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eastAsia="华文中宋"/>
          <w:sz w:val="44"/>
          <w:szCs w:val="44"/>
        </w:rPr>
      </w:pPr>
      <w:bookmarkStart w:id="0" w:name="_Hlk79401632"/>
      <w:r>
        <w:rPr>
          <w:rFonts w:eastAsia="华文中宋"/>
          <w:sz w:val="44"/>
          <w:szCs w:val="44"/>
        </w:rPr>
        <w:t>询价</w:t>
      </w:r>
      <w:r>
        <w:rPr>
          <w:rFonts w:hint="eastAsia" w:eastAsia="华文中宋"/>
          <w:sz w:val="44"/>
          <w:szCs w:val="44"/>
        </w:rPr>
        <w:t>文件</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bCs/>
          <w:kern w:val="0"/>
          <w:sz w:val="32"/>
          <w:szCs w:val="32"/>
        </w:rPr>
        <w:t>海心沙资源循环利用基地是省、市重点建设项目，随着各配套设施陆续建成并逐步投入使用，前来我司参观及交流活动日渐频繁。为了满足日常保洁、参观接待及做好垃圾分类工作需要，需采购一批户外垃圾收集箱</w:t>
      </w:r>
      <w:r>
        <w:rPr>
          <w:rFonts w:hint="eastAsia" w:ascii="仿宋" w:hAnsi="仿宋" w:eastAsia="仿宋" w:cs="仿宋"/>
          <w:sz w:val="32"/>
          <w:szCs w:val="32"/>
        </w:rPr>
        <w:t>，现将相关情况介绍如下：</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一、项目名称及内容</w:t>
      </w:r>
    </w:p>
    <w:p>
      <w:pPr>
        <w:tabs>
          <w:tab w:val="left" w:pos="840"/>
        </w:tabs>
        <w:snapToGrid w:val="0"/>
        <w:spacing w:line="360" w:lineRule="auto"/>
        <w:ind w:left="1"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海心沙环岛路边垃圾箱采购项目。</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二、项目概况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服务地址：东莞市麻涌镇大步村海心沙岛东莞市东实新能源有限公司。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本项目采购信息在东莞实业投资控股集团有限公司网站（http://www.dgsy.com.cn/）及东莞市东实新能源有限公司网站（http://www.dshuanbao.com.cn/）发布。</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三、报价人资格要求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报价人必须是具有独立承担民事责任能力的企业或事业单位法人或其它组织。（提供《营业执照》复印件（加盖公章）或《事业单位法人证书》复印件（加盖公章）或其他主体证书复印件（加盖公章））。</w:t>
      </w:r>
    </w:p>
    <w:p>
      <w:pPr>
        <w:numPr>
          <w:ilvl w:val="0"/>
          <w:numId w:val="1"/>
        </w:numPr>
        <w:spacing w:line="360" w:lineRule="auto"/>
        <w:ind w:firstLine="643"/>
        <w:rPr>
          <w:rFonts w:hint="eastAsia" w:ascii="仿宋" w:hAnsi="仿宋" w:eastAsia="仿宋" w:cs="仿宋"/>
          <w:b/>
          <w:bCs/>
          <w:sz w:val="32"/>
          <w:szCs w:val="32"/>
        </w:rPr>
      </w:pPr>
      <w:r>
        <w:rPr>
          <w:rFonts w:hint="eastAsia" w:ascii="仿宋" w:hAnsi="仿宋" w:eastAsia="仿宋" w:cs="仿宋"/>
          <w:b/>
          <w:bCs/>
          <w:sz w:val="32"/>
          <w:szCs w:val="32"/>
        </w:rPr>
        <w:t>服务内容及要求：</w:t>
      </w:r>
    </w:p>
    <w:p>
      <w:pPr>
        <w:numPr>
          <w:ilvl w:val="0"/>
          <w:numId w:val="2"/>
        </w:numPr>
        <w:spacing w:line="360" w:lineRule="auto"/>
        <w:rPr>
          <w:rFonts w:hint="eastAsia" w:ascii="仿宋" w:hAnsi="仿宋" w:eastAsia="仿宋" w:cs="仿宋"/>
          <w:sz w:val="32"/>
          <w:szCs w:val="32"/>
        </w:rPr>
      </w:pPr>
      <w:r>
        <w:rPr>
          <w:rFonts w:hint="eastAsia" w:ascii="仿宋" w:hAnsi="仿宋" w:eastAsia="仿宋" w:cs="仿宋"/>
          <w:sz w:val="32"/>
          <w:szCs w:val="32"/>
        </w:rPr>
        <w:t>服务内容</w:t>
      </w:r>
    </w:p>
    <w:p>
      <w:pPr>
        <w:numPr>
          <w:ilvl w:val="255"/>
          <w:numId w:val="0"/>
        </w:numPr>
        <w:spacing w:line="360" w:lineRule="auto"/>
        <w:ind w:left="630"/>
        <w:rPr>
          <w:rFonts w:hint="eastAsia" w:ascii="仿宋" w:hAnsi="仿宋" w:eastAsia="仿宋" w:cs="仿宋"/>
          <w:bCs/>
          <w:kern w:val="0"/>
          <w:sz w:val="32"/>
          <w:szCs w:val="32"/>
        </w:rPr>
      </w:pPr>
      <w:r>
        <w:rPr>
          <w:rFonts w:hint="eastAsia" w:ascii="仿宋" w:hAnsi="仿宋" w:eastAsia="仿宋" w:cs="仿宋"/>
          <w:bCs/>
          <w:kern w:val="0"/>
          <w:sz w:val="32"/>
          <w:szCs w:val="32"/>
        </w:rPr>
        <w:t>垃圾箱采购数量：50个</w:t>
      </w:r>
    </w:p>
    <w:p>
      <w:pPr>
        <w:numPr>
          <w:ilvl w:val="0"/>
          <w:numId w:val="2"/>
        </w:numPr>
        <w:spacing w:line="360" w:lineRule="auto"/>
        <w:rPr>
          <w:rFonts w:hint="eastAsia" w:ascii="仿宋" w:hAnsi="仿宋" w:eastAsia="仿宋" w:cs="仿宋"/>
          <w:sz w:val="32"/>
          <w:szCs w:val="32"/>
        </w:rPr>
      </w:pPr>
      <w:r>
        <w:rPr>
          <w:rFonts w:hint="eastAsia" w:ascii="仿宋" w:hAnsi="仿宋" w:eastAsia="仿宋" w:cs="仿宋"/>
          <w:sz w:val="32"/>
          <w:szCs w:val="32"/>
        </w:rPr>
        <w:t>服务要求</w:t>
      </w:r>
    </w:p>
    <w:p>
      <w:pPr>
        <w:numPr>
          <w:ilvl w:val="0"/>
          <w:numId w:val="3"/>
        </w:numPr>
        <w:spacing w:line="360" w:lineRule="auto"/>
        <w:rPr>
          <w:rFonts w:hint="eastAsia" w:ascii="仿宋" w:hAnsi="仿宋" w:eastAsia="仿宋" w:cs="仿宋"/>
          <w:bCs/>
          <w:kern w:val="0"/>
          <w:sz w:val="32"/>
          <w:szCs w:val="32"/>
        </w:rPr>
      </w:pPr>
      <w:r>
        <w:rPr>
          <w:rFonts w:hint="eastAsia" w:ascii="仿宋" w:hAnsi="仿宋" w:eastAsia="仿宋" w:cs="仿宋"/>
          <w:bCs/>
          <w:kern w:val="0"/>
          <w:sz w:val="32"/>
          <w:szCs w:val="32"/>
        </w:rPr>
        <w:t>产品材质：主框架采用优质电解板烤漆，内桶为锌钢材质。</w:t>
      </w:r>
    </w:p>
    <w:p>
      <w:pPr>
        <w:numPr>
          <w:ilvl w:val="0"/>
          <w:numId w:val="3"/>
        </w:numPr>
        <w:spacing w:line="360" w:lineRule="auto"/>
        <w:rPr>
          <w:rFonts w:hint="eastAsia" w:ascii="仿宋" w:hAnsi="仿宋" w:eastAsia="仿宋" w:cs="仿宋"/>
          <w:bCs/>
          <w:kern w:val="0"/>
          <w:sz w:val="32"/>
          <w:szCs w:val="32"/>
        </w:rPr>
      </w:pPr>
      <w:r>
        <w:rPr>
          <w:rFonts w:hint="eastAsia" w:ascii="仿宋" w:hAnsi="仿宋" w:eastAsia="仿宋" w:cs="仿宋"/>
          <w:bCs/>
          <w:kern w:val="0"/>
          <w:sz w:val="32"/>
          <w:szCs w:val="32"/>
        </w:rPr>
        <w:t>产品规格：长900*宽380mm*高985mm (±不能超过50mm)。</w:t>
      </w:r>
    </w:p>
    <w:p>
      <w:pPr>
        <w:spacing w:line="360" w:lineRule="auto"/>
        <w:ind w:firstLine="321" w:firstLineChars="100"/>
        <w:rPr>
          <w:rFonts w:hint="eastAsia" w:ascii="仿宋" w:hAnsi="仿宋" w:eastAsia="仿宋" w:cs="仿宋"/>
          <w:bCs/>
          <w:kern w:val="0"/>
          <w:sz w:val="32"/>
          <w:szCs w:val="32"/>
        </w:rPr>
      </w:pPr>
      <w:r>
        <w:rPr>
          <w:rFonts w:hint="eastAsia" w:ascii="仿宋" w:hAnsi="仿宋" w:eastAsia="仿宋" w:cs="仿宋"/>
          <w:b/>
          <w:bCs/>
          <w:kern w:val="0"/>
          <w:sz w:val="32"/>
          <w:szCs w:val="32"/>
        </w:rPr>
        <w:t>▲(1)材质工艺</w:t>
      </w:r>
      <w:r>
        <w:rPr>
          <w:rFonts w:hint="eastAsia" w:ascii="仿宋" w:hAnsi="仿宋" w:eastAsia="仿宋" w:cs="仿宋"/>
          <w:bCs/>
          <w:kern w:val="0"/>
          <w:sz w:val="32"/>
          <w:szCs w:val="32"/>
        </w:rPr>
        <w:t>：采用≥1.0mm厚优质电解板材质，通过数控激光切割成型，然后折弯焊接，再静电喷户外金属粉高温烤漆而成。</w:t>
      </w:r>
    </w:p>
    <w:p>
      <w:pPr>
        <w:spacing w:line="360" w:lineRule="auto"/>
        <w:ind w:firstLine="321" w:firstLineChars="100"/>
        <w:rPr>
          <w:rFonts w:hint="eastAsia" w:ascii="仿宋" w:hAnsi="仿宋" w:eastAsia="仿宋" w:cs="仿宋"/>
          <w:bCs/>
          <w:kern w:val="0"/>
          <w:sz w:val="32"/>
          <w:szCs w:val="32"/>
        </w:rPr>
      </w:pPr>
      <w:r>
        <w:rPr>
          <w:rFonts w:hint="eastAsia" w:ascii="仿宋" w:hAnsi="仿宋" w:eastAsia="仿宋" w:cs="仿宋"/>
          <w:b/>
          <w:bCs/>
          <w:kern w:val="0"/>
          <w:sz w:val="32"/>
          <w:szCs w:val="32"/>
        </w:rPr>
        <w:t>▲(2)整体规格</w:t>
      </w:r>
      <w:r>
        <w:rPr>
          <w:rFonts w:hint="eastAsia" w:ascii="仿宋" w:hAnsi="仿宋" w:eastAsia="仿宋" w:cs="仿宋"/>
          <w:bCs/>
          <w:kern w:val="0"/>
          <w:sz w:val="32"/>
          <w:szCs w:val="32"/>
        </w:rPr>
        <w:t>：长900mm*宽380mm*高985mm (±不能超过1%)。</w:t>
      </w:r>
    </w:p>
    <w:p>
      <w:pPr>
        <w:spacing w:line="360" w:lineRule="auto"/>
        <w:ind w:firstLine="321" w:firstLineChars="100"/>
        <w:jc w:val="left"/>
        <w:rPr>
          <w:rFonts w:hint="eastAsia" w:ascii="仿宋" w:hAnsi="仿宋" w:eastAsia="仿宋" w:cs="仿宋"/>
          <w:bCs/>
          <w:kern w:val="0"/>
          <w:sz w:val="32"/>
          <w:szCs w:val="32"/>
        </w:rPr>
      </w:pPr>
      <w:r>
        <w:rPr>
          <w:rFonts w:hint="eastAsia" w:ascii="仿宋" w:hAnsi="仿宋" w:eastAsia="仿宋" w:cs="仿宋"/>
          <w:b/>
          <w:bCs/>
          <w:kern w:val="0"/>
          <w:sz w:val="32"/>
          <w:szCs w:val="32"/>
        </w:rPr>
        <w:t>▲(3)顶部屋檐装饰</w:t>
      </w:r>
      <w:r>
        <w:rPr>
          <w:rFonts w:hint="eastAsia" w:ascii="仿宋" w:hAnsi="仿宋" w:eastAsia="仿宋" w:cs="仿宋"/>
          <w:bCs/>
          <w:kern w:val="0"/>
          <w:sz w:val="32"/>
          <w:szCs w:val="32"/>
        </w:rPr>
        <w:t>：采用电解板焊接打磨烤漆成型，设计屋檐效果。</w:t>
      </w:r>
    </w:p>
    <w:p>
      <w:pPr>
        <w:spacing w:line="360" w:lineRule="auto"/>
        <w:ind w:firstLine="320" w:firstLineChars="100"/>
        <w:jc w:val="lef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
          <w:bCs/>
          <w:kern w:val="0"/>
          <w:sz w:val="32"/>
          <w:szCs w:val="32"/>
        </w:rPr>
        <w:t>(4)颜色：亚光深灰色+浅灰色</w:t>
      </w:r>
      <w:r>
        <w:rPr>
          <w:rFonts w:hint="eastAsia" w:ascii="仿宋" w:hAnsi="仿宋" w:eastAsia="仿宋" w:cs="仿宋"/>
          <w:bCs/>
          <w:kern w:val="0"/>
          <w:sz w:val="32"/>
          <w:szCs w:val="32"/>
        </w:rPr>
        <w:t>。</w:t>
      </w:r>
    </w:p>
    <w:p>
      <w:pPr>
        <w:spacing w:line="360" w:lineRule="auto"/>
        <w:ind w:firstLine="639" w:firstLineChars="199"/>
        <w:jc w:val="left"/>
        <w:rPr>
          <w:rFonts w:hint="eastAsia" w:ascii="仿宋" w:hAnsi="仿宋" w:eastAsia="仿宋" w:cs="仿宋"/>
          <w:bCs/>
          <w:kern w:val="0"/>
          <w:sz w:val="32"/>
          <w:szCs w:val="32"/>
        </w:rPr>
      </w:pPr>
      <w:r>
        <w:rPr>
          <w:rFonts w:hint="eastAsia" w:ascii="仿宋" w:hAnsi="仿宋" w:eastAsia="仿宋" w:cs="仿宋"/>
          <w:b/>
          <w:bCs/>
          <w:kern w:val="0"/>
          <w:sz w:val="32"/>
          <w:szCs w:val="32"/>
        </w:rPr>
        <w:t>(5)框架底部排水孔</w:t>
      </w:r>
      <w:r>
        <w:rPr>
          <w:rFonts w:hint="eastAsia" w:ascii="仿宋" w:hAnsi="仿宋" w:eastAsia="仿宋" w:cs="仿宋"/>
          <w:bCs/>
          <w:kern w:val="0"/>
          <w:sz w:val="32"/>
          <w:szCs w:val="32"/>
        </w:rPr>
        <w:t>：框架底部正面与桶身接触位置，四周设置密集型排水孔位。</w:t>
      </w:r>
    </w:p>
    <w:p>
      <w:pPr>
        <w:spacing w:line="360" w:lineRule="auto"/>
        <w:ind w:firstLine="320" w:firstLineChars="100"/>
        <w:jc w:val="lef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
          <w:bCs/>
          <w:kern w:val="0"/>
          <w:sz w:val="32"/>
          <w:szCs w:val="32"/>
        </w:rPr>
        <w:t>(6)安装固定</w:t>
      </w:r>
      <w:r>
        <w:rPr>
          <w:rFonts w:hint="eastAsia" w:ascii="仿宋" w:hAnsi="仿宋" w:eastAsia="仿宋" w:cs="仿宋"/>
          <w:bCs/>
          <w:kern w:val="0"/>
          <w:sz w:val="32"/>
          <w:szCs w:val="32"/>
        </w:rPr>
        <w:t>：果皮箱底板对应留有2个螺丝孔位，内置固定膨胀螺栓2只，膨胀栓规格为Ø8×120mm，具有防盗功能。</w:t>
      </w:r>
    </w:p>
    <w:p>
      <w:pPr>
        <w:numPr>
          <w:ilvl w:val="0"/>
          <w:numId w:val="3"/>
        </w:num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箱体要求：</w:t>
      </w:r>
    </w:p>
    <w:p>
      <w:pPr>
        <w:numPr>
          <w:ilvl w:val="255"/>
          <w:numId w:val="0"/>
        </w:numPr>
        <w:spacing w:line="360" w:lineRule="auto"/>
        <w:ind w:firstLine="643" w:firstLineChars="200"/>
        <w:jc w:val="left"/>
        <w:rPr>
          <w:rFonts w:hint="eastAsia" w:ascii="仿宋" w:hAnsi="仿宋" w:eastAsia="仿宋" w:cs="仿宋"/>
          <w:bCs/>
          <w:kern w:val="0"/>
          <w:sz w:val="32"/>
          <w:szCs w:val="32"/>
        </w:rPr>
      </w:pPr>
      <w:r>
        <w:rPr>
          <w:rFonts w:hint="eastAsia" w:ascii="仿宋" w:hAnsi="仿宋" w:eastAsia="仿宋" w:cs="仿宋"/>
          <w:b/>
          <w:bCs/>
          <w:kern w:val="0"/>
          <w:sz w:val="32"/>
          <w:szCs w:val="32"/>
        </w:rPr>
        <w:t>▲(1)材质工艺</w:t>
      </w:r>
      <w:r>
        <w:rPr>
          <w:rFonts w:hint="eastAsia" w:ascii="仿宋" w:hAnsi="仿宋" w:eastAsia="仿宋" w:cs="仿宋"/>
          <w:bCs/>
          <w:kern w:val="0"/>
          <w:sz w:val="32"/>
          <w:szCs w:val="32"/>
        </w:rPr>
        <w:t>：采用≥1.0mm厚电解板烤漆，通过激光切割折弯焊接烤漆组装成型。</w:t>
      </w:r>
    </w:p>
    <w:p>
      <w:pPr>
        <w:spacing w:line="360" w:lineRule="auto"/>
        <w:ind w:firstLine="961" w:firstLineChars="299"/>
        <w:jc w:val="left"/>
        <w:rPr>
          <w:rFonts w:hint="eastAsia" w:ascii="仿宋" w:hAnsi="仿宋" w:eastAsia="仿宋" w:cs="仿宋"/>
          <w:bCs/>
          <w:kern w:val="0"/>
          <w:sz w:val="32"/>
          <w:szCs w:val="32"/>
        </w:rPr>
      </w:pPr>
      <w:r>
        <w:rPr>
          <w:rFonts w:hint="eastAsia" w:ascii="仿宋" w:hAnsi="仿宋" w:eastAsia="仿宋" w:cs="仿宋"/>
          <w:b/>
          <w:bCs/>
          <w:kern w:val="0"/>
          <w:sz w:val="32"/>
          <w:szCs w:val="32"/>
        </w:rPr>
        <w:t>(2)颜色</w:t>
      </w:r>
      <w:r>
        <w:rPr>
          <w:rFonts w:hint="eastAsia" w:ascii="仿宋" w:hAnsi="仿宋" w:eastAsia="仿宋" w:cs="仿宋"/>
          <w:bCs/>
          <w:kern w:val="0"/>
          <w:sz w:val="32"/>
          <w:szCs w:val="32"/>
        </w:rPr>
        <w:t>：桶身烤深灰色+浅灰色。</w:t>
      </w:r>
    </w:p>
    <w:p>
      <w:pPr>
        <w:spacing w:line="360" w:lineRule="auto"/>
        <w:ind w:firstLine="630" w:firstLineChars="196"/>
        <w:jc w:val="left"/>
        <w:rPr>
          <w:rFonts w:hint="eastAsia" w:ascii="仿宋" w:hAnsi="仿宋" w:eastAsia="仿宋" w:cs="仿宋"/>
          <w:bCs/>
          <w:kern w:val="0"/>
          <w:sz w:val="32"/>
          <w:szCs w:val="32"/>
        </w:rPr>
      </w:pPr>
      <w:r>
        <w:rPr>
          <w:rFonts w:hint="eastAsia" w:ascii="仿宋" w:hAnsi="仿宋" w:eastAsia="仿宋" w:cs="仿宋"/>
          <w:b/>
          <w:bCs/>
          <w:kern w:val="0"/>
          <w:sz w:val="32"/>
          <w:szCs w:val="32"/>
        </w:rPr>
        <w:t>▲(4)垃圾投放口</w:t>
      </w:r>
      <w:r>
        <w:rPr>
          <w:rFonts w:hint="eastAsia" w:ascii="仿宋" w:hAnsi="仿宋" w:eastAsia="仿宋" w:cs="仿宋"/>
          <w:bCs/>
          <w:kern w:val="0"/>
          <w:sz w:val="32"/>
          <w:szCs w:val="32"/>
        </w:rPr>
        <w:t>：采用电解板烤漆，1.0mm厚，</w:t>
      </w:r>
    </w:p>
    <w:p>
      <w:pPr>
        <w:spacing w:line="360" w:lineRule="auto"/>
        <w:ind w:firstLine="951" w:firstLineChars="296"/>
        <w:jc w:val="left"/>
        <w:rPr>
          <w:rFonts w:hint="eastAsia" w:ascii="仿宋" w:hAnsi="仿宋" w:eastAsia="仿宋" w:cs="仿宋"/>
          <w:bCs/>
          <w:kern w:val="0"/>
          <w:sz w:val="32"/>
          <w:szCs w:val="32"/>
        </w:rPr>
      </w:pPr>
      <w:r>
        <w:rPr>
          <w:rFonts w:hint="eastAsia" w:ascii="仿宋" w:hAnsi="仿宋" w:eastAsia="仿宋" w:cs="仿宋"/>
          <w:b/>
          <w:bCs/>
          <w:kern w:val="0"/>
          <w:sz w:val="32"/>
          <w:szCs w:val="32"/>
        </w:rPr>
        <w:t>(5)箱体门锁</w:t>
      </w:r>
      <w:r>
        <w:rPr>
          <w:rFonts w:hint="eastAsia" w:ascii="仿宋" w:hAnsi="仿宋" w:eastAsia="仿宋" w:cs="仿宋"/>
          <w:bCs/>
          <w:kern w:val="0"/>
          <w:sz w:val="32"/>
          <w:szCs w:val="32"/>
        </w:rPr>
        <w:t>：配置专用201不锈钢锁，门与桶身连接处使用不锈钢排铰，桶身连接安装弹簧。</w:t>
      </w:r>
    </w:p>
    <w:p>
      <w:pPr>
        <w:spacing w:line="360" w:lineRule="auto"/>
        <w:ind w:firstLine="964" w:firstLineChars="300"/>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(6)标识</w:t>
      </w:r>
      <w:r>
        <w:rPr>
          <w:rFonts w:hint="eastAsia" w:ascii="仿宋" w:hAnsi="仿宋" w:eastAsia="仿宋" w:cs="仿宋"/>
          <w:bCs/>
          <w:kern w:val="0"/>
          <w:sz w:val="32"/>
          <w:szCs w:val="32"/>
        </w:rPr>
        <w:t>：箱体严格按照广州市垃圾分类要求的标志和颜色，采用丝网印刷技术印制“可回收物”、“其它垃圾”、“有害垃圾”等标识，双面印刷；具体按《城市生活垃圾分类标志》（GB/T19095-2019）执行。</w:t>
      </w:r>
      <w:r>
        <w:rPr>
          <w:rFonts w:hint="eastAsia" w:ascii="仿宋" w:hAnsi="仿宋" w:eastAsia="仿宋" w:cs="仿宋"/>
          <w:b/>
          <w:bCs/>
          <w:color w:val="FF0000"/>
          <w:kern w:val="0"/>
          <w:sz w:val="32"/>
          <w:szCs w:val="32"/>
        </w:rPr>
        <w:t>同时按采购人实际需求印刷公司名称及logo。</w:t>
      </w:r>
    </w:p>
    <w:p>
      <w:pPr>
        <w:numPr>
          <w:ilvl w:val="0"/>
          <w:numId w:val="3"/>
        </w:num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内桶要求：</w:t>
      </w:r>
    </w:p>
    <w:p>
      <w:pPr>
        <w:numPr>
          <w:ilvl w:val="255"/>
          <w:numId w:val="0"/>
        </w:numPr>
        <w:spacing w:line="360" w:lineRule="auto"/>
        <w:ind w:left="210"/>
        <w:jc w:val="left"/>
        <w:rPr>
          <w:rFonts w:hint="eastAsia" w:ascii="仿宋" w:hAnsi="仿宋" w:eastAsia="仿宋" w:cs="仿宋"/>
          <w:bCs/>
          <w:kern w:val="0"/>
          <w:sz w:val="32"/>
          <w:szCs w:val="32"/>
        </w:rPr>
      </w:pPr>
      <w:r>
        <w:rPr>
          <w:rFonts w:hint="eastAsia" w:ascii="仿宋" w:hAnsi="仿宋" w:eastAsia="仿宋" w:cs="仿宋"/>
          <w:b/>
          <w:bCs/>
          <w:kern w:val="0"/>
          <w:sz w:val="32"/>
          <w:szCs w:val="32"/>
        </w:rPr>
        <w:t>▲(1)内桶尺寸</w:t>
      </w:r>
      <w:r>
        <w:rPr>
          <w:rFonts w:hint="eastAsia" w:ascii="仿宋" w:hAnsi="仿宋" w:eastAsia="仿宋" w:cs="仿宋"/>
          <w:bCs/>
          <w:kern w:val="0"/>
          <w:sz w:val="32"/>
          <w:szCs w:val="32"/>
        </w:rPr>
        <w:t>：L350*W300*H505mm(±3mm)。</w:t>
      </w:r>
    </w:p>
    <w:p>
      <w:pPr>
        <w:spacing w:line="360" w:lineRule="auto"/>
        <w:ind w:left="21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▲(2)内桶工艺：</w:t>
      </w:r>
      <w:r>
        <w:rPr>
          <w:rFonts w:hint="eastAsia" w:ascii="仿宋" w:hAnsi="仿宋" w:eastAsia="仿宋" w:cs="仿宋"/>
          <w:bCs/>
          <w:kern w:val="0"/>
          <w:sz w:val="32"/>
          <w:szCs w:val="32"/>
        </w:rPr>
        <w:t>采用厚度≥3.0mm的玻璃钢材质整体模压一次性成型，方便清洁、坚固耐用、抗腐蚀、防火、耐酸耐碱、防冻耐热，重量≥2.5公斤/个。</w:t>
      </w:r>
    </w:p>
    <w:p>
      <w:pPr>
        <w:spacing w:line="360" w:lineRule="auto"/>
        <w:ind w:left="210"/>
        <w:jc w:val="left"/>
        <w:rPr>
          <w:rFonts w:hint="eastAsia" w:ascii="仿宋" w:hAnsi="仿宋" w:eastAsia="仿宋" w:cs="仿宋"/>
          <w:bCs/>
          <w:kern w:val="0"/>
          <w:sz w:val="32"/>
          <w:szCs w:val="32"/>
        </w:rPr>
      </w:pPr>
      <w:r>
        <w:rPr>
          <w:rFonts w:hint="eastAsia" w:ascii="仿宋" w:hAnsi="仿宋" w:eastAsia="仿宋" w:cs="仿宋"/>
          <w:b/>
          <w:bCs/>
          <w:kern w:val="0"/>
          <w:sz w:val="32"/>
          <w:szCs w:val="32"/>
        </w:rPr>
        <w:t>★(3)桶口外沿加强筋：</w:t>
      </w:r>
      <w:r>
        <w:rPr>
          <w:rFonts w:hint="eastAsia" w:ascii="仿宋" w:hAnsi="仿宋" w:eastAsia="仿宋" w:cs="仿宋"/>
          <w:bCs/>
          <w:kern w:val="0"/>
          <w:sz w:val="32"/>
          <w:szCs w:val="32"/>
        </w:rPr>
        <w:t>桶口外沿需有不低于6条与内桶一体成型的加强筋连接桶身，加强桶身与桶口的强度，延长内桶使用寿命；</w:t>
      </w:r>
    </w:p>
    <w:p>
      <w:pPr>
        <w:spacing w:line="360" w:lineRule="auto"/>
        <w:ind w:left="210"/>
        <w:jc w:val="left"/>
        <w:rPr>
          <w:rFonts w:hint="eastAsia" w:ascii="仿宋" w:hAnsi="仿宋" w:eastAsia="仿宋" w:cs="仿宋"/>
          <w:bCs/>
          <w:kern w:val="0"/>
          <w:sz w:val="32"/>
          <w:szCs w:val="32"/>
        </w:rPr>
      </w:pPr>
      <w:r>
        <w:rPr>
          <w:rFonts w:hint="eastAsia" w:ascii="仿宋" w:hAnsi="仿宋" w:eastAsia="仿宋" w:cs="仿宋"/>
          <w:b/>
          <w:bCs/>
          <w:kern w:val="0"/>
          <w:sz w:val="32"/>
          <w:szCs w:val="32"/>
        </w:rPr>
        <w:t>★(4)内桶提手：</w:t>
      </w:r>
      <w:r>
        <w:rPr>
          <w:rFonts w:hint="eastAsia" w:ascii="仿宋" w:hAnsi="仿宋" w:eastAsia="仿宋" w:cs="仿宋"/>
          <w:bCs/>
          <w:kern w:val="0"/>
          <w:sz w:val="32"/>
          <w:szCs w:val="32"/>
        </w:rPr>
        <w:t>除桶口边缘设置常规波浪纹提手外，在桶身靠下部分两面分别设置了与桶身一体模压成型的规格为（高150*宽100mm*深22mm(±3mm)凹形提手，方便提起整个内桶倾倒垃圾；</w:t>
      </w:r>
    </w:p>
    <w:p>
      <w:pPr>
        <w:spacing w:line="360" w:lineRule="auto"/>
        <w:ind w:left="210"/>
        <w:jc w:val="left"/>
        <w:rPr>
          <w:rFonts w:hint="eastAsia" w:ascii="仿宋" w:hAnsi="仿宋" w:eastAsia="仿宋" w:cs="仿宋"/>
          <w:bCs/>
          <w:kern w:val="0"/>
          <w:sz w:val="32"/>
          <w:szCs w:val="32"/>
        </w:rPr>
      </w:pPr>
      <w:r>
        <w:rPr>
          <w:rFonts w:hint="eastAsia" w:ascii="仿宋" w:hAnsi="仿宋" w:eastAsia="仿宋" w:cs="仿宋"/>
          <w:b/>
          <w:bCs/>
          <w:kern w:val="0"/>
          <w:sz w:val="32"/>
          <w:szCs w:val="32"/>
        </w:rPr>
        <w:t>★(5)内桶底部：</w:t>
      </w:r>
      <w:r>
        <w:rPr>
          <w:rFonts w:hint="eastAsia" w:ascii="仿宋" w:hAnsi="仿宋" w:eastAsia="仿宋" w:cs="仿宋"/>
          <w:bCs/>
          <w:kern w:val="0"/>
          <w:sz w:val="32"/>
          <w:szCs w:val="32"/>
        </w:rPr>
        <w:t>内桶底部设有密集型蜂窝状加强筋，有效加强底部承重度与耐磨度。蜂窝状加强筋四角均设有加高防撞条，可有效阻挡内桶掉落地面时对桶底造成的冲击损坏。蜂窝状加强筋和加高防撞条均需与内桶一体模压成型，底部双层防护更有效的延长内桶使用寿命；</w:t>
      </w:r>
    </w:p>
    <w:p>
      <w:pPr>
        <w:spacing w:line="360" w:lineRule="auto"/>
        <w:ind w:left="210"/>
        <w:jc w:val="left"/>
        <w:rPr>
          <w:rFonts w:hint="eastAsia" w:ascii="仿宋" w:hAnsi="仿宋" w:eastAsia="仿宋" w:cs="仿宋"/>
          <w:bCs/>
          <w:kern w:val="0"/>
          <w:sz w:val="32"/>
          <w:szCs w:val="32"/>
        </w:rPr>
      </w:pPr>
      <w:r>
        <w:rPr>
          <w:rFonts w:hint="eastAsia" w:ascii="仿宋" w:hAnsi="仿宋" w:eastAsia="仿宋" w:cs="仿宋"/>
          <w:b/>
          <w:bCs/>
          <w:kern w:val="0"/>
          <w:sz w:val="32"/>
          <w:szCs w:val="32"/>
        </w:rPr>
        <w:t>▲(6)内桶容积：</w:t>
      </w:r>
      <w:r>
        <w:rPr>
          <w:rFonts w:hint="eastAsia" w:ascii="仿宋" w:hAnsi="仿宋" w:eastAsia="仿宋" w:cs="仿宋"/>
          <w:bCs/>
          <w:kern w:val="0"/>
          <w:sz w:val="32"/>
          <w:szCs w:val="32"/>
        </w:rPr>
        <w:t>单个内桶容量≥50L，内桶上口与垃圾投放口吻合，避免垃圾投放时外漏，内桶内外表面平整光滑。</w:t>
      </w:r>
    </w:p>
    <w:p>
      <w:pPr>
        <w:spacing w:line="360" w:lineRule="auto"/>
        <w:ind w:left="21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（7）道路垃圾箱的示意图（所提供的垃圾箱款式必须为图片款）</w:t>
      </w:r>
    </w:p>
    <w:p>
      <w:pPr>
        <w:spacing w:line="360" w:lineRule="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351155</wp:posOffset>
            </wp:positionH>
            <wp:positionV relativeFrom="paragraph">
              <wp:posOffset>56515</wp:posOffset>
            </wp:positionV>
            <wp:extent cx="4763770" cy="2665730"/>
            <wp:effectExtent l="0" t="0" r="17780" b="1270"/>
            <wp:wrapSquare wrapText="bothSides"/>
            <wp:docPr id="1" name="图片 1" descr="504a505b5c216cba585d4f459107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4a505b5c216cba585d4f4591072c3"/>
                    <pic:cNvPicPr>
                      <a:picLocks noChangeAspect="1"/>
                    </pic:cNvPicPr>
                  </pic:nvPicPr>
                  <pic:blipFill>
                    <a:blip r:embed="rId4"/>
                    <a:stretch>
                      <a:fillRect/>
                    </a:stretch>
                  </pic:blipFill>
                  <pic:spPr>
                    <a:xfrm>
                      <a:off x="0" y="0"/>
                      <a:ext cx="4763770" cy="2665730"/>
                    </a:xfrm>
                    <a:prstGeom prst="rect">
                      <a:avLst/>
                    </a:prstGeom>
                  </pic:spPr>
                </pic:pic>
              </a:graphicData>
            </a:graphic>
          </wp:anchor>
        </w:drawing>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widowControl/>
        <w:numPr>
          <w:ilvl w:val="0"/>
          <w:numId w:val="1"/>
        </w:numPr>
        <w:spacing w:line="360" w:lineRule="auto"/>
        <w:ind w:firstLine="643"/>
        <w:jc w:val="left"/>
        <w:rPr>
          <w:rFonts w:hint="eastAsia" w:ascii="仿宋" w:hAnsi="仿宋" w:eastAsia="仿宋" w:cs="仿宋"/>
          <w:b/>
          <w:bCs/>
          <w:sz w:val="32"/>
          <w:szCs w:val="32"/>
        </w:rPr>
      </w:pPr>
      <w:r>
        <w:rPr>
          <w:rFonts w:hint="eastAsia" w:ascii="仿宋" w:hAnsi="仿宋" w:eastAsia="仿宋" w:cs="仿宋"/>
          <w:b/>
          <w:bCs/>
          <w:sz w:val="32"/>
          <w:szCs w:val="32"/>
        </w:rPr>
        <w:t>完成时间</w:t>
      </w:r>
    </w:p>
    <w:p>
      <w:pPr>
        <w:adjustRightIn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rPr>
        <w:t>结果确认函发出</w:t>
      </w:r>
      <w:r>
        <w:rPr>
          <w:rFonts w:hint="eastAsia" w:ascii="仿宋" w:hAnsi="仿宋" w:eastAsia="仿宋" w:cs="仿宋"/>
          <w:bCs/>
          <w:kern w:val="0"/>
          <w:sz w:val="32"/>
          <w:szCs w:val="32"/>
        </w:rPr>
        <w:t>之日起，25个日历日内完成供货及安装。</w:t>
      </w:r>
    </w:p>
    <w:p>
      <w:pPr>
        <w:widowControl/>
        <w:numPr>
          <w:ilvl w:val="0"/>
          <w:numId w:val="1"/>
        </w:numPr>
        <w:spacing w:line="360" w:lineRule="auto"/>
        <w:ind w:firstLine="643"/>
        <w:jc w:val="left"/>
        <w:rPr>
          <w:rFonts w:hint="eastAsia" w:ascii="仿宋" w:hAnsi="仿宋" w:eastAsia="仿宋" w:cs="仿宋"/>
          <w:b/>
          <w:bCs/>
          <w:sz w:val="32"/>
          <w:szCs w:val="32"/>
        </w:rPr>
      </w:pPr>
      <w:r>
        <w:rPr>
          <w:rFonts w:hint="eastAsia" w:ascii="仿宋" w:hAnsi="仿宋" w:eastAsia="仿宋" w:cs="仿宋"/>
          <w:b/>
          <w:bCs/>
          <w:sz w:val="32"/>
          <w:szCs w:val="32"/>
        </w:rPr>
        <w:t>支付方式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1、签订合同后，成交人提交等额的增值税专用发票请款，采购人在收到请款资料并核实无误后的30个日历日内支付至合同金额的20%作为定金。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2、所有货物完成安装并经双方验收合格后，成交人提交</w:t>
      </w:r>
      <w:r>
        <w:rPr>
          <w:rFonts w:hint="eastAsia" w:ascii="仿宋" w:hAnsi="仿宋" w:eastAsia="仿宋" w:cs="仿宋"/>
          <w:sz w:val="32"/>
          <w:szCs w:val="32"/>
        </w:rPr>
        <w:t>等额的增值税专用发票请款，采购人</w:t>
      </w:r>
      <w:r>
        <w:rPr>
          <w:rFonts w:hint="eastAsia" w:ascii="仿宋" w:hAnsi="仿宋" w:eastAsia="仿宋" w:cs="仿宋"/>
          <w:bCs/>
          <w:kern w:val="0"/>
          <w:sz w:val="32"/>
          <w:szCs w:val="32"/>
        </w:rPr>
        <w:t>在收到请款资料并核实无误后的</w:t>
      </w:r>
      <w:r>
        <w:rPr>
          <w:rFonts w:hint="eastAsia" w:ascii="仿宋" w:hAnsi="仿宋" w:eastAsia="仿宋" w:cs="仿宋"/>
          <w:sz w:val="32"/>
          <w:szCs w:val="32"/>
        </w:rPr>
        <w:t xml:space="preserve">的30个日历日内支付至合同金额的100%。       </w:t>
      </w:r>
    </w:p>
    <w:p>
      <w:pPr>
        <w:widowControl/>
        <w:numPr>
          <w:ilvl w:val="0"/>
          <w:numId w:val="1"/>
        </w:numPr>
        <w:spacing w:line="360" w:lineRule="auto"/>
        <w:ind w:firstLine="643"/>
        <w:jc w:val="left"/>
        <w:rPr>
          <w:rFonts w:hint="eastAsia" w:ascii="仿宋" w:hAnsi="仿宋" w:eastAsia="仿宋" w:cs="仿宋"/>
          <w:b/>
          <w:bCs/>
          <w:sz w:val="32"/>
          <w:szCs w:val="32"/>
        </w:rPr>
      </w:pPr>
      <w:r>
        <w:rPr>
          <w:rFonts w:hint="eastAsia" w:ascii="仿宋" w:hAnsi="仿宋" w:eastAsia="仿宋" w:cs="仿宋"/>
          <w:b/>
          <w:bCs/>
          <w:sz w:val="32"/>
          <w:szCs w:val="32"/>
        </w:rPr>
        <w:t>报价</w:t>
      </w:r>
    </w:p>
    <w:p>
      <w:pPr>
        <w:adjustRightInd w:val="0"/>
        <w:spacing w:line="360" w:lineRule="auto"/>
        <w:ind w:left="-141" w:leftChars="-67" w:firstLine="848" w:firstLineChars="265"/>
        <w:jc w:val="left"/>
        <w:rPr>
          <w:rFonts w:hint="eastAsia" w:ascii="仿宋" w:hAnsi="仿宋" w:eastAsia="仿宋" w:cs="仿宋"/>
          <w:sz w:val="32"/>
          <w:szCs w:val="32"/>
        </w:rPr>
      </w:pPr>
      <w:r>
        <w:rPr>
          <w:rFonts w:hint="eastAsia" w:ascii="仿宋" w:hAnsi="仿宋" w:eastAsia="仿宋" w:cs="仿宋"/>
          <w:sz w:val="32"/>
          <w:szCs w:val="32"/>
        </w:rPr>
        <w:t>采购限价：¥57,500.00元（含税）</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本项目为固定总价包干，报价包含</w:t>
      </w:r>
      <w:bookmarkStart w:id="1" w:name="_Hlk70346359"/>
      <w:bookmarkStart w:id="2" w:name="_Hlk75881033"/>
      <w:r>
        <w:rPr>
          <w:rFonts w:hint="eastAsia" w:ascii="仿宋" w:hAnsi="仿宋" w:eastAsia="仿宋" w:cs="仿宋"/>
          <w:sz w:val="32"/>
          <w:szCs w:val="32"/>
        </w:rPr>
        <w:t>材料费、服务费、人工费、税费</w:t>
      </w:r>
      <w:bookmarkEnd w:id="1"/>
      <w:r>
        <w:rPr>
          <w:rFonts w:hint="eastAsia" w:ascii="仿宋" w:hAnsi="仿宋" w:eastAsia="仿宋" w:cs="仿宋"/>
          <w:sz w:val="32"/>
          <w:szCs w:val="32"/>
        </w:rPr>
        <w:t>、安装费等一切为满足项目实施可能产生的费用</w:t>
      </w:r>
      <w:bookmarkEnd w:id="2"/>
      <w:r>
        <w:rPr>
          <w:rFonts w:hint="eastAsia" w:ascii="仿宋" w:hAnsi="仿宋" w:eastAsia="仿宋" w:cs="仿宋"/>
          <w:sz w:val="32"/>
          <w:szCs w:val="32"/>
        </w:rPr>
        <w:t>，最终结算时不做调整。要求报价人提供总价及分项报价，分项包括：报价人认为需要列出的其他分项。报价人所报价格不得高于采购限价。</w:t>
      </w:r>
    </w:p>
    <w:p>
      <w:pPr>
        <w:widowControl/>
        <w:numPr>
          <w:ilvl w:val="0"/>
          <w:numId w:val="1"/>
        </w:numPr>
        <w:spacing w:line="360" w:lineRule="auto"/>
        <w:ind w:firstLine="643"/>
        <w:jc w:val="left"/>
        <w:rPr>
          <w:rFonts w:hint="eastAsia" w:ascii="仿宋" w:hAnsi="仿宋" w:eastAsia="仿宋" w:cs="仿宋"/>
          <w:b/>
          <w:bCs/>
          <w:sz w:val="32"/>
          <w:szCs w:val="32"/>
        </w:rPr>
      </w:pPr>
      <w:r>
        <w:rPr>
          <w:rFonts w:hint="eastAsia" w:ascii="仿宋" w:hAnsi="仿宋" w:eastAsia="仿宋" w:cs="仿宋"/>
          <w:b/>
          <w:bCs/>
          <w:sz w:val="32"/>
          <w:szCs w:val="32"/>
        </w:rPr>
        <w:t>定标</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本次项目采用询价方式进行采购，原则上以含税总价的最低报价的报价人为成交人。</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开标结束后由采购人招标成本部将相关询价情况报采购人招标采购工作小组审定，由采购人招标采购工作小组定标。</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合同签订的依据为询价文件、报价文件及补充说明等。确定成交人后，成交人在10天内与采购人签订合同（详见附件合同模板）。</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报价人收款前需向采购人提供请款材料和开具合法有效等额的增值税专用发票，否则采购人有权拒绝付款。</w:t>
      </w:r>
    </w:p>
    <w:p>
      <w:pPr>
        <w:spacing w:line="360" w:lineRule="auto"/>
        <w:ind w:firstLine="640" w:firstLineChars="200"/>
        <w:outlineLvl w:val="1"/>
        <w:rPr>
          <w:rFonts w:hint="eastAsia" w:ascii="仿宋" w:hAnsi="仿宋" w:eastAsia="仿宋" w:cs="仿宋"/>
          <w:b/>
          <w:bCs/>
          <w:sz w:val="32"/>
          <w:szCs w:val="32"/>
        </w:rPr>
      </w:pPr>
      <w:r>
        <w:rPr>
          <w:rFonts w:hint="eastAsia" w:ascii="仿宋" w:hAnsi="仿宋" w:eastAsia="仿宋" w:cs="仿宋"/>
          <w:sz w:val="32"/>
          <w:szCs w:val="32"/>
        </w:rPr>
        <w:sym w:font="Wingdings" w:char="00AB"/>
      </w:r>
      <w:r>
        <w:rPr>
          <w:rFonts w:hint="eastAsia" w:ascii="仿宋" w:hAnsi="仿宋" w:eastAsia="仿宋" w:cs="仿宋"/>
          <w:b/>
          <w:bCs/>
          <w:sz w:val="32"/>
          <w:szCs w:val="32"/>
        </w:rPr>
        <w:t>九、报价文件的组成部分（报价人报价文件本项资料如有不全，则作无效报价处理）</w:t>
      </w:r>
    </w:p>
    <w:p>
      <w:pPr>
        <w:numPr>
          <w:ilvl w:val="0"/>
          <w:numId w:val="4"/>
        </w:num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报价函（模板，详见附件）；</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2、法人证明（模板，详见附件）以及法人身份证复印件；</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3、法人授权书（模板，详见附件）及被委托人身份证复印件；</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4、报价人营业执照复印件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加盖公章</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5、投标人未到场声明（如有，邮寄报价必须提供，详见附件）</w:t>
      </w:r>
    </w:p>
    <w:p>
      <w:pPr>
        <w:spacing w:line="360" w:lineRule="auto"/>
        <w:ind w:firstLine="640" w:firstLineChars="200"/>
        <w:outlineLvl w:val="1"/>
        <w:rPr>
          <w:rFonts w:hint="eastAsia" w:ascii="仿宋" w:hAnsi="仿宋" w:eastAsia="仿宋" w:cs="仿宋"/>
          <w:b/>
          <w:sz w:val="32"/>
          <w:szCs w:val="32"/>
        </w:rPr>
      </w:pPr>
      <w:r>
        <w:rPr>
          <w:rFonts w:hint="eastAsia" w:ascii="仿宋" w:hAnsi="仿宋" w:eastAsia="仿宋" w:cs="仿宋"/>
          <w:sz w:val="32"/>
          <w:szCs w:val="32"/>
        </w:rPr>
        <w:t>6、本项目询价文件要求或报价人认为应补充的其他资料（如有）。</w:t>
      </w:r>
      <w:bookmarkStart w:id="10" w:name="_GoBack"/>
      <w:bookmarkEnd w:id="10"/>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报价人须严格按照采购人提供的表单格式报价，报价文件必须</w:t>
      </w:r>
      <w:r>
        <w:rPr>
          <w:rFonts w:hint="eastAsia" w:ascii="仿宋" w:hAnsi="仿宋" w:eastAsia="仿宋" w:cs="仿宋"/>
          <w:b/>
          <w:bCs/>
          <w:sz w:val="32"/>
          <w:szCs w:val="32"/>
        </w:rPr>
        <w:t>装订完整</w:t>
      </w:r>
      <w:r>
        <w:rPr>
          <w:rFonts w:hint="eastAsia" w:ascii="仿宋" w:hAnsi="仿宋" w:eastAsia="仿宋" w:cs="仿宋"/>
          <w:sz w:val="32"/>
          <w:szCs w:val="32"/>
        </w:rPr>
        <w:t>，于骑缝处加盖投标单位企业公章。装有报价文件的文件袋须贴有</w:t>
      </w:r>
      <w:r>
        <w:rPr>
          <w:rFonts w:hint="eastAsia" w:ascii="仿宋" w:hAnsi="仿宋" w:eastAsia="仿宋" w:cs="仿宋"/>
          <w:b/>
          <w:bCs/>
          <w:sz w:val="32"/>
          <w:szCs w:val="32"/>
        </w:rPr>
        <w:t>密封条及密封文件袋封面</w:t>
      </w:r>
      <w:r>
        <w:rPr>
          <w:rFonts w:hint="eastAsia" w:ascii="仿宋" w:hAnsi="仿宋" w:eastAsia="仿宋" w:cs="仿宋"/>
          <w:sz w:val="32"/>
          <w:szCs w:val="32"/>
        </w:rPr>
        <w:t>，并于骑缝处加盖企业公章。</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以上所有文件必须每页加盖公章并装订、密封完好（一式两份），报价人所递交的报价文件必须为盖章原件，公章、私章或签字为彩色（或黑白）复印的报价文件无效。</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十、保证金</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开标结束后，成交人需缴纳人民币1150.00元作为报价保证金（限价的2%）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报价保证金收款账户信息：</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帐户名称：东莞市东实新能源有限公司</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开户银行：东莞农村商业银行中心支行（行号：402602000018）</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银行帐号：380010190010009298</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十一、开标时间及地址</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开标时间：2021年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日，下午</w:t>
      </w:r>
      <w:r>
        <w:rPr>
          <w:rFonts w:hint="eastAsia" w:ascii="仿宋" w:hAnsi="仿宋" w:eastAsia="仿宋" w:cs="仿宋"/>
          <w:sz w:val="32"/>
          <w:szCs w:val="32"/>
          <w:lang w:val="en-US" w:eastAsia="zh-CN"/>
        </w:rPr>
        <w:t>3</w:t>
      </w:r>
      <w:r>
        <w:rPr>
          <w:rFonts w:hint="eastAsia" w:ascii="仿宋" w:hAnsi="仿宋" w:eastAsia="仿宋" w:cs="仿宋"/>
          <w:sz w:val="32"/>
          <w:szCs w:val="32"/>
        </w:rPr>
        <w:t>：00（星期</w:t>
      </w:r>
      <w:r>
        <w:rPr>
          <w:rFonts w:hint="eastAsia" w:ascii="仿宋" w:hAnsi="仿宋" w:eastAsia="仿宋" w:cs="仿宋"/>
          <w:sz w:val="32"/>
          <w:szCs w:val="32"/>
          <w:lang w:val="en-US" w:eastAsia="zh-CN"/>
        </w:rPr>
        <w:t>五</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bookmarkStart w:id="3" w:name="OLE_LINK2"/>
      <w:r>
        <w:rPr>
          <w:rFonts w:hint="eastAsia" w:ascii="仿宋" w:hAnsi="仿宋" w:eastAsia="仿宋" w:cs="仿宋"/>
          <w:sz w:val="32"/>
          <w:szCs w:val="32"/>
        </w:rPr>
        <w:t>为响应新型冠状病毒肺炎防疫工作，本项目报价人可选择现场递交报价文件或邮寄报价文件，其中：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1、现场递交报价文件的报价人须委派法定代表人或授权委托人到开标地址提交报价文件并参加开标会议；从新型冠状病毒</w:t>
      </w:r>
      <w:r>
        <w:rPr>
          <w:rFonts w:hint="eastAsia" w:ascii="仿宋" w:hAnsi="仿宋" w:eastAsia="仿宋" w:cs="仿宋"/>
          <w:sz w:val="32"/>
          <w:szCs w:val="32"/>
          <w:highlight w:val="yellow"/>
        </w:rPr>
        <w:t>中高风险地区</w:t>
      </w:r>
      <w:r>
        <w:rPr>
          <w:rFonts w:hint="eastAsia" w:ascii="仿宋" w:hAnsi="仿宋" w:eastAsia="仿宋" w:cs="仿宋"/>
          <w:sz w:val="32"/>
          <w:szCs w:val="32"/>
        </w:rPr>
        <w:t xml:space="preserve">到现场报价的人员，必须持48小时内医院出具的核酸检测无异常证明，并提供行程绿码、粤康码绿码，否则不得进入海心沙岛。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价人提交报价文件地址：东莞市麻涌镇大步村海心沙岛东莞市东实新能源有限公司管理中心6楼6C会议室（可导航“市政一公司海心沙项目”往前约200米，或导航“北京琪玥环保科技有限公司(东莞海心沙项目部)”往前约70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报价人可通过邮寄报价文件的方式参加报价，报价人必须确保报价文件密封完好，在开标截止时间前一日送达采购人处，须使用顺丰速运提前寄送（运费自理，采购人拒收到付件），因邮寄造成报价文件破损无效或文件丢失的责任由报价人自负，开标时间后送达的报价文件无效。</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收件地址：东莞市麻涌镇大步村海心沙岛东莞市东实新能源有限公司管理中心6楼招标成本部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超过开标时间送达的文件无效</w:t>
      </w:r>
      <w:r>
        <w:rPr>
          <w:rFonts w:hint="eastAsia" w:ascii="仿宋" w:hAnsi="仿宋" w:eastAsia="仿宋" w:cs="仿宋"/>
          <w:sz w:val="32"/>
          <w:szCs w:val="32"/>
          <w:lang w:eastAsia="zh-CN"/>
        </w:rPr>
        <w:t>）</w:t>
      </w:r>
    </w:p>
    <w:bookmarkEnd w:id="3"/>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 系 人：李小姐</w:t>
      </w:r>
    </w:p>
    <w:p>
      <w:pPr>
        <w:snapToGrid w:val="0"/>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联系电话：0769-39028727（18468187249）</w:t>
      </w:r>
    </w:p>
    <w:p>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十二、注意事项</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1、报价人需持该公司的授权委托书及被授权人身份证原件提交给我司门岗登记和检查，</w:t>
      </w:r>
      <w:r>
        <w:rPr>
          <w:rFonts w:hint="eastAsia" w:ascii="仿宋" w:hAnsi="仿宋" w:eastAsia="仿宋" w:cs="仿宋"/>
          <w:b/>
          <w:bCs/>
          <w:sz w:val="32"/>
          <w:szCs w:val="32"/>
        </w:rPr>
        <w:t>出示密封文件袋封面</w:t>
      </w:r>
      <w:r>
        <w:rPr>
          <w:rFonts w:hint="eastAsia" w:ascii="仿宋" w:hAnsi="仿宋" w:eastAsia="仿宋" w:cs="仿宋"/>
          <w:sz w:val="32"/>
          <w:szCs w:val="32"/>
        </w:rPr>
        <w:t>，方可进入采购人公司。若报价人未按规定时间将文件送达现场，视为放弃报价资格。</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2、报价人如未按要求交纳报价保证金，则视为放弃报价资格。</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3、采购人向报价人提供的有关资料和数据，是采购人现有的能使报价人利用的资料，采购人对报价人由此而做出的推论、理解和结论概不负责。</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4、本项目执行过程中将遵循国家、省、市有关法律、法规、标准、技术规范和规范性文件的最新规定。</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5、本项目仅可提交一个报价方案，提交两个或以上报价方案的报价人视为无效报价。</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6、本项目不接受报价人其他附加条件。</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7、有下列情形之一的，报价保证金将被没收，并纳入采购人供应商黑名单：</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1）中标后无正当理由放弃中标或不与采购人签订合同。</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2）成交人将本项目转让给他人，或者在报价文件中未说明，且未经采购人同意，将中标项目分包给他人。</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3）报价人提供虚假报价文件或虚假补充文件。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8、有下列情形之一的，视为报价人串通询价，其响应无效：</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（1）不同报价人的响应文件由同一单位或者个人编制；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（2）不同报价人委托同一单位或者个人办理响应事宜；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（3）不同报价人的响应文件载明的项目管理成员或者联系人员为同一人；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（4）不同报价人的响应文件异常一致或者响应报价呈规律性差异；</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（5）不同报价人的响应文件相互混装；</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（6）不同报价人的响应保证金从同一单位或者个人的账户转出。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9、已列入东实集团及采购人公司黑名单的报价人视为无效报价。</w:t>
      </w:r>
    </w:p>
    <w:p>
      <w:pPr>
        <w:spacing w:line="360" w:lineRule="auto"/>
        <w:ind w:firstLine="640" w:firstLineChars="200"/>
        <w:rPr>
          <w:rFonts w:hint="eastAsia" w:ascii="仿宋" w:hAnsi="仿宋" w:eastAsia="仿宋" w:cs="仿宋"/>
          <w:sz w:val="32"/>
          <w:szCs w:val="32"/>
        </w:rPr>
      </w:pPr>
    </w:p>
    <w:p>
      <w:pPr>
        <w:spacing w:line="360" w:lineRule="auto"/>
        <w:ind w:firstLine="4160" w:firstLineChars="1300"/>
        <w:jc w:val="left"/>
        <w:rPr>
          <w:rFonts w:hint="eastAsia" w:ascii="仿宋" w:hAnsi="仿宋" w:eastAsia="仿宋" w:cs="仿宋"/>
          <w:sz w:val="32"/>
          <w:szCs w:val="32"/>
        </w:rPr>
      </w:pPr>
      <w:r>
        <w:rPr>
          <w:rFonts w:hint="eastAsia" w:ascii="仿宋" w:hAnsi="仿宋" w:eastAsia="仿宋" w:cs="仿宋"/>
          <w:sz w:val="32"/>
          <w:szCs w:val="32"/>
        </w:rPr>
        <w:t>东莞市东实新能源有限公司</w:t>
      </w:r>
    </w:p>
    <w:p>
      <w:pPr>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2021年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bookmarkEnd w:id="0"/>
    <w:p/>
    <w:p/>
    <w:p/>
    <w:p/>
    <w:p/>
    <w:p/>
    <w:p/>
    <w:p/>
    <w:p/>
    <w:p/>
    <w:p/>
    <w:p/>
    <w:p/>
    <w:p/>
    <w:p/>
    <w:p/>
    <w:p/>
    <w:p/>
    <w:p/>
    <w:p/>
    <w:p/>
    <w:p/>
    <w:p/>
    <w:p/>
    <w:p/>
    <w:p/>
    <w:p/>
    <w:p/>
    <w:p/>
    <w:p/>
    <w:p/>
    <w:p/>
    <w:p/>
    <w:p>
      <w:pPr>
        <w:pStyle w:val="24"/>
        <w:numPr>
          <w:ilvl w:val="0"/>
          <w:numId w:val="5"/>
        </w:numPr>
        <w:ind w:left="420" w:firstLineChars="0"/>
        <w:jc w:val="left"/>
        <w:outlineLvl w:val="1"/>
        <w:rPr>
          <w:rFonts w:ascii="仿宋" w:hAnsi="仿宋" w:eastAsia="仿宋"/>
          <w:b/>
          <w:bCs/>
          <w:sz w:val="28"/>
          <w:szCs w:val="44"/>
        </w:rPr>
      </w:pPr>
      <w:r>
        <w:rPr>
          <w:rFonts w:hint="eastAsia" w:ascii="仿宋" w:hAnsi="仿宋" w:eastAsia="仿宋"/>
          <w:b/>
          <w:bCs/>
          <w:sz w:val="28"/>
          <w:szCs w:val="44"/>
        </w:rPr>
        <w:t>密封文件袋封面</w:t>
      </w:r>
    </w:p>
    <w:p>
      <w:pPr>
        <w:pStyle w:val="24"/>
        <w:numPr>
          <w:ilvl w:val="255"/>
          <w:numId w:val="0"/>
        </w:numPr>
        <w:jc w:val="left"/>
        <w:outlineLvl w:val="1"/>
        <w:rPr>
          <w:rFonts w:ascii="仿宋" w:hAnsi="仿宋" w:eastAsia="仿宋"/>
          <w:b/>
          <w:bCs/>
          <w:sz w:val="28"/>
          <w:szCs w:val="44"/>
        </w:rPr>
      </w:pPr>
    </w:p>
    <w:p>
      <w:pPr>
        <w:jc w:val="center"/>
        <w:rPr>
          <w:rFonts w:ascii="仿宋" w:hAnsi="仿宋" w:eastAsia="仿宋"/>
          <w:b/>
          <w:bCs/>
          <w:sz w:val="52"/>
          <w:szCs w:val="52"/>
        </w:rPr>
      </w:pPr>
      <w:r>
        <w:rPr>
          <w:rFonts w:hint="eastAsia" w:ascii="仿宋" w:hAnsi="仿宋" w:eastAsia="仿宋"/>
          <w:b/>
          <w:bCs/>
          <w:sz w:val="52"/>
          <w:szCs w:val="52"/>
        </w:rPr>
        <w:t>海心沙环岛路边垃圾箱采购项目</w:t>
      </w:r>
    </w:p>
    <w:p>
      <w:pPr>
        <w:jc w:val="cente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u w:val="single"/>
        </w:rPr>
      </w:pPr>
    </w:p>
    <w:p>
      <w:pPr>
        <w:ind w:firstLine="566" w:firstLineChars="177"/>
        <w:rPr>
          <w:rFonts w:ascii="仿宋" w:hAnsi="仿宋" w:eastAsia="仿宋"/>
          <w:sz w:val="32"/>
          <w:szCs w:val="32"/>
          <w:u w:val="single"/>
        </w:rPr>
      </w:pPr>
    </w:p>
    <w:p>
      <w:pPr>
        <w:ind w:firstLine="566" w:firstLineChars="177"/>
        <w:rPr>
          <w:rFonts w:ascii="仿宋" w:hAnsi="仿宋" w:eastAsia="仿宋"/>
          <w:sz w:val="32"/>
          <w:szCs w:val="32"/>
          <w:u w:val="single"/>
        </w:rPr>
      </w:pPr>
    </w:p>
    <w:p>
      <w:pPr>
        <w:ind w:firstLine="566" w:firstLineChars="177"/>
        <w:rPr>
          <w:rFonts w:ascii="仿宋" w:hAnsi="仿宋" w:eastAsia="仿宋"/>
          <w:sz w:val="32"/>
          <w:szCs w:val="32"/>
          <w:u w:val="single"/>
        </w:rPr>
      </w:pPr>
    </w:p>
    <w:p>
      <w:pPr>
        <w:ind w:firstLine="566" w:firstLineChars="177"/>
        <w:rPr>
          <w:rFonts w:ascii="仿宋" w:hAnsi="仿宋" w:eastAsia="仿宋"/>
          <w:sz w:val="32"/>
          <w:szCs w:val="32"/>
          <w:u w:val="single"/>
        </w:rPr>
      </w:pPr>
    </w:p>
    <w:p>
      <w:pPr>
        <w:ind w:firstLine="566" w:firstLineChars="177"/>
        <w:rPr>
          <w:rFonts w:ascii="仿宋" w:hAnsi="仿宋" w:eastAsia="仿宋"/>
          <w:sz w:val="32"/>
          <w:szCs w:val="32"/>
        </w:rPr>
      </w:pPr>
    </w:p>
    <w:p>
      <w:pPr>
        <w:pStyle w:val="24"/>
        <w:numPr>
          <w:ilvl w:val="0"/>
          <w:numId w:val="5"/>
        </w:numPr>
        <w:ind w:left="420" w:firstLineChars="0"/>
        <w:jc w:val="left"/>
        <w:outlineLvl w:val="1"/>
        <w:rPr>
          <w:rFonts w:ascii="仿宋" w:hAnsi="仿宋" w:eastAsia="仿宋"/>
          <w:b/>
          <w:bCs/>
          <w:sz w:val="28"/>
          <w:szCs w:val="44"/>
        </w:rPr>
      </w:pPr>
      <w:bookmarkStart w:id="4" w:name="_Hlk524442005"/>
      <w:r>
        <w:rPr>
          <w:rFonts w:hint="eastAsia" w:ascii="仿宋" w:hAnsi="仿宋" w:eastAsia="仿宋"/>
          <w:b/>
          <w:bCs/>
          <w:sz w:val="28"/>
          <w:szCs w:val="44"/>
        </w:rPr>
        <w:t xml:space="preserve"> </w:t>
      </w:r>
      <w:r>
        <w:rPr>
          <w:rFonts w:ascii="仿宋" w:hAnsi="仿宋" w:eastAsia="仿宋"/>
          <w:b/>
          <w:bCs/>
          <w:sz w:val="28"/>
          <w:szCs w:val="44"/>
        </w:rPr>
        <w:t>报价函</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报价函</w:t>
      </w:r>
    </w:p>
    <w:p>
      <w:pPr>
        <w:spacing w:line="360" w:lineRule="auto"/>
        <w:ind w:firstLine="560"/>
        <w:jc w:val="center"/>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东莞市东实新能源有限公司：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针对贵司</w:t>
      </w:r>
      <w:r>
        <w:rPr>
          <w:rFonts w:hint="eastAsia" w:ascii="仿宋" w:hAnsi="仿宋" w:eastAsia="仿宋" w:cs="仿宋"/>
          <w:sz w:val="32"/>
          <w:szCs w:val="32"/>
          <w:u w:val="single"/>
        </w:rPr>
        <w:t>海心沙环岛路边垃圾箱采购项目</w:t>
      </w:r>
      <w:r>
        <w:rPr>
          <w:rFonts w:hint="eastAsia" w:ascii="仿宋" w:hAnsi="仿宋" w:eastAsia="仿宋" w:cs="仿宋"/>
          <w:sz w:val="32"/>
          <w:szCs w:val="32"/>
        </w:rPr>
        <w:t>，我司愿意以价税合计人民币xxxx元（大写），¥xxx.00（小写）(开具增值税专用发票，税率</w:t>
      </w:r>
      <w:r>
        <w:rPr>
          <w:rFonts w:hint="eastAsia" w:ascii="仿宋" w:hAnsi="仿宋" w:eastAsia="仿宋" w:cs="仿宋"/>
          <w:sz w:val="32"/>
          <w:szCs w:val="32"/>
          <w:u w:val="single"/>
        </w:rPr>
        <w:t xml:space="preserve">   </w:t>
      </w:r>
      <w:r>
        <w:rPr>
          <w:rFonts w:hint="eastAsia" w:ascii="仿宋" w:hAnsi="仿宋" w:eastAsia="仿宋" w:cs="仿宋"/>
          <w:sz w:val="32"/>
          <w:szCs w:val="32"/>
        </w:rPr>
        <w:t>%)，承接此项目的服务工作。</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报价人名称（加盖公章）：</w:t>
      </w:r>
    </w:p>
    <w:p>
      <w:pPr>
        <w:wordWrap w:val="0"/>
        <w:spacing w:line="360" w:lineRule="auto"/>
        <w:jc w:val="left"/>
        <w:rPr>
          <w:rFonts w:hint="eastAsia" w:ascii="仿宋" w:hAnsi="仿宋" w:eastAsia="仿宋" w:cs="仿宋"/>
          <w:sz w:val="32"/>
          <w:szCs w:val="32"/>
        </w:rPr>
      </w:pPr>
      <w:r>
        <w:rPr>
          <w:rFonts w:hint="eastAsia" w:ascii="仿宋" w:hAnsi="仿宋" w:eastAsia="仿宋" w:cs="仿宋"/>
          <w:sz w:val="32"/>
          <w:szCs w:val="32"/>
        </w:rPr>
        <w:t>法定代表人（签名或盖章）：</w:t>
      </w:r>
    </w:p>
    <w:p>
      <w:pPr>
        <w:wordWrap w:val="0"/>
        <w:spacing w:line="360" w:lineRule="auto"/>
        <w:jc w:val="left"/>
        <w:rPr>
          <w:rFonts w:hint="eastAsia" w:ascii="仿宋" w:hAnsi="仿宋" w:eastAsia="仿宋" w:cs="仿宋"/>
          <w:sz w:val="32"/>
          <w:szCs w:val="32"/>
        </w:rPr>
      </w:pPr>
      <w:r>
        <w:rPr>
          <w:rFonts w:hint="eastAsia" w:ascii="仿宋" w:hAnsi="仿宋" w:eastAsia="仿宋" w:cs="仿宋"/>
          <w:sz w:val="32"/>
          <w:szCs w:val="32"/>
        </w:rPr>
        <w:t>联系人：</w:t>
      </w:r>
    </w:p>
    <w:p>
      <w:pPr>
        <w:wordWrap w:val="0"/>
        <w:spacing w:line="360" w:lineRule="auto"/>
        <w:jc w:val="left"/>
        <w:rPr>
          <w:rFonts w:hint="eastAsia" w:ascii="仿宋" w:hAnsi="仿宋" w:eastAsia="仿宋" w:cs="仿宋"/>
          <w:sz w:val="32"/>
          <w:szCs w:val="32"/>
        </w:rPr>
      </w:pPr>
      <w:r>
        <w:rPr>
          <w:rFonts w:hint="eastAsia" w:ascii="仿宋" w:hAnsi="仿宋" w:eastAsia="仿宋" w:cs="仿宋"/>
          <w:sz w:val="32"/>
          <w:szCs w:val="32"/>
        </w:rPr>
        <w:t>联系电话：</w:t>
      </w:r>
    </w:p>
    <w:p>
      <w:pPr>
        <w:wordWrap w:val="0"/>
        <w:spacing w:line="360" w:lineRule="auto"/>
        <w:jc w:val="left"/>
        <w:rPr>
          <w:rFonts w:hint="eastAsia" w:ascii="仿宋" w:hAnsi="仿宋" w:eastAsia="仿宋" w:cs="仿宋"/>
          <w:sz w:val="32"/>
          <w:szCs w:val="32"/>
        </w:rPr>
      </w:pPr>
      <w:r>
        <w:rPr>
          <w:rFonts w:hint="eastAsia" w:ascii="仿宋" w:hAnsi="仿宋" w:eastAsia="仿宋" w:cs="仿宋"/>
          <w:sz w:val="32"/>
          <w:szCs w:val="32"/>
        </w:rPr>
        <w:t>日期：</w:t>
      </w:r>
    </w:p>
    <w:p>
      <w:pPr>
        <w:spacing w:line="360" w:lineRule="auto"/>
        <w:jc w:val="center"/>
        <w:rPr>
          <w:rFonts w:eastAsia="仿宋_GB2312"/>
          <w:sz w:val="32"/>
          <w:szCs w:val="32"/>
        </w:rPr>
      </w:pPr>
      <w:r>
        <w:rPr>
          <w:rFonts w:eastAsia="仿宋_GB2312"/>
          <w:sz w:val="32"/>
          <w:szCs w:val="32"/>
        </w:rPr>
        <w:br w:type="page"/>
      </w:r>
    </w:p>
    <w:p>
      <w:pPr>
        <w:pStyle w:val="24"/>
        <w:numPr>
          <w:ilvl w:val="0"/>
          <w:numId w:val="5"/>
        </w:numPr>
        <w:spacing w:line="360" w:lineRule="auto"/>
        <w:ind w:left="0" w:firstLine="0" w:firstLineChars="0"/>
        <w:jc w:val="left"/>
        <w:outlineLvl w:val="1"/>
        <w:rPr>
          <w:rFonts w:eastAsia="黑体"/>
          <w:sz w:val="28"/>
          <w:szCs w:val="44"/>
        </w:rPr>
      </w:pPr>
      <w:r>
        <w:rPr>
          <w:rFonts w:eastAsia="黑体"/>
          <w:sz w:val="28"/>
          <w:szCs w:val="44"/>
        </w:rPr>
        <w:t>法人证明</w:t>
      </w:r>
    </w:p>
    <w:p>
      <w:pPr>
        <w:pStyle w:val="17"/>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法定代表人身份证明书及法定代表人身份证复印件</w:t>
      </w:r>
    </w:p>
    <w:p>
      <w:pPr>
        <w:spacing w:line="360" w:lineRule="auto"/>
        <w:rPr>
          <w:rFonts w:hint="eastAsia" w:ascii="仿宋" w:hAnsi="仿宋" w:eastAsia="仿宋" w:cs="仿宋"/>
          <w:sz w:val="32"/>
          <w:szCs w:val="32"/>
        </w:rPr>
      </w:pPr>
    </w:p>
    <w:p>
      <w:pPr>
        <w:pStyle w:val="17"/>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东莞市东实新能源有限公司：</w:t>
      </w:r>
    </w:p>
    <w:p>
      <w:pPr>
        <w:pStyle w:val="17"/>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本证明书声明：注册于</w:t>
      </w:r>
      <w:r>
        <w:rPr>
          <w:rFonts w:hint="eastAsia" w:ascii="仿宋" w:hAnsi="仿宋" w:eastAsia="仿宋" w:cs="仿宋"/>
          <w:sz w:val="32"/>
          <w:szCs w:val="32"/>
          <w:u w:val="single"/>
        </w:rPr>
        <w:t xml:space="preserve">     </w:t>
      </w:r>
      <w:r>
        <w:rPr>
          <w:rFonts w:hint="eastAsia" w:ascii="仿宋" w:hAnsi="仿宋" w:eastAsia="仿宋" w:cs="仿宋"/>
          <w:sz w:val="32"/>
          <w:szCs w:val="32"/>
        </w:rPr>
        <w:t>（国家名称）的</w:t>
      </w:r>
      <w:r>
        <w:rPr>
          <w:rFonts w:hint="eastAsia" w:ascii="仿宋" w:hAnsi="仿宋" w:eastAsia="仿宋" w:cs="仿宋"/>
          <w:sz w:val="32"/>
          <w:szCs w:val="32"/>
          <w:u w:val="single"/>
        </w:rPr>
        <w:t>　　</w:t>
      </w:r>
      <w:r>
        <w:rPr>
          <w:rFonts w:hint="eastAsia" w:ascii="仿宋" w:hAnsi="仿宋" w:eastAsia="仿宋" w:cs="仿宋"/>
          <w:sz w:val="32"/>
          <w:szCs w:val="32"/>
        </w:rPr>
        <w:t>（报价人名称）在下面签字的</w:t>
      </w:r>
      <w:r>
        <w:rPr>
          <w:rFonts w:hint="eastAsia" w:ascii="仿宋" w:hAnsi="仿宋" w:eastAsia="仿宋" w:cs="仿宋"/>
          <w:sz w:val="32"/>
          <w:szCs w:val="32"/>
          <w:u w:val="single"/>
        </w:rPr>
        <w:t>　　　　　</w:t>
      </w:r>
      <w:r>
        <w:rPr>
          <w:rFonts w:hint="eastAsia" w:ascii="仿宋" w:hAnsi="仿宋" w:eastAsia="仿宋" w:cs="仿宋"/>
          <w:sz w:val="32"/>
          <w:szCs w:val="32"/>
        </w:rPr>
        <w:t>（法定代表人姓名、职务）为本公司的合法代表人（须附法定代表人身份证复印件）。</w:t>
      </w:r>
    </w:p>
    <w:p>
      <w:pPr>
        <w:pStyle w:val="17"/>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报价人名称（加盖公章）：</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报价人地址：</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法定代表人（签名或盖私章）：</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职务：</w:t>
      </w:r>
    </w:p>
    <w:p>
      <w:pPr>
        <w:spacing w:line="360" w:lineRule="auto"/>
        <w:rPr>
          <w:rFonts w:hint="eastAsia" w:ascii="仿宋" w:hAnsi="仿宋" w:eastAsia="仿宋" w:cs="仿宋"/>
          <w:sz w:val="32"/>
          <w:szCs w:val="32"/>
        </w:rPr>
      </w:pPr>
    </w:p>
    <w:p>
      <w:pPr>
        <w:widowControl/>
        <w:spacing w:line="360" w:lineRule="auto"/>
        <w:jc w:val="center"/>
        <w:rPr>
          <w:rFonts w:eastAsia="仿宋_GB2312"/>
          <w:sz w:val="32"/>
          <w:szCs w:val="32"/>
        </w:rPr>
      </w:pPr>
      <w:r>
        <w:rPr>
          <w:rFonts w:eastAsia="仿宋_GB2312"/>
          <w:sz w:val="32"/>
          <w:szCs w:val="32"/>
        </w:rPr>
        <w:br w:type="page"/>
      </w:r>
      <w:bookmarkStart w:id="5" w:name="_Toc384752807"/>
    </w:p>
    <w:p>
      <w:pPr>
        <w:pStyle w:val="24"/>
        <w:numPr>
          <w:ilvl w:val="0"/>
          <w:numId w:val="5"/>
        </w:numPr>
        <w:spacing w:line="360" w:lineRule="auto"/>
        <w:ind w:left="0" w:firstLine="0" w:firstLineChars="0"/>
        <w:jc w:val="left"/>
        <w:outlineLvl w:val="1"/>
        <w:rPr>
          <w:rFonts w:eastAsia="黑体"/>
          <w:sz w:val="28"/>
          <w:szCs w:val="44"/>
        </w:rPr>
      </w:pPr>
      <w:r>
        <w:rPr>
          <w:rFonts w:eastAsia="黑体"/>
          <w:sz w:val="28"/>
          <w:szCs w:val="44"/>
        </w:rPr>
        <w:t>法人授权书</w:t>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授权委托书</w:t>
      </w:r>
      <w:bookmarkEnd w:id="5"/>
    </w:p>
    <w:p>
      <w:pPr>
        <w:pStyle w:val="17"/>
        <w:spacing w:line="360" w:lineRule="auto"/>
        <w:ind w:firstLine="0" w:firstLineChars="0"/>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东莞市东实新能源有限公司：</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本委托书声明：在下面签字的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（填写法定代表人姓名、职务）代表 </w:t>
      </w:r>
      <w:r>
        <w:rPr>
          <w:rFonts w:hint="eastAsia" w:ascii="仿宋" w:hAnsi="仿宋" w:eastAsia="仿宋" w:cs="仿宋"/>
          <w:sz w:val="32"/>
          <w:szCs w:val="32"/>
          <w:u w:val="single"/>
        </w:rPr>
        <w:t xml:space="preserve">  </w:t>
      </w:r>
      <w:r>
        <w:rPr>
          <w:rFonts w:hint="eastAsia" w:ascii="仿宋" w:hAnsi="仿宋" w:eastAsia="仿宋" w:cs="仿宋"/>
          <w:sz w:val="32"/>
          <w:szCs w:val="32"/>
        </w:rPr>
        <w:t>（填写报价人名称）委托在下面签字的</w:t>
      </w:r>
      <w:r>
        <w:rPr>
          <w:rFonts w:hint="eastAsia" w:ascii="仿宋" w:hAnsi="仿宋" w:eastAsia="仿宋" w:cs="仿宋"/>
          <w:sz w:val="32"/>
          <w:szCs w:val="32"/>
          <w:u w:val="single"/>
        </w:rPr>
        <w:t xml:space="preserve">   </w:t>
      </w:r>
      <w:r>
        <w:rPr>
          <w:rFonts w:hint="eastAsia" w:ascii="仿宋" w:hAnsi="仿宋" w:eastAsia="仿宋" w:cs="仿宋"/>
          <w:sz w:val="32"/>
          <w:szCs w:val="32"/>
        </w:rPr>
        <w:t>（填写受委托人的姓名、职务）为本公司的合法代表人，就</w:t>
      </w:r>
      <w:r>
        <w:rPr>
          <w:rFonts w:hint="eastAsia" w:ascii="仿宋" w:hAnsi="仿宋" w:eastAsia="仿宋" w:cs="仿宋"/>
          <w:sz w:val="32"/>
          <w:szCs w:val="32"/>
          <w:u w:val="single"/>
        </w:rPr>
        <w:t>海心沙环岛路边垃圾箱采购项目</w:t>
      </w:r>
      <w:r>
        <w:rPr>
          <w:rFonts w:hint="eastAsia" w:ascii="仿宋" w:hAnsi="仿宋" w:eastAsia="仿宋" w:cs="仿宋"/>
          <w:sz w:val="32"/>
          <w:szCs w:val="32"/>
        </w:rPr>
        <w:t>等相关服务的谈判和合同的执行，以我方的名义处理一切与之有关的事宜（相关身份证复印件须附后）。</w:t>
      </w:r>
    </w:p>
    <w:p>
      <w:pPr>
        <w:spacing w:line="360" w:lineRule="auto"/>
        <w:ind w:firstLine="640" w:firstLineChars="200"/>
        <w:jc w:val="left"/>
        <w:rPr>
          <w:rFonts w:hint="eastAsia" w:ascii="仿宋" w:hAnsi="仿宋" w:eastAsia="仿宋" w:cs="仿宋"/>
          <w:sz w:val="32"/>
          <w:szCs w:val="32"/>
        </w:rPr>
      </w:pP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本委托书于</w:t>
      </w:r>
      <w:r>
        <w:rPr>
          <w:rFonts w:hint="eastAsia" w:ascii="仿宋" w:hAnsi="仿宋" w:eastAsia="仿宋" w:cs="仿宋"/>
          <w:sz w:val="32"/>
          <w:szCs w:val="32"/>
          <w:u w:val="single"/>
        </w:rPr>
        <w:t>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日至</w:t>
      </w:r>
      <w:r>
        <w:rPr>
          <w:rFonts w:hint="eastAsia" w:ascii="仿宋" w:hAnsi="仿宋" w:eastAsia="仿宋" w:cs="仿宋"/>
          <w:sz w:val="32"/>
          <w:szCs w:val="32"/>
          <w:u w:val="single"/>
        </w:rPr>
        <w:t>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日签字生效，特此声明。</w:t>
      </w:r>
    </w:p>
    <w:p>
      <w:pPr>
        <w:pStyle w:val="17"/>
        <w:spacing w:line="360" w:lineRule="auto"/>
        <w:ind w:firstLine="659"/>
        <w:rPr>
          <w:rFonts w:hint="eastAsia" w:ascii="仿宋" w:hAnsi="仿宋" w:eastAsia="仿宋" w:cs="仿宋"/>
          <w:sz w:val="32"/>
          <w:szCs w:val="32"/>
        </w:rPr>
      </w:pPr>
    </w:p>
    <w:p>
      <w:pPr>
        <w:pStyle w:val="17"/>
        <w:spacing w:line="360" w:lineRule="auto"/>
        <w:ind w:right="160" w:firstLine="0" w:firstLineChars="0"/>
        <w:jc w:val="left"/>
        <w:rPr>
          <w:rFonts w:hint="eastAsia" w:ascii="仿宋" w:hAnsi="仿宋" w:eastAsia="仿宋" w:cs="仿宋"/>
          <w:sz w:val="32"/>
          <w:szCs w:val="32"/>
        </w:rPr>
      </w:pPr>
      <w:r>
        <w:rPr>
          <w:rFonts w:hint="eastAsia" w:ascii="仿宋" w:hAnsi="仿宋" w:eastAsia="仿宋" w:cs="仿宋"/>
          <w:sz w:val="32"/>
          <w:szCs w:val="32"/>
        </w:rPr>
        <w:t>报价人名称（加盖公章）：</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报价人地址：</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法定代表人（签字或盖章）：</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职务：</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受委托人（签字或盖章）：</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职务：</w:t>
      </w:r>
    </w:p>
    <w:p>
      <w:pPr>
        <w:pStyle w:val="17"/>
        <w:wordWrap w:val="0"/>
        <w:spacing w:line="36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日期：</w:t>
      </w:r>
    </w:p>
    <w:bookmarkEnd w:id="4"/>
    <w:p>
      <w:pPr>
        <w:pStyle w:val="24"/>
        <w:spacing w:line="360" w:lineRule="auto"/>
        <w:ind w:firstLine="0" w:firstLineChars="0"/>
        <w:jc w:val="left"/>
        <w:outlineLvl w:val="1"/>
        <w:rPr>
          <w:rFonts w:hint="eastAsia" w:ascii="仿宋" w:hAnsi="仿宋" w:eastAsia="仿宋" w:cs="仿宋"/>
          <w:sz w:val="32"/>
          <w:szCs w:val="32"/>
        </w:rPr>
      </w:pPr>
      <w:r>
        <w:rPr>
          <w:rFonts w:hint="eastAsia" w:ascii="仿宋" w:hAnsi="仿宋" w:eastAsia="仿宋" w:cs="仿宋"/>
          <w:sz w:val="32"/>
          <w:szCs w:val="32"/>
        </w:rPr>
        <w:br w:type="page"/>
      </w:r>
    </w:p>
    <w:p>
      <w:pPr>
        <w:pStyle w:val="24"/>
        <w:ind w:firstLine="0" w:firstLineChars="0"/>
        <w:outlineLvl w:val="1"/>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pStyle w:val="24"/>
        <w:numPr>
          <w:ilvl w:val="0"/>
          <w:numId w:val="5"/>
        </w:numPr>
        <w:ind w:left="420" w:firstLine="0" w:firstLineChars="0"/>
        <w:jc w:val="left"/>
        <w:outlineLvl w:val="1"/>
        <w:rPr>
          <w:rFonts w:ascii="仿宋" w:hAnsi="仿宋" w:eastAsia="仿宋" w:cs="仿宋"/>
          <w:b/>
          <w:bCs/>
          <w:sz w:val="32"/>
          <w:szCs w:val="32"/>
        </w:rPr>
      </w:pPr>
      <w:bookmarkStart w:id="6" w:name="OLE_LINK11"/>
      <w:r>
        <w:rPr>
          <w:rFonts w:hint="eastAsia" w:ascii="仿宋" w:hAnsi="仿宋" w:eastAsia="仿宋" w:cs="仿宋"/>
          <w:b/>
          <w:bCs/>
          <w:sz w:val="32"/>
          <w:szCs w:val="32"/>
        </w:rPr>
        <w:t>投标人未到场声明</w:t>
      </w:r>
    </w:p>
    <w:bookmarkEnd w:id="6"/>
    <w:p>
      <w:pPr>
        <w:pStyle w:val="24"/>
        <w:spacing w:line="360" w:lineRule="auto"/>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rPr>
        <w:t>投标人未到场声明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东莞市东实新能源有限公司：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我司就参加</w:t>
      </w:r>
      <w:r>
        <w:rPr>
          <w:rFonts w:hint="eastAsia" w:ascii="仿宋" w:hAnsi="仿宋" w:eastAsia="仿宋" w:cs="仿宋"/>
          <w:sz w:val="32"/>
          <w:szCs w:val="32"/>
          <w:u w:val="single"/>
        </w:rPr>
        <w:t>海心沙环岛路边垃圾箱采购项目</w:t>
      </w:r>
      <w:r>
        <w:rPr>
          <w:rFonts w:hint="eastAsia" w:ascii="仿宋" w:hAnsi="仿宋" w:eastAsia="仿宋" w:cs="仿宋"/>
          <w:sz w:val="32"/>
          <w:szCs w:val="32"/>
        </w:rPr>
        <w:t>报价工作，作出郑重说明：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我司保证投标资格审查材料及其后提供的一切材料都是真实的；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我司因疫情防控原因情况未能到现场参加开标工作，对开标结果不存在任何异议。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报价人名称（加盖公章）：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日期：</w:t>
      </w:r>
    </w:p>
    <w:p>
      <w:pPr>
        <w:spacing w:line="360" w:lineRule="auto"/>
        <w:rPr>
          <w:rFonts w:hint="eastAsia" w:ascii="仿宋" w:hAnsi="仿宋" w:eastAsia="仿宋" w:cs="仿宋"/>
          <w:sz w:val="32"/>
          <w:szCs w:val="32"/>
        </w:rPr>
      </w:pPr>
      <w:r>
        <w:rPr>
          <w:rFonts w:hint="eastAsia" w:ascii="仿宋" w:hAnsi="仿宋" w:eastAsia="仿宋" w:cs="仿宋"/>
          <w:sz w:val="32"/>
          <w:szCs w:val="32"/>
        </w:rPr>
        <w:br w:type="page"/>
      </w:r>
    </w:p>
    <w:p>
      <w:pPr>
        <w:pStyle w:val="24"/>
        <w:numPr>
          <w:ilvl w:val="0"/>
          <w:numId w:val="5"/>
        </w:numPr>
        <w:ind w:left="420" w:firstLine="0" w:firstLineChars="0"/>
        <w:jc w:val="left"/>
        <w:outlineLvl w:val="1"/>
        <w:rPr>
          <w:rFonts w:hint="eastAsia" w:ascii="仿宋" w:hAnsi="仿宋" w:eastAsia="仿宋" w:cs="仿宋"/>
          <w:b/>
          <w:bCs/>
          <w:sz w:val="32"/>
          <w:szCs w:val="32"/>
        </w:rPr>
      </w:pPr>
      <w:r>
        <w:rPr>
          <w:rFonts w:hint="eastAsia" w:ascii="仿宋" w:hAnsi="仿宋" w:eastAsia="仿宋" w:cs="仿宋"/>
          <w:b/>
          <w:bCs/>
          <w:sz w:val="32"/>
          <w:szCs w:val="32"/>
        </w:rPr>
        <w:t>：合同模板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甲方合同编号：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乙方合同编号：</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24"/>
          <w:szCs w:val="24"/>
        </w:rPr>
        <w:t xml:space="preserve"> </w:t>
      </w:r>
      <w:r>
        <w:rPr>
          <w:rFonts w:hint="eastAsia" w:ascii="宋体" w:hAnsi="宋体" w:eastAsia="宋体" w:cs="宋体"/>
          <w:b/>
          <w:bCs/>
          <w:sz w:val="32"/>
          <w:szCs w:val="32"/>
        </w:rPr>
        <w:t>海心沙环岛路边垃圾箱采购项目合同</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甲方：东莞市东实新能源有限公司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根据《中华人民共和国民法典》及其他有关法律、法规，遵循平等、自愿、公平和诚实信用的原则，甲乙双方就</w:t>
      </w:r>
      <w:r>
        <w:rPr>
          <w:rFonts w:hint="eastAsia" w:ascii="宋体" w:hAnsi="宋体" w:eastAsia="宋体" w:cs="宋体"/>
          <w:sz w:val="24"/>
          <w:szCs w:val="24"/>
          <w:u w:val="single"/>
        </w:rPr>
        <w:t>海心沙环岛路边垃圾箱采购项目</w:t>
      </w:r>
      <w:r>
        <w:rPr>
          <w:rFonts w:hint="eastAsia" w:ascii="宋体" w:hAnsi="宋体" w:eastAsia="宋体" w:cs="宋体"/>
          <w:sz w:val="24"/>
          <w:szCs w:val="24"/>
        </w:rPr>
        <w:t>的相关服务事宜协商一致，特订立本合同，由甲乙双方共同遵守履行。</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一、合同价款及要求</w:t>
      </w:r>
    </w:p>
    <w:p>
      <w:pPr>
        <w:spacing w:line="360" w:lineRule="auto"/>
        <w:ind w:firstLine="480" w:firstLineChars="200"/>
        <w:rPr>
          <w:rFonts w:ascii="宋体" w:hAnsi="宋体" w:cs="宋体"/>
          <w:sz w:val="24"/>
          <w:szCs w:val="24"/>
        </w:rPr>
      </w:pPr>
      <w:r>
        <w:rPr>
          <w:rFonts w:hint="eastAsia" w:ascii="宋体" w:hAnsi="宋体" w:cs="宋体"/>
          <w:sz w:val="24"/>
          <w:szCs w:val="24"/>
        </w:rPr>
        <w:t>（一）本项目为总价包干，含税总价为人民币：</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元</w:t>
      </w:r>
      <w:r>
        <w:rPr>
          <w:rFonts w:hint="eastAsia" w:ascii="宋体" w:hAnsi="宋体" w:cs="宋体"/>
          <w:sz w:val="24"/>
          <w:szCs w:val="24"/>
        </w:rPr>
        <w:t>），其中：增值税税率为</w:t>
      </w:r>
      <w:r>
        <w:rPr>
          <w:rFonts w:hint="eastAsia" w:ascii="宋体" w:hAnsi="宋体" w:cs="宋体"/>
          <w:sz w:val="24"/>
          <w:szCs w:val="24"/>
          <w:u w:val="single"/>
        </w:rPr>
        <w:t xml:space="preserve">  </w:t>
      </w:r>
      <w:r>
        <w:rPr>
          <w:rFonts w:hint="eastAsia" w:ascii="宋体" w:hAnsi="宋体" w:cs="宋体"/>
          <w:sz w:val="24"/>
          <w:szCs w:val="24"/>
        </w:rPr>
        <w:t>%，税金金额¥</w:t>
      </w:r>
      <w:r>
        <w:rPr>
          <w:rFonts w:hint="eastAsia" w:ascii="宋体" w:hAnsi="宋体" w:cs="宋体"/>
          <w:sz w:val="24"/>
          <w:szCs w:val="24"/>
          <w:u w:val="single"/>
        </w:rPr>
        <w:t xml:space="preserve">  </w:t>
      </w:r>
      <w:r>
        <w:rPr>
          <w:rFonts w:hint="eastAsia" w:ascii="宋体" w:hAnsi="宋体" w:cs="宋体"/>
          <w:sz w:val="24"/>
          <w:szCs w:val="24"/>
        </w:rPr>
        <w:t>元，不含税合同价款¥</w:t>
      </w:r>
      <w:r>
        <w:rPr>
          <w:rFonts w:hint="eastAsia" w:ascii="宋体" w:hAnsi="宋体" w:cs="宋体"/>
          <w:sz w:val="24"/>
          <w:szCs w:val="24"/>
          <w:u w:val="single"/>
        </w:rPr>
        <w:t xml:space="preserve">      </w:t>
      </w:r>
      <w:r>
        <w:rPr>
          <w:rFonts w:hint="eastAsia" w:ascii="宋体" w:hAnsi="宋体" w:cs="宋体"/>
          <w:sz w:val="24"/>
          <w:szCs w:val="24"/>
        </w:rPr>
        <w:t>元。合同价格含税费、材料费、服务费、人工费、安装费以及乙方履行本合同下的其他义务所应收取的全部费用，结算时不做调整。</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（二）乙方缴纳的人民币</w:t>
      </w:r>
      <w:r>
        <w:rPr>
          <w:rFonts w:hint="eastAsia" w:ascii="宋体" w:hAnsi="宋体" w:cs="宋体"/>
          <w:bCs/>
          <w:sz w:val="24"/>
          <w:szCs w:val="24"/>
          <w:u w:val="single"/>
        </w:rPr>
        <w:t>1150.00</w:t>
      </w:r>
      <w:r>
        <w:rPr>
          <w:rFonts w:hint="eastAsia" w:ascii="宋体" w:hAnsi="宋体" w:cs="宋体"/>
          <w:bCs/>
          <w:sz w:val="24"/>
          <w:szCs w:val="24"/>
        </w:rPr>
        <w:t>元报价保证金自本合同签订之日起转为本合同的履约保证金，作为乙方在履约过程中包括但不限于违约金、罚款或损失赔偿等一切不能适当履行义务的扣罚来源之一。履约保证金申请返还时间为甲方验收合格之日，乙方没有任何违约的情况下由乙方提交退款申请，甲方收到乙方申请并核实无误后30个日历日内，甲方一次性无息退回。</w:t>
      </w:r>
    </w:p>
    <w:p>
      <w:pPr>
        <w:numPr>
          <w:ilvl w:val="0"/>
          <w:numId w:val="6"/>
        </w:num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服务内容、要求、运输安装及验收</w:t>
      </w:r>
    </w:p>
    <w:p>
      <w:pPr>
        <w:numPr>
          <w:ilvl w:val="255"/>
          <w:numId w:val="0"/>
        </w:numPr>
        <w:spacing w:line="360" w:lineRule="auto"/>
        <w:ind w:firstLine="240" w:firstLineChars="100"/>
        <w:rPr>
          <w:rFonts w:ascii="宋体" w:hAnsi="宋体" w:cs="宋体"/>
          <w:sz w:val="24"/>
          <w:szCs w:val="24"/>
        </w:rPr>
      </w:pPr>
      <w:r>
        <w:rPr>
          <w:rFonts w:hint="eastAsia" w:ascii="宋体" w:hAnsi="宋体" w:cs="宋体"/>
          <w:sz w:val="24"/>
          <w:szCs w:val="24"/>
        </w:rPr>
        <w:t>（一）、服务内容</w:t>
      </w:r>
    </w:p>
    <w:p>
      <w:pPr>
        <w:numPr>
          <w:ilvl w:val="255"/>
          <w:numId w:val="0"/>
        </w:numPr>
        <w:spacing w:line="360" w:lineRule="auto"/>
        <w:ind w:left="630"/>
        <w:rPr>
          <w:rFonts w:ascii="宋体" w:hAnsi="宋体" w:cs="宋体"/>
          <w:bCs/>
          <w:kern w:val="0"/>
          <w:sz w:val="24"/>
          <w:szCs w:val="24"/>
        </w:rPr>
      </w:pPr>
      <w:r>
        <w:rPr>
          <w:rFonts w:hint="eastAsia" w:ascii="宋体" w:hAnsi="宋体" w:cs="宋体"/>
          <w:bCs/>
          <w:kern w:val="0"/>
          <w:sz w:val="24"/>
          <w:szCs w:val="24"/>
        </w:rPr>
        <w:t>垃圾箱采购数量：50个</w:t>
      </w:r>
    </w:p>
    <w:p>
      <w:pPr>
        <w:numPr>
          <w:ilvl w:val="255"/>
          <w:numId w:val="0"/>
        </w:numPr>
        <w:spacing w:line="360" w:lineRule="auto"/>
        <w:ind w:firstLine="240" w:firstLineChars="100"/>
        <w:rPr>
          <w:rFonts w:ascii="宋体" w:hAnsi="宋体" w:cs="宋体"/>
          <w:sz w:val="24"/>
          <w:szCs w:val="24"/>
        </w:rPr>
      </w:pPr>
      <w:r>
        <w:rPr>
          <w:rFonts w:hint="eastAsia" w:ascii="宋体" w:hAnsi="宋体" w:cs="宋体"/>
          <w:sz w:val="24"/>
          <w:szCs w:val="24"/>
        </w:rPr>
        <w:t>（二）服务要求</w:t>
      </w:r>
    </w:p>
    <w:p>
      <w:pPr>
        <w:numPr>
          <w:ilvl w:val="0"/>
          <w:numId w:val="7"/>
        </w:numPr>
        <w:spacing w:line="360" w:lineRule="auto"/>
        <w:rPr>
          <w:rFonts w:ascii="宋体" w:hAnsi="宋体" w:cs="宋体"/>
          <w:bCs/>
          <w:kern w:val="0"/>
          <w:sz w:val="24"/>
          <w:szCs w:val="24"/>
        </w:rPr>
      </w:pPr>
      <w:r>
        <w:rPr>
          <w:rFonts w:hint="eastAsia" w:ascii="宋体" w:hAnsi="宋体" w:cs="宋体"/>
          <w:bCs/>
          <w:kern w:val="0"/>
          <w:sz w:val="24"/>
          <w:szCs w:val="24"/>
        </w:rPr>
        <w:t>产品材质：主框架采用优质电解板烤漆，内桶为锌钢材质。</w:t>
      </w:r>
    </w:p>
    <w:p>
      <w:pPr>
        <w:numPr>
          <w:ilvl w:val="0"/>
          <w:numId w:val="7"/>
        </w:numPr>
        <w:spacing w:line="360" w:lineRule="auto"/>
        <w:rPr>
          <w:rFonts w:ascii="宋体" w:hAnsi="宋体" w:cs="宋体"/>
          <w:bCs/>
          <w:kern w:val="0"/>
          <w:sz w:val="24"/>
          <w:szCs w:val="24"/>
        </w:rPr>
      </w:pPr>
      <w:r>
        <w:rPr>
          <w:rFonts w:hint="eastAsia" w:ascii="宋体" w:hAnsi="宋体" w:cs="宋体"/>
          <w:bCs/>
          <w:kern w:val="0"/>
          <w:sz w:val="24"/>
          <w:szCs w:val="24"/>
        </w:rPr>
        <w:t>产品规格：长900*宽380mm*高985mm (±不能超过50mm)。</w:t>
      </w:r>
    </w:p>
    <w:p>
      <w:pPr>
        <w:spacing w:line="360" w:lineRule="auto"/>
        <w:ind w:firstLine="240" w:firstLineChars="100"/>
        <w:rPr>
          <w:rFonts w:ascii="宋体" w:hAnsi="宋体" w:cs="宋体"/>
          <w:bCs/>
          <w:kern w:val="0"/>
          <w:sz w:val="24"/>
          <w:szCs w:val="24"/>
        </w:rPr>
      </w:pPr>
      <w:r>
        <w:rPr>
          <w:rFonts w:hint="eastAsia" w:ascii="宋体" w:hAnsi="宋体" w:cs="宋体"/>
          <w:b/>
          <w:bCs/>
          <w:kern w:val="0"/>
          <w:sz w:val="24"/>
          <w:szCs w:val="24"/>
        </w:rPr>
        <w:t>▲(1)材质工艺</w:t>
      </w:r>
      <w:r>
        <w:rPr>
          <w:rFonts w:hint="eastAsia" w:ascii="宋体" w:hAnsi="宋体" w:cs="宋体"/>
          <w:bCs/>
          <w:kern w:val="0"/>
          <w:sz w:val="24"/>
          <w:szCs w:val="24"/>
        </w:rPr>
        <w:t>：采用≥1.0mm厚优质电解板材质，通过数控激光切割成型，然后折弯焊接，再静电喷户外金属粉高温烤漆而成。</w:t>
      </w:r>
    </w:p>
    <w:p>
      <w:pPr>
        <w:spacing w:line="360" w:lineRule="auto"/>
        <w:ind w:firstLine="240" w:firstLineChars="100"/>
        <w:rPr>
          <w:rFonts w:ascii="宋体" w:hAnsi="宋体" w:cs="宋体"/>
          <w:bCs/>
          <w:kern w:val="0"/>
          <w:sz w:val="24"/>
          <w:szCs w:val="24"/>
        </w:rPr>
      </w:pPr>
      <w:r>
        <w:rPr>
          <w:rFonts w:hint="eastAsia" w:ascii="宋体" w:hAnsi="宋体" w:cs="宋体"/>
          <w:b/>
          <w:bCs/>
          <w:kern w:val="0"/>
          <w:sz w:val="24"/>
          <w:szCs w:val="24"/>
        </w:rPr>
        <w:t>▲(2)整体规格</w:t>
      </w:r>
      <w:r>
        <w:rPr>
          <w:rFonts w:hint="eastAsia" w:ascii="宋体" w:hAnsi="宋体" w:cs="宋体"/>
          <w:bCs/>
          <w:kern w:val="0"/>
          <w:sz w:val="24"/>
          <w:szCs w:val="24"/>
        </w:rPr>
        <w:t>：长900mm*宽380mm*高985mm (±不能超过1%)。</w:t>
      </w:r>
    </w:p>
    <w:p>
      <w:pPr>
        <w:spacing w:line="360" w:lineRule="auto"/>
        <w:ind w:firstLine="240" w:firstLineChars="100"/>
        <w:jc w:val="left"/>
        <w:rPr>
          <w:rFonts w:ascii="宋体" w:hAnsi="宋体" w:cs="宋体"/>
          <w:bCs/>
          <w:kern w:val="0"/>
          <w:sz w:val="24"/>
          <w:szCs w:val="24"/>
        </w:rPr>
      </w:pPr>
      <w:r>
        <w:rPr>
          <w:rFonts w:hint="eastAsia" w:ascii="宋体" w:hAnsi="宋体" w:cs="宋体"/>
          <w:b/>
          <w:bCs/>
          <w:kern w:val="0"/>
          <w:sz w:val="24"/>
          <w:szCs w:val="24"/>
        </w:rPr>
        <w:t>▲(3)顶部屋檐装饰</w:t>
      </w:r>
      <w:r>
        <w:rPr>
          <w:rFonts w:hint="eastAsia" w:ascii="宋体" w:hAnsi="宋体" w:cs="宋体"/>
          <w:bCs/>
          <w:kern w:val="0"/>
          <w:sz w:val="24"/>
          <w:szCs w:val="24"/>
        </w:rPr>
        <w:t>：采用电解板焊接打磨烤漆成型，设计屋檐效果。</w:t>
      </w:r>
    </w:p>
    <w:p>
      <w:pPr>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 xml:space="preserve">  </w:t>
      </w:r>
      <w:r>
        <w:rPr>
          <w:rFonts w:hint="eastAsia" w:ascii="宋体" w:hAnsi="宋体" w:cs="宋体"/>
          <w:b/>
          <w:bCs/>
          <w:kern w:val="0"/>
          <w:sz w:val="24"/>
          <w:szCs w:val="24"/>
        </w:rPr>
        <w:t>(4)颜色：亚光深灰色+浅灰色</w:t>
      </w:r>
      <w:r>
        <w:rPr>
          <w:rFonts w:hint="eastAsia" w:ascii="宋体" w:hAnsi="宋体" w:cs="宋体"/>
          <w:bCs/>
          <w:kern w:val="0"/>
          <w:sz w:val="24"/>
          <w:szCs w:val="24"/>
        </w:rPr>
        <w:t>。</w:t>
      </w:r>
    </w:p>
    <w:p>
      <w:pPr>
        <w:spacing w:line="360" w:lineRule="auto"/>
        <w:ind w:firstLine="477" w:firstLineChars="199"/>
        <w:jc w:val="left"/>
        <w:rPr>
          <w:rFonts w:ascii="宋体" w:hAnsi="宋体" w:cs="宋体"/>
          <w:bCs/>
          <w:kern w:val="0"/>
          <w:sz w:val="24"/>
          <w:szCs w:val="24"/>
        </w:rPr>
      </w:pPr>
      <w:r>
        <w:rPr>
          <w:rFonts w:hint="eastAsia" w:ascii="宋体" w:hAnsi="宋体" w:cs="宋体"/>
          <w:b/>
          <w:bCs/>
          <w:kern w:val="0"/>
          <w:sz w:val="24"/>
          <w:szCs w:val="24"/>
        </w:rPr>
        <w:t>(5)框架底部排水孔</w:t>
      </w:r>
      <w:r>
        <w:rPr>
          <w:rFonts w:hint="eastAsia" w:ascii="宋体" w:hAnsi="宋体" w:cs="宋体"/>
          <w:bCs/>
          <w:kern w:val="0"/>
          <w:sz w:val="24"/>
          <w:szCs w:val="24"/>
        </w:rPr>
        <w:t>：框架底部正面与桶身接触位置，四周设置密集型排水孔位。</w:t>
      </w:r>
    </w:p>
    <w:p>
      <w:pPr>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 xml:space="preserve">  </w:t>
      </w:r>
      <w:r>
        <w:rPr>
          <w:rFonts w:hint="eastAsia" w:ascii="宋体" w:hAnsi="宋体" w:cs="宋体"/>
          <w:b/>
          <w:bCs/>
          <w:kern w:val="0"/>
          <w:sz w:val="24"/>
          <w:szCs w:val="24"/>
        </w:rPr>
        <w:t>(6)安装固定</w:t>
      </w:r>
      <w:r>
        <w:rPr>
          <w:rFonts w:hint="eastAsia" w:ascii="宋体" w:hAnsi="宋体" w:cs="宋体"/>
          <w:bCs/>
          <w:kern w:val="0"/>
          <w:sz w:val="24"/>
          <w:szCs w:val="24"/>
        </w:rPr>
        <w:t>：果皮箱底板对应留有2个螺丝孔位，内置固定膨胀螺栓2只，膨胀栓规格为Ø8×120mm，具有防盗功能。</w:t>
      </w:r>
    </w:p>
    <w:p>
      <w:pPr>
        <w:numPr>
          <w:ilvl w:val="0"/>
          <w:numId w:val="7"/>
        </w:numPr>
        <w:spacing w:line="360" w:lineRule="auto"/>
        <w:jc w:val="left"/>
        <w:rPr>
          <w:rFonts w:ascii="宋体" w:hAnsi="宋体" w:cs="宋体"/>
          <w:bCs/>
          <w:kern w:val="0"/>
          <w:sz w:val="24"/>
          <w:szCs w:val="24"/>
        </w:rPr>
      </w:pPr>
      <w:r>
        <w:rPr>
          <w:rFonts w:hint="eastAsia" w:ascii="宋体" w:hAnsi="宋体" w:cs="宋体"/>
          <w:bCs/>
          <w:kern w:val="0"/>
          <w:sz w:val="24"/>
          <w:szCs w:val="24"/>
        </w:rPr>
        <w:t>箱体要求：</w:t>
      </w:r>
    </w:p>
    <w:p>
      <w:pPr>
        <w:numPr>
          <w:ilvl w:val="255"/>
          <w:numId w:val="0"/>
        </w:numPr>
        <w:spacing w:line="360" w:lineRule="auto"/>
        <w:ind w:firstLine="480" w:firstLineChars="200"/>
        <w:jc w:val="left"/>
        <w:rPr>
          <w:rFonts w:ascii="宋体" w:hAnsi="宋体" w:cs="宋体"/>
          <w:bCs/>
          <w:kern w:val="0"/>
          <w:sz w:val="24"/>
          <w:szCs w:val="24"/>
        </w:rPr>
      </w:pPr>
      <w:r>
        <w:rPr>
          <w:rFonts w:hint="eastAsia" w:ascii="宋体" w:hAnsi="宋体" w:cs="宋体"/>
          <w:b/>
          <w:bCs/>
          <w:kern w:val="0"/>
          <w:sz w:val="24"/>
          <w:szCs w:val="24"/>
        </w:rPr>
        <w:t>▲(1)材质工艺</w:t>
      </w:r>
      <w:r>
        <w:rPr>
          <w:rFonts w:hint="eastAsia" w:ascii="宋体" w:hAnsi="宋体" w:cs="宋体"/>
          <w:bCs/>
          <w:kern w:val="0"/>
          <w:sz w:val="24"/>
          <w:szCs w:val="24"/>
        </w:rPr>
        <w:t>：采用≥1.0mm厚电解板烤漆，通过激光切割折弯焊接烤漆组装成型。</w:t>
      </w:r>
    </w:p>
    <w:p>
      <w:pPr>
        <w:spacing w:line="360" w:lineRule="auto"/>
        <w:ind w:firstLine="717" w:firstLineChars="299"/>
        <w:jc w:val="left"/>
        <w:rPr>
          <w:rFonts w:ascii="宋体" w:hAnsi="宋体" w:cs="宋体"/>
          <w:bCs/>
          <w:kern w:val="0"/>
          <w:sz w:val="24"/>
          <w:szCs w:val="24"/>
        </w:rPr>
      </w:pPr>
      <w:r>
        <w:rPr>
          <w:rFonts w:hint="eastAsia" w:ascii="宋体" w:hAnsi="宋体" w:cs="宋体"/>
          <w:b/>
          <w:bCs/>
          <w:kern w:val="0"/>
          <w:sz w:val="24"/>
          <w:szCs w:val="24"/>
        </w:rPr>
        <w:t>(2)颜色</w:t>
      </w:r>
      <w:r>
        <w:rPr>
          <w:rFonts w:hint="eastAsia" w:ascii="宋体" w:hAnsi="宋体" w:cs="宋体"/>
          <w:bCs/>
          <w:kern w:val="0"/>
          <w:sz w:val="24"/>
          <w:szCs w:val="24"/>
        </w:rPr>
        <w:t>：桶身烤深灰色+浅灰色。</w:t>
      </w:r>
    </w:p>
    <w:p>
      <w:pPr>
        <w:spacing w:line="360" w:lineRule="auto"/>
        <w:ind w:firstLine="470" w:firstLineChars="196"/>
        <w:jc w:val="left"/>
        <w:rPr>
          <w:rFonts w:ascii="宋体" w:hAnsi="宋体" w:cs="宋体"/>
          <w:bCs/>
          <w:kern w:val="0"/>
          <w:sz w:val="24"/>
          <w:szCs w:val="24"/>
        </w:rPr>
      </w:pPr>
      <w:r>
        <w:rPr>
          <w:rFonts w:hint="eastAsia" w:ascii="宋体" w:hAnsi="宋体" w:cs="宋体"/>
          <w:b/>
          <w:bCs/>
          <w:kern w:val="0"/>
          <w:sz w:val="24"/>
          <w:szCs w:val="24"/>
        </w:rPr>
        <w:t>▲(4)垃圾投放口</w:t>
      </w:r>
      <w:r>
        <w:rPr>
          <w:rFonts w:hint="eastAsia" w:ascii="宋体" w:hAnsi="宋体" w:cs="宋体"/>
          <w:bCs/>
          <w:kern w:val="0"/>
          <w:sz w:val="24"/>
          <w:szCs w:val="24"/>
        </w:rPr>
        <w:t>：采用电解板烤漆，1.0mm厚，</w:t>
      </w:r>
    </w:p>
    <w:p>
      <w:pPr>
        <w:spacing w:line="360" w:lineRule="auto"/>
        <w:ind w:firstLine="710" w:firstLineChars="296"/>
        <w:jc w:val="left"/>
        <w:rPr>
          <w:rFonts w:ascii="宋体" w:hAnsi="宋体" w:cs="宋体"/>
          <w:bCs/>
          <w:kern w:val="0"/>
          <w:sz w:val="24"/>
          <w:szCs w:val="24"/>
        </w:rPr>
      </w:pPr>
      <w:r>
        <w:rPr>
          <w:rFonts w:hint="eastAsia" w:ascii="宋体" w:hAnsi="宋体" w:cs="宋体"/>
          <w:b/>
          <w:bCs/>
          <w:kern w:val="0"/>
          <w:sz w:val="24"/>
          <w:szCs w:val="24"/>
        </w:rPr>
        <w:t>(5)箱体门锁</w:t>
      </w:r>
      <w:r>
        <w:rPr>
          <w:rFonts w:hint="eastAsia" w:ascii="宋体" w:hAnsi="宋体" w:cs="宋体"/>
          <w:bCs/>
          <w:kern w:val="0"/>
          <w:sz w:val="24"/>
          <w:szCs w:val="24"/>
        </w:rPr>
        <w:t>：配置专用201不锈钢锁，门与桶身连接处使用不锈钢排铰，桶身连接安装弹簧。</w:t>
      </w:r>
    </w:p>
    <w:p>
      <w:pPr>
        <w:spacing w:line="500" w:lineRule="exact"/>
        <w:ind w:firstLine="720" w:firstLineChars="300"/>
        <w:rPr>
          <w:rFonts w:hint="eastAsia" w:ascii="宋体" w:hAnsi="宋体" w:eastAsia="宋体" w:cs="宋体"/>
          <w:b/>
          <w:bCs/>
          <w:color w:val="FF0000"/>
          <w:kern w:val="0"/>
          <w:sz w:val="24"/>
          <w:szCs w:val="24"/>
        </w:rPr>
      </w:pPr>
      <w:r>
        <w:rPr>
          <w:rFonts w:hint="eastAsia" w:ascii="宋体" w:hAnsi="宋体" w:cs="宋体"/>
          <w:b/>
          <w:bCs/>
          <w:kern w:val="0"/>
          <w:sz w:val="24"/>
          <w:szCs w:val="24"/>
        </w:rPr>
        <w:t>(6)标识</w:t>
      </w:r>
      <w:r>
        <w:rPr>
          <w:rFonts w:hint="eastAsia" w:ascii="宋体" w:hAnsi="宋体" w:cs="宋体"/>
          <w:bCs/>
          <w:kern w:val="0"/>
          <w:sz w:val="24"/>
          <w:szCs w:val="24"/>
        </w:rPr>
        <w:t>：箱体严格按照广州市垃圾分类要求的标志和颜色，采用丝网印刷技术印制“可回收物”、“其它垃圾”、“有害垃圾”等标识，双面印刷；具体按《城市生活垃圾分类标志》（GB/T19095-2019）执行。</w:t>
      </w:r>
      <w:r>
        <w:rPr>
          <w:rFonts w:hint="eastAsia" w:ascii="宋体" w:hAnsi="宋体" w:eastAsia="宋体" w:cs="宋体"/>
          <w:b/>
          <w:bCs/>
          <w:color w:val="FF0000"/>
          <w:kern w:val="0"/>
          <w:sz w:val="24"/>
          <w:szCs w:val="24"/>
        </w:rPr>
        <w:t>同时按采购人实际需求印刷公司名称及logo。</w:t>
      </w:r>
    </w:p>
    <w:p>
      <w:pPr>
        <w:numPr>
          <w:ilvl w:val="0"/>
          <w:numId w:val="7"/>
        </w:numPr>
        <w:spacing w:line="360" w:lineRule="auto"/>
        <w:jc w:val="left"/>
        <w:rPr>
          <w:rFonts w:ascii="宋体" w:hAnsi="宋体" w:cs="宋体"/>
          <w:bCs/>
          <w:kern w:val="0"/>
          <w:sz w:val="24"/>
          <w:szCs w:val="24"/>
        </w:rPr>
      </w:pPr>
      <w:r>
        <w:rPr>
          <w:rFonts w:hint="eastAsia" w:ascii="宋体" w:hAnsi="宋体" w:cs="宋体"/>
          <w:bCs/>
          <w:kern w:val="0"/>
          <w:sz w:val="24"/>
          <w:szCs w:val="24"/>
        </w:rPr>
        <w:t>内桶要求：</w:t>
      </w:r>
    </w:p>
    <w:p>
      <w:pPr>
        <w:numPr>
          <w:ilvl w:val="255"/>
          <w:numId w:val="0"/>
        </w:numPr>
        <w:spacing w:line="360" w:lineRule="auto"/>
        <w:ind w:left="210"/>
        <w:jc w:val="left"/>
        <w:rPr>
          <w:rFonts w:ascii="宋体" w:hAnsi="宋体" w:cs="宋体"/>
          <w:bCs/>
          <w:kern w:val="0"/>
          <w:sz w:val="24"/>
          <w:szCs w:val="24"/>
        </w:rPr>
      </w:pPr>
      <w:r>
        <w:rPr>
          <w:rFonts w:hint="eastAsia" w:ascii="宋体" w:hAnsi="宋体" w:cs="宋体"/>
          <w:b/>
          <w:bCs/>
          <w:kern w:val="0"/>
          <w:sz w:val="24"/>
          <w:szCs w:val="24"/>
        </w:rPr>
        <w:t>▲(1)内桶尺寸</w:t>
      </w:r>
      <w:r>
        <w:rPr>
          <w:rFonts w:hint="eastAsia" w:ascii="宋体" w:hAnsi="宋体" w:cs="宋体"/>
          <w:bCs/>
          <w:kern w:val="0"/>
          <w:sz w:val="24"/>
          <w:szCs w:val="24"/>
        </w:rPr>
        <w:t>：L350*W300*H505mm(±3mm)。</w:t>
      </w:r>
    </w:p>
    <w:p>
      <w:pPr>
        <w:spacing w:line="360" w:lineRule="auto"/>
        <w:ind w:left="210"/>
        <w:jc w:val="left"/>
        <w:rPr>
          <w:rFonts w:ascii="宋体" w:hAnsi="宋体" w:cs="宋体"/>
          <w:b/>
          <w:bCs/>
          <w:kern w:val="0"/>
          <w:sz w:val="24"/>
          <w:szCs w:val="24"/>
        </w:rPr>
      </w:pPr>
      <w:r>
        <w:rPr>
          <w:rFonts w:hint="eastAsia" w:ascii="宋体" w:hAnsi="宋体" w:cs="宋体"/>
          <w:b/>
          <w:bCs/>
          <w:kern w:val="0"/>
          <w:sz w:val="24"/>
          <w:szCs w:val="24"/>
        </w:rPr>
        <w:t>▲(2)内桶工艺：</w:t>
      </w:r>
      <w:r>
        <w:rPr>
          <w:rFonts w:hint="eastAsia" w:ascii="宋体" w:hAnsi="宋体" w:cs="宋体"/>
          <w:bCs/>
          <w:kern w:val="0"/>
          <w:sz w:val="24"/>
          <w:szCs w:val="24"/>
        </w:rPr>
        <w:t>采用厚度≥3.0mm的玻璃钢材质整体模压一次性成型，方便清洁、坚固耐用、抗腐蚀、防火、耐酸耐碱、防冻耐热，重量≥2.5公斤/个。</w:t>
      </w:r>
    </w:p>
    <w:p>
      <w:pPr>
        <w:spacing w:line="360" w:lineRule="auto"/>
        <w:ind w:left="210"/>
        <w:jc w:val="left"/>
        <w:rPr>
          <w:rFonts w:ascii="宋体" w:hAnsi="宋体" w:cs="宋体"/>
          <w:bCs/>
          <w:kern w:val="0"/>
          <w:sz w:val="24"/>
          <w:szCs w:val="24"/>
        </w:rPr>
      </w:pPr>
      <w:r>
        <w:rPr>
          <w:rFonts w:hint="eastAsia" w:ascii="宋体" w:hAnsi="宋体" w:cs="宋体"/>
          <w:b/>
          <w:bCs/>
          <w:kern w:val="0"/>
          <w:sz w:val="24"/>
          <w:szCs w:val="24"/>
        </w:rPr>
        <w:t>★(3)桶口外沿加强筋：</w:t>
      </w:r>
      <w:r>
        <w:rPr>
          <w:rFonts w:hint="eastAsia" w:ascii="宋体" w:hAnsi="宋体" w:cs="宋体"/>
          <w:bCs/>
          <w:kern w:val="0"/>
          <w:sz w:val="24"/>
          <w:szCs w:val="24"/>
        </w:rPr>
        <w:t>桶口外沿需有不低于6条与内桶一体成型的加强筋连接桶身，加强桶身与桶口的强度，延长内桶使用寿命；</w:t>
      </w:r>
    </w:p>
    <w:p>
      <w:pPr>
        <w:spacing w:line="360" w:lineRule="auto"/>
        <w:ind w:left="210"/>
        <w:jc w:val="left"/>
        <w:rPr>
          <w:rFonts w:ascii="宋体" w:hAnsi="宋体" w:cs="宋体"/>
          <w:bCs/>
          <w:kern w:val="0"/>
          <w:sz w:val="24"/>
          <w:szCs w:val="24"/>
        </w:rPr>
      </w:pPr>
      <w:r>
        <w:rPr>
          <w:rFonts w:hint="eastAsia" w:ascii="宋体" w:hAnsi="宋体" w:cs="宋体"/>
          <w:b/>
          <w:bCs/>
          <w:kern w:val="0"/>
          <w:sz w:val="24"/>
          <w:szCs w:val="24"/>
        </w:rPr>
        <w:t>★(4)内桶提手：</w:t>
      </w:r>
      <w:r>
        <w:rPr>
          <w:rFonts w:hint="eastAsia" w:ascii="宋体" w:hAnsi="宋体" w:cs="宋体"/>
          <w:bCs/>
          <w:kern w:val="0"/>
          <w:sz w:val="24"/>
          <w:szCs w:val="24"/>
        </w:rPr>
        <w:t>除桶口边缘设置常规波浪纹提手外，在桶身靠下部分两面分别设置了与桶身一体模压成型的规格为（高150*宽100mm*深22mm(±3mm)凹形提手，方便提起整个内桶倾倒垃圾；</w:t>
      </w:r>
    </w:p>
    <w:p>
      <w:pPr>
        <w:spacing w:line="360" w:lineRule="auto"/>
        <w:ind w:left="210"/>
        <w:jc w:val="left"/>
        <w:rPr>
          <w:rFonts w:ascii="宋体" w:hAnsi="宋体" w:cs="宋体"/>
          <w:bCs/>
          <w:kern w:val="0"/>
          <w:sz w:val="24"/>
          <w:szCs w:val="24"/>
        </w:rPr>
      </w:pPr>
      <w:r>
        <w:rPr>
          <w:rFonts w:hint="eastAsia" w:ascii="宋体" w:hAnsi="宋体" w:cs="宋体"/>
          <w:b/>
          <w:bCs/>
          <w:kern w:val="0"/>
          <w:sz w:val="24"/>
          <w:szCs w:val="24"/>
        </w:rPr>
        <w:t>★(5)内桶底部：</w:t>
      </w:r>
      <w:r>
        <w:rPr>
          <w:rFonts w:hint="eastAsia" w:ascii="宋体" w:hAnsi="宋体" w:cs="宋体"/>
          <w:bCs/>
          <w:kern w:val="0"/>
          <w:sz w:val="24"/>
          <w:szCs w:val="24"/>
        </w:rPr>
        <w:t>内桶底部设有密集型蜂窝状加强筋，有效加强底部承重度与耐磨度。蜂窝状加强筋四角均设有加高防撞条，可有效阻挡内桶掉落地面时对桶底造成的冲击损坏。蜂窝状加强筋和加高防撞条均需与内桶一体模压成型，底部双层防护更有效的延长内桶使用寿命；</w:t>
      </w:r>
    </w:p>
    <w:p>
      <w:pPr>
        <w:spacing w:line="360" w:lineRule="auto"/>
        <w:ind w:left="210"/>
        <w:jc w:val="left"/>
        <w:rPr>
          <w:rFonts w:ascii="宋体" w:hAnsi="宋体" w:cs="宋体"/>
          <w:bCs/>
          <w:kern w:val="0"/>
          <w:sz w:val="24"/>
          <w:szCs w:val="24"/>
        </w:rPr>
      </w:pPr>
      <w:r>
        <w:rPr>
          <w:rFonts w:hint="eastAsia" w:ascii="宋体" w:hAnsi="宋体" w:cs="宋体"/>
          <w:b/>
          <w:bCs/>
          <w:kern w:val="0"/>
          <w:sz w:val="24"/>
          <w:szCs w:val="24"/>
        </w:rPr>
        <w:t>▲(6)内桶容积：</w:t>
      </w:r>
      <w:r>
        <w:rPr>
          <w:rFonts w:hint="eastAsia" w:ascii="宋体" w:hAnsi="宋体" w:cs="宋体"/>
          <w:bCs/>
          <w:kern w:val="0"/>
          <w:sz w:val="24"/>
          <w:szCs w:val="24"/>
        </w:rPr>
        <w:t>单个内桶容量≥50L，内桶上口与垃圾投放口吻合，避免垃圾投放时外漏，内桶内外表面平整光滑。</w:t>
      </w:r>
    </w:p>
    <w:p>
      <w:pPr>
        <w:spacing w:line="360" w:lineRule="auto"/>
        <w:ind w:left="210"/>
        <w:jc w:val="left"/>
        <w:rPr>
          <w:rFonts w:ascii="宋体" w:hAnsi="宋体" w:cs="宋体"/>
          <w:b/>
          <w:bCs/>
          <w:kern w:val="0"/>
          <w:sz w:val="24"/>
          <w:szCs w:val="24"/>
        </w:rPr>
      </w:pPr>
      <w:r>
        <w:rPr>
          <w:rFonts w:hint="eastAsia" w:ascii="宋体" w:hAnsi="宋体" w:cs="宋体"/>
          <w:b/>
          <w:bCs/>
          <w:kern w:val="0"/>
          <w:sz w:val="24"/>
          <w:szCs w:val="24"/>
        </w:rPr>
        <w:t>（7）道路垃圾箱的示意图（所提供的垃圾箱款式必须为图片款）</w:t>
      </w:r>
    </w:p>
    <w:p>
      <w:pPr>
        <w:spacing w:line="360" w:lineRule="auto"/>
        <w:ind w:firstLine="480" w:firstLineChars="200"/>
        <w:rPr>
          <w:rFonts w:hint="eastAsia" w:ascii="宋体" w:hAnsi="宋体" w:eastAsia="宋体" w:cs="宋体"/>
          <w:bCs/>
          <w:sz w:val="24"/>
          <w:szCs w:val="24"/>
        </w:rPr>
      </w:pPr>
      <w:r>
        <w:rPr>
          <w:rFonts w:hint="eastAsia" w:ascii="宋体" w:hAnsi="宋体" w:cs="宋体"/>
          <w:sz w:val="24"/>
          <w:szCs w:val="24"/>
        </w:rPr>
        <w:drawing>
          <wp:anchor distT="0" distB="0" distL="114300" distR="114300" simplePos="0" relativeHeight="251660288" behindDoc="0" locked="0" layoutInCell="1" allowOverlap="1">
            <wp:simplePos x="0" y="0"/>
            <wp:positionH relativeFrom="column">
              <wp:posOffset>212090</wp:posOffset>
            </wp:positionH>
            <wp:positionV relativeFrom="paragraph">
              <wp:posOffset>92710</wp:posOffset>
            </wp:positionV>
            <wp:extent cx="4446905" cy="2764790"/>
            <wp:effectExtent l="0" t="0" r="10795" b="16510"/>
            <wp:wrapTopAndBottom/>
            <wp:docPr id="2" name="图片 2" descr="504a505b5c216cba585d4f459107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4a505b5c216cba585d4f4591072c3"/>
                    <pic:cNvPicPr>
                      <a:picLocks noChangeAspect="1"/>
                    </pic:cNvPicPr>
                  </pic:nvPicPr>
                  <pic:blipFill>
                    <a:blip r:embed="rId4"/>
                    <a:stretch>
                      <a:fillRect/>
                    </a:stretch>
                  </pic:blipFill>
                  <pic:spPr>
                    <a:xfrm>
                      <a:off x="0" y="0"/>
                      <a:ext cx="4446905" cy="2764790"/>
                    </a:xfrm>
                    <a:prstGeom prst="rect">
                      <a:avLst/>
                    </a:prstGeom>
                  </pic:spPr>
                </pic:pic>
              </a:graphicData>
            </a:graphic>
          </wp:anchor>
        </w:drawing>
      </w:r>
      <w:r>
        <w:rPr>
          <w:rFonts w:hint="eastAsia" w:ascii="宋体" w:hAnsi="宋体" w:eastAsia="宋体" w:cs="宋体"/>
          <w:b/>
          <w:sz w:val="24"/>
          <w:szCs w:val="24"/>
        </w:rPr>
        <w:t>（三）</w:t>
      </w:r>
      <w:r>
        <w:rPr>
          <w:rFonts w:hint="eastAsia" w:ascii="宋体" w:hAnsi="宋体" w:eastAsia="宋体" w:cs="宋体"/>
          <w:bCs/>
          <w:sz w:val="24"/>
          <w:szCs w:val="24"/>
        </w:rPr>
        <w:t>运输及安装要求：所有货物乙方均免费送货、上门安装，甲方不承担任何费用与责任。乙方应保证货物的包装及运送方式能够保证货物的完好，货物在送达甲方指定地点及全部安装、施工完毕、甲方进行初步检验前所产生的毁损、灭失的风险均由乙方承受。乙方必须按国家或行业、双方约定的要求进行安装，确保安装质量。乙方自行负责安装中的一切工器具、交通运输等，并遵守东莞市有关安全、消防、环保、环卫等有关规定。安装期间人员的安全责任由乙方负责。乙方必须认真贯彻有关安全安装的规章制度，遵守安全操作规程。乙方承担安装安全工作的所有责任，应当确保安装安全，如因乙方或安装人员原因，导致安装人员伤亡、甲方或第三方人身伤亡、财产损失或引发其他争议的，所引起的一切法律纠纷、赔偿责任、经济损失等由乙方自行承担，如因此造成甲方损失的，乙方应当全额赔偿。</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（四）验收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sz w:val="24"/>
          <w:szCs w:val="24"/>
        </w:rPr>
        <w:t>货物送达甲方指定地点完成安装后应及时通知甲方验收，在甲乙双方共同参加下进行验收。</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sz w:val="24"/>
          <w:szCs w:val="24"/>
        </w:rPr>
        <w:t>货物的包装均应有良好的防湿、防锈、防潮、防雨、防腐及防碰撞的措施，</w:t>
      </w:r>
      <w:r>
        <w:rPr>
          <w:rFonts w:hint="eastAsia" w:ascii="宋体" w:hAnsi="宋体" w:cs="宋体"/>
          <w:bCs/>
          <w:sz w:val="24"/>
          <w:szCs w:val="24"/>
        </w:rPr>
        <w:t>在正常情况下能够保证货物的完好</w:t>
      </w:r>
      <w:r>
        <w:rPr>
          <w:rFonts w:hint="eastAsia" w:ascii="宋体" w:hAnsi="宋体" w:cs="宋体"/>
          <w:sz w:val="24"/>
          <w:szCs w:val="24"/>
        </w:rPr>
        <w:t>。凡由于包装不良造成的损失和由此产生的费用均由乙方承担，甲方有权要求乙方立即予以更换或退货。</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sz w:val="24"/>
          <w:szCs w:val="24"/>
        </w:rPr>
        <w:t>验收按国家、地方及行业有关的规定、规范进行（以最高标准为准）。验收时如发现所交付的货物有短装、次品、损坏、质量不合格或不符合国家有关的规定、规范、行业标准或其它不符合本合同规定之情形者，甲方有权要求乙方立即予以更换或退货。</w:t>
      </w:r>
    </w:p>
    <w:p>
      <w:pPr>
        <w:spacing w:line="360" w:lineRule="auto"/>
        <w:ind w:firstLine="480" w:firstLineChars="200"/>
        <w:rPr>
          <w:rFonts w:hint="eastAsia" w:ascii="宋体" w:hAnsi="宋体" w:cs="宋体"/>
          <w:sz w:val="24"/>
          <w:szCs w:val="24"/>
        </w:rPr>
      </w:pPr>
      <w:r>
        <w:rPr>
          <w:rFonts w:hint="eastAsia" w:ascii="宋体" w:hAnsi="宋体" w:eastAsia="宋体" w:cs="宋体"/>
          <w:bCs/>
          <w:sz w:val="24"/>
          <w:szCs w:val="24"/>
        </w:rPr>
        <w:t>4、</w:t>
      </w:r>
      <w:r>
        <w:rPr>
          <w:rFonts w:hint="eastAsia" w:ascii="宋体" w:hAnsi="宋体" w:cs="宋体"/>
          <w:sz w:val="24"/>
          <w:szCs w:val="24"/>
        </w:rPr>
        <w:t>甲方上述验收仅对货物的外观状态及数量进行验收，有权在验收后随时对货物质量提出异议。货物在验收后，如因质量问题导致在使用过程中损坏而无法正常使用，经甲乙双方确认为质量问题后，甲方有权要求乙方立即予以更换或退货。</w:t>
      </w:r>
    </w:p>
    <w:p>
      <w:pPr>
        <w:spacing w:line="360" w:lineRule="auto"/>
        <w:ind w:firstLine="480" w:firstLineChars="200"/>
        <w:rPr>
          <w:rFonts w:hint="eastAsia" w:ascii="宋体" w:hAnsi="宋体" w:eastAsia="宋体" w:cs="宋体"/>
          <w:bCs/>
          <w:sz w:val="24"/>
          <w:szCs w:val="24"/>
        </w:rPr>
      </w:pPr>
      <w:r>
        <w:rPr>
          <w:rFonts w:hint="eastAsia" w:ascii="宋体" w:hAnsi="宋体" w:cs="宋体"/>
          <w:sz w:val="24"/>
          <w:szCs w:val="24"/>
        </w:rPr>
        <w:t>5、货物的样式、外观情况根据甲方要求，材质等符合国家或行业相关标准，且均为合格产品。</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三、付款方式</w:t>
      </w:r>
    </w:p>
    <w:p>
      <w:pPr>
        <w:spacing w:line="360" w:lineRule="auto"/>
        <w:ind w:firstLine="480" w:firstLineChars="200"/>
        <w:rPr>
          <w:rFonts w:ascii="宋体" w:hAnsi="宋体" w:cs="宋体"/>
          <w:sz w:val="24"/>
          <w:szCs w:val="24"/>
        </w:rPr>
      </w:pPr>
      <w:r>
        <w:rPr>
          <w:rFonts w:hint="eastAsia" w:ascii="宋体" w:hAnsi="宋体" w:cs="宋体"/>
          <w:sz w:val="24"/>
          <w:szCs w:val="24"/>
        </w:rPr>
        <w:t>（一）1、签订合同后，乙方提交等额的增值税专用发票请款，甲方在收到请款资料并核实无误后的30个日历日内支付至合同金额的20%作为定金。</w:t>
      </w:r>
    </w:p>
    <w:p>
      <w:pPr>
        <w:adjustRightInd w:val="0"/>
        <w:spacing w:line="360" w:lineRule="auto"/>
        <w:ind w:firstLine="480" w:firstLineChars="200"/>
        <w:jc w:val="left"/>
        <w:rPr>
          <w:rFonts w:ascii="宋体" w:hAnsi="宋体" w:cs="宋体"/>
          <w:sz w:val="24"/>
          <w:szCs w:val="24"/>
        </w:rPr>
      </w:pPr>
      <w:r>
        <w:rPr>
          <w:rFonts w:hint="eastAsia" w:ascii="宋体" w:hAnsi="宋体" w:cs="宋体"/>
          <w:bCs/>
          <w:kern w:val="0"/>
          <w:sz w:val="24"/>
          <w:szCs w:val="24"/>
        </w:rPr>
        <w:t>2、所有货物完成安装并经双方验收合格后，乙方提交</w:t>
      </w:r>
      <w:r>
        <w:rPr>
          <w:rFonts w:hint="eastAsia" w:ascii="宋体" w:hAnsi="宋体" w:cs="宋体"/>
          <w:sz w:val="24"/>
          <w:szCs w:val="24"/>
        </w:rPr>
        <w:t xml:space="preserve">等额的增值税专用发票请款，甲方在收到请款资料并核实无误后的30个日历日内支付至合同金额的100%。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（二）乙方的收款账户如下：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开户银行地址：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收款单位账号：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收款单位名称：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rPr>
        <w:t>甲方付款前，乙方应向甲方提供合法等额有效的增值税专用发票，否则甲方有权拒绝付款，由此产生的责任由乙方自行承担。</w:t>
      </w:r>
    </w:p>
    <w:p>
      <w:pPr>
        <w:adjustRightInd w:val="0"/>
        <w:spacing w:line="360" w:lineRule="auto"/>
        <w:ind w:firstLine="480" w:firstLineChars="200"/>
        <w:jc w:val="left"/>
        <w:rPr>
          <w:rFonts w:hint="eastAsia" w:ascii="宋体" w:hAnsi="宋体" w:cs="宋体"/>
          <w:sz w:val="24"/>
          <w:szCs w:val="24"/>
        </w:rPr>
      </w:pPr>
      <w:r>
        <w:rPr>
          <w:rFonts w:hint="eastAsia" w:ascii="宋体" w:hAnsi="宋体" w:eastAsia="宋体" w:cs="宋体"/>
          <w:sz w:val="24"/>
          <w:szCs w:val="24"/>
        </w:rPr>
        <w:t>（四）工期要求：</w:t>
      </w:r>
      <w:r>
        <w:rPr>
          <w:rFonts w:hint="eastAsia" w:ascii="宋体" w:hAnsi="宋体" w:cs="宋体"/>
          <w:bCs/>
          <w:kern w:val="0"/>
          <w:sz w:val="24"/>
          <w:szCs w:val="24"/>
          <w:lang w:val="en-US" w:eastAsia="zh-CN"/>
        </w:rPr>
        <w:t>发出结果确认函</w:t>
      </w:r>
      <w:r>
        <w:rPr>
          <w:rFonts w:hint="eastAsia" w:ascii="宋体" w:hAnsi="宋体" w:cs="宋体"/>
          <w:bCs/>
          <w:kern w:val="0"/>
          <w:sz w:val="24"/>
          <w:szCs w:val="24"/>
        </w:rPr>
        <w:t>之日起，25个日历日内完成全部供货（送货到指定地点，具体以甲方通知指定为准）、安装并通过甲方验收合格。</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四、违约责任</w:t>
      </w:r>
    </w:p>
    <w:p>
      <w:pPr>
        <w:tabs>
          <w:tab w:val="left" w:pos="9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（一）乙方提供的货物及安装不符合采购文件、投标文件或本合同规定的，甲方有权拒绝验收，有权解除本合同，有权拒绝任何款项并要求乙方退还所有款项，并且乙方须向甲方支付本合同总价20%的违约金。</w:t>
      </w:r>
      <w:r>
        <w:rPr>
          <w:rFonts w:hint="eastAsia" w:ascii="宋体" w:hAnsi="宋体" w:cs="宋体"/>
          <w:sz w:val="24"/>
          <w:szCs w:val="24"/>
        </w:rPr>
        <w:t>违约金不足以弥补甲方损失的，乙方应赔偿损失。</w:t>
      </w:r>
    </w:p>
    <w:p>
      <w:pPr>
        <w:tabs>
          <w:tab w:val="left" w:pos="720"/>
          <w:tab w:val="left" w:pos="900"/>
        </w:tabs>
        <w:spacing w:line="360" w:lineRule="auto"/>
        <w:ind w:right="210" w:firstLine="480" w:firstLineChars="200"/>
        <w:rPr>
          <w:rFonts w:hint="eastAsia" w:ascii="宋体" w:hAnsi="宋体" w:cs="宋体"/>
          <w:sz w:val="24"/>
          <w:szCs w:val="24"/>
        </w:rPr>
      </w:pPr>
      <w:r>
        <w:rPr>
          <w:rFonts w:hint="eastAsia" w:ascii="宋体" w:hAnsi="宋体" w:eastAsia="宋体" w:cs="宋体"/>
          <w:sz w:val="24"/>
          <w:szCs w:val="24"/>
        </w:rPr>
        <w:t>（二） 乙方未能按本合同规定的供货时间提供货物及安装，从逾期之日起每日按本合同总价3‰的数额向甲方支付违约金；逾期半个月以上的，甲方有权终止合同，有权拒绝支付未支付的合同款并要求乙方退还所有款项，并要求乙方支付本合同总额20%的违约金。</w:t>
      </w:r>
      <w:r>
        <w:rPr>
          <w:rFonts w:hint="eastAsia" w:ascii="宋体" w:hAnsi="宋体" w:cs="宋体"/>
          <w:sz w:val="24"/>
          <w:szCs w:val="24"/>
        </w:rPr>
        <w:t>违约金不足以弥补甲方损失的，乙方应赔偿损失。</w:t>
      </w:r>
    </w:p>
    <w:p>
      <w:pPr>
        <w:tabs>
          <w:tab w:val="left" w:pos="720"/>
          <w:tab w:val="left" w:pos="900"/>
        </w:tabs>
        <w:spacing w:line="360" w:lineRule="auto"/>
        <w:ind w:right="210" w:firstLine="480" w:firstLineChars="200"/>
        <w:rPr>
          <w:rFonts w:hint="eastAsia" w:ascii="宋体" w:hAnsi="宋体" w:cs="宋体"/>
          <w:sz w:val="24"/>
          <w:szCs w:val="24"/>
        </w:rPr>
      </w:pPr>
      <w:r>
        <w:rPr>
          <w:rFonts w:hint="eastAsia" w:ascii="宋体" w:hAnsi="宋体" w:cs="宋体"/>
          <w:sz w:val="24"/>
          <w:szCs w:val="24"/>
        </w:rPr>
        <w:t>（三）未经甲方书面同意，乙方不得将本合同转包、分包给第三方，否则甲方有权单方终止合同并要求乙方支付合同总额30%的违约金。违约金不足以弥补甲方损失的，乙方应赔偿损失。</w:t>
      </w:r>
    </w:p>
    <w:p>
      <w:pPr>
        <w:tabs>
          <w:tab w:val="left" w:pos="720"/>
          <w:tab w:val="left" w:pos="900"/>
        </w:tabs>
        <w:spacing w:line="360" w:lineRule="auto"/>
        <w:ind w:right="210" w:firstLine="480" w:firstLineChars="200"/>
        <w:rPr>
          <w:rFonts w:hint="eastAsia" w:ascii="宋体" w:hAnsi="宋体" w:cs="宋体"/>
          <w:sz w:val="24"/>
          <w:szCs w:val="24"/>
        </w:rPr>
      </w:pPr>
      <w:r>
        <w:rPr>
          <w:rFonts w:hint="eastAsia" w:ascii="宋体" w:hAnsi="宋体" w:cs="宋体"/>
          <w:sz w:val="24"/>
          <w:szCs w:val="24"/>
        </w:rPr>
        <w:t>（四）本合同签订后，乙方不得无故单方解除本合同，否则甲方有权单方终止合同并要求乙方支付合同总额30%的违约金。违约金不足以弥补甲方损失的，乙方应赔偿损失。</w:t>
      </w:r>
    </w:p>
    <w:p>
      <w:pPr>
        <w:tabs>
          <w:tab w:val="left" w:pos="720"/>
          <w:tab w:val="left" w:pos="900"/>
        </w:tabs>
        <w:spacing w:line="360" w:lineRule="auto"/>
        <w:ind w:right="210" w:firstLine="480" w:firstLineChars="200"/>
        <w:rPr>
          <w:rFonts w:hint="eastAsia" w:ascii="宋体" w:hAnsi="宋体" w:eastAsia="宋体" w:cs="宋体"/>
          <w:sz w:val="24"/>
          <w:szCs w:val="24"/>
        </w:rPr>
      </w:pPr>
      <w:r>
        <w:rPr>
          <w:rFonts w:hint="eastAsia" w:ascii="宋体" w:hAnsi="宋体" w:cs="宋体"/>
          <w:sz w:val="24"/>
          <w:szCs w:val="24"/>
        </w:rPr>
        <w:t>（五）本合同约定的损失包括但不限于直接损失、间接损失、律师费、诉讼费、保全费、担保费、鉴定费等。</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任何一方对于因本合同的签署和履行而知悉的对方的任何商业、人员、财务、产品等信息，</w:t>
      </w:r>
      <w:r>
        <w:rPr>
          <w:rFonts w:hint="eastAsia" w:ascii="宋体" w:hAnsi="宋体" w:cs="宋体"/>
          <w:sz w:val="24"/>
          <w:szCs w:val="24"/>
        </w:rPr>
        <w:t>未经信息合法拥有方事先书面同意，</w:t>
      </w:r>
      <w:r>
        <w:rPr>
          <w:rFonts w:hint="eastAsia" w:ascii="宋体" w:hAnsi="宋体" w:eastAsia="宋体" w:cs="宋体"/>
          <w:sz w:val="24"/>
          <w:szCs w:val="24"/>
        </w:rPr>
        <w:t>均不得向任何第三方透露（将商业信息提交行政主管部门审查的除外）。</w:t>
      </w:r>
      <w:r>
        <w:rPr>
          <w:rFonts w:hint="eastAsia" w:ascii="宋体" w:hAnsi="宋体" w:cs="宋体"/>
          <w:sz w:val="24"/>
          <w:szCs w:val="24"/>
        </w:rPr>
        <w:t>甲乙双方仅可为本合同目的而保有、复制有关信息。信息接收方仅可未本履行本合同之目的而向必要的雇员披露必要的相关信息，同时应提示该雇员不得向他人泄密。</w:t>
      </w:r>
      <w:r>
        <w:rPr>
          <w:rFonts w:hint="eastAsia" w:ascii="宋体" w:hAnsi="宋体" w:eastAsia="宋体" w:cs="宋体"/>
          <w:sz w:val="24"/>
          <w:szCs w:val="24"/>
        </w:rPr>
        <w:t>违约方违反上述保密义务，造成守约方损失的，应向守约方赔偿其因此而产生的直接经济损失。</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本保密条款于本合同履行期满、解除、终止或无效后仍有效。</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乙方应保证本项目的服务或其任何一部分不会产生因第三方提出侵犯其专利权、著作权、商标权或任何其他权利而引起的法律责任和经济纠纷；</w:t>
      </w:r>
      <w:r>
        <w:rPr>
          <w:rFonts w:hint="eastAsia" w:ascii="宋体" w:hAnsi="宋体" w:cs="宋体"/>
          <w:sz w:val="24"/>
          <w:szCs w:val="24"/>
        </w:rPr>
        <w:t>如出现导致引起第三方向甲方提出索赔、追诉或发生其他纠纷的，乙方应当在知道有关争讼情况后三日内告知甲方，并负责解决纠纷和赔偿等一切法律责任，且甲方有权单方解除本合同，乙方应退还甲方支付的全部费用，并有权要求乙方支付合同总额30%的违约金。违约金不足以弥补甲方损失的，乙方应予赔偿。</w:t>
      </w:r>
    </w:p>
    <w:p>
      <w:pPr>
        <w:spacing w:line="360" w:lineRule="auto"/>
        <w:ind w:right="210" w:rightChars="100" w:firstLine="480" w:firstLineChars="200"/>
        <w:rPr>
          <w:rFonts w:hint="eastAsia" w:ascii="宋体" w:hAnsi="宋体" w:eastAsia="宋体" w:cs="宋体"/>
          <w:b/>
          <w:bCs/>
          <w:sz w:val="24"/>
          <w:szCs w:val="24"/>
        </w:rPr>
      </w:pPr>
      <w:r>
        <w:rPr>
          <w:rFonts w:hint="eastAsia" w:ascii="宋体" w:hAnsi="宋体" w:eastAsia="宋体" w:cs="宋体"/>
          <w:b/>
          <w:bCs/>
          <w:sz w:val="24"/>
          <w:szCs w:val="24"/>
        </w:rPr>
        <w:t>七、不可抗力</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任何一方由于政策因素或不可抗力原因不能履行合同时，</w:t>
      </w:r>
      <w:r>
        <w:rPr>
          <w:rFonts w:hint="eastAsia" w:ascii="宋体" w:hAnsi="宋体" w:cs="宋体"/>
          <w:sz w:val="24"/>
          <w:szCs w:val="24"/>
        </w:rPr>
        <w:t>应在可通讯时1日内及时告知对方，并</w:t>
      </w:r>
      <w:r>
        <w:rPr>
          <w:rFonts w:hint="eastAsia" w:ascii="宋体" w:hAnsi="宋体" w:eastAsia="宋体" w:cs="宋体"/>
          <w:sz w:val="24"/>
          <w:szCs w:val="24"/>
        </w:rPr>
        <w:t>应在不可抗力事件结束后1日内向对方通报</w:t>
      </w:r>
      <w:r>
        <w:rPr>
          <w:rFonts w:hint="eastAsia" w:ascii="宋体" w:hAnsi="宋体" w:cs="宋体"/>
          <w:sz w:val="24"/>
          <w:szCs w:val="24"/>
        </w:rPr>
        <w:t>有关事项</w:t>
      </w:r>
      <w:r>
        <w:rPr>
          <w:rFonts w:hint="eastAsia" w:ascii="宋体" w:hAnsi="宋体" w:eastAsia="宋体" w:cs="宋体"/>
          <w:sz w:val="24"/>
          <w:szCs w:val="24"/>
        </w:rPr>
        <w:t>，以减轻可能给对方造成的损失，在取得有关机构的不可抗力证明或双方谅解确认后，双方协商延期履行或修订合同，并根据情况可部分或全部免于承担违约责任。</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八、争议的解决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因履行本合同发生的任何争议，双方本着友好互利的原则协商解决。协商不成时应向广州仲裁委员会东莞分会提起仲裁。除有争议的部分外，双方应继续履行本合同所约定的义务。</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九、其它约定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（二）任何一方未经另一方的书面同意，均不得将本合同的权利、义务、利益转移给第三方。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（三）本合同一式陆份，甲方执肆份、乙方执贰份。本合同双方代表签字盖章后生效，合同履行完毕后自行失效。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（四）本合同附件：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附件1：《阳光合作协议》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甲方（盖章）：                     乙方（盖章）：</w:t>
      </w:r>
    </w:p>
    <w:p>
      <w:pPr>
        <w:spacing w:line="360" w:lineRule="auto"/>
        <w:ind w:firstLine="240" w:firstLineChars="100"/>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法定代表人（签章）：               法定代表人（签章）：</w:t>
      </w:r>
    </w:p>
    <w:p>
      <w:pPr>
        <w:spacing w:line="360" w:lineRule="auto"/>
        <w:ind w:firstLine="240" w:firstLineChars="100"/>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或授权代表人（签字）：             或授权代表人（签字）：</w:t>
      </w:r>
    </w:p>
    <w:p>
      <w:pPr>
        <w:spacing w:line="360" w:lineRule="auto"/>
        <w:ind w:left="4290" w:leftChars="100" w:hanging="4080" w:hangingChars="1700"/>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4200" w:leftChars="2000" w:firstLine="240" w:firstLineChars="100"/>
        <w:rPr>
          <w:rFonts w:hint="eastAsia" w:ascii="宋体" w:hAnsi="宋体" w:eastAsia="宋体" w:cs="宋体"/>
          <w:sz w:val="24"/>
          <w:szCs w:val="24"/>
        </w:rPr>
      </w:pPr>
      <w:r>
        <w:rPr>
          <w:rFonts w:hint="eastAsia" w:ascii="宋体" w:hAnsi="宋体" w:eastAsia="宋体" w:cs="宋体"/>
          <w:sz w:val="24"/>
          <w:szCs w:val="24"/>
        </w:rPr>
        <w:t>地址：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                             签约地点：东莞市</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签订时间：2021年  月  日</w:t>
      </w:r>
    </w:p>
    <w:p>
      <w:pPr>
        <w:widowControl/>
        <w:jc w:val="left"/>
        <w:rPr>
          <w:b/>
          <w:bCs/>
          <w:sz w:val="24"/>
          <w:szCs w:val="24"/>
        </w:rPr>
      </w:pPr>
      <w:r>
        <w:rPr>
          <w:rFonts w:hint="eastAsia" w:ascii="宋体" w:hAnsi="宋体" w:cs="宋体"/>
          <w:sz w:val="24"/>
          <w:szCs w:val="24"/>
        </w:rPr>
        <w:br w:type="page"/>
      </w:r>
      <w:r>
        <w:rPr>
          <w:b/>
          <w:bCs/>
          <w:sz w:val="24"/>
          <w:szCs w:val="24"/>
        </w:rPr>
        <w:t>附件1：　</w:t>
      </w:r>
    </w:p>
    <w:p>
      <w:pPr>
        <w:spacing w:line="480" w:lineRule="exact"/>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阳光合作协议</w:t>
      </w:r>
    </w:p>
    <w:p>
      <w:pPr>
        <w:spacing w:line="480" w:lineRule="exact"/>
        <w:jc w:val="center"/>
        <w:rPr>
          <w:rFonts w:ascii="宋体"/>
          <w:b/>
          <w:color w:val="000000"/>
          <w:sz w:val="28"/>
          <w:szCs w:val="28"/>
        </w:rPr>
      </w:pPr>
    </w:p>
    <w:p>
      <w:pPr>
        <w:spacing w:before="156" w:beforeLines="50" w:after="156" w:afterLines="50" w:line="480" w:lineRule="exact"/>
        <w:ind w:firstLine="420" w:firstLineChars="200"/>
        <w:contextualSpacing/>
        <w:rPr>
          <w:rFonts w:ascii="宋体" w:hAnsi="宋体"/>
          <w:color w:val="000000"/>
        </w:rPr>
      </w:pPr>
      <w:r>
        <w:rPr>
          <w:rFonts w:hint="eastAsia" w:ascii="宋体" w:hAnsi="宋体"/>
          <w:color w:val="000000"/>
        </w:rPr>
        <w:t>甲方（采购方全称）：东莞市东实新能源有限公司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hint="eastAsia"/>
          <w:sz w:val="24"/>
          <w:szCs w:val="24"/>
        </w:rPr>
        <w:t xml:space="preserve"> </w:t>
      </w:r>
    </w:p>
    <w:p>
      <w:pPr>
        <w:spacing w:before="156" w:beforeLines="50" w:after="156" w:afterLines="50" w:line="480" w:lineRule="exact"/>
        <w:contextualSpacing/>
        <w:rPr>
          <w:rFonts w:ascii="宋体"/>
        </w:rPr>
      </w:pPr>
      <w:r>
        <w:rPr>
          <w:rFonts w:hint="eastAsia" w:ascii="宋体" w:hAnsi="宋体"/>
        </w:rPr>
        <w:t xml:space="preserve">    甲乙双方于2021年 月   日签署了</w:t>
      </w:r>
      <w:r>
        <w:rPr>
          <w:rFonts w:hint="eastAsia" w:ascii="宋体" w:hAnsi="宋体"/>
          <w:u w:val="single"/>
        </w:rPr>
        <w:t>海心沙环岛路边垃圾箱采购项目合同</w:t>
      </w:r>
      <w:r>
        <w:rPr>
          <w:rFonts w:hint="eastAsia" w:ascii="宋体" w:hAnsi="宋体"/>
        </w:rPr>
        <w:t>（以下简称原合同），为加强双方阳光合作，保证职员职业安全，甲乙双方经协商签定本协议并作为双方共同遵守的阳光合作行为准则。</w:t>
      </w:r>
    </w:p>
    <w:p>
      <w:pPr>
        <w:widowControl/>
        <w:numPr>
          <w:ilvl w:val="0"/>
          <w:numId w:val="8"/>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8"/>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bookmarkStart w:id="7" w:name="OLE_LINK1"/>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bookmarkEnd w:id="7"/>
    <w:p>
      <w:pPr>
        <w:widowControl/>
        <w:numPr>
          <w:ilvl w:val="0"/>
          <w:numId w:val="8"/>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   年   月   日</w:t>
      </w:r>
      <w:bookmarkStart w:id="8" w:name="现场签证通知单"/>
      <w:bookmarkEnd w:id="8"/>
      <w:bookmarkStart w:id="9" w:name="设计变更通知单"/>
      <w:bookmarkEnd w:id="9"/>
      <w:r>
        <w:rPr>
          <w:color w:val="000000"/>
        </w:rPr>
        <w:tab/>
      </w:r>
      <w:r>
        <w:rPr>
          <w:color w:val="000000"/>
        </w:rPr>
        <w:t xml:space="preserve">          </w:t>
      </w:r>
      <w:r>
        <w:rPr>
          <w:rFonts w:hint="eastAsia" w:ascii="宋体" w:hAnsi="宋体"/>
          <w:color w:val="000000"/>
        </w:rPr>
        <w:t>签约日期：   年   月   日</w:t>
      </w:r>
    </w:p>
    <w:p>
      <w:pPr>
        <w:pStyle w:val="27"/>
        <w:spacing w:line="500" w:lineRule="exact"/>
        <w:ind w:left="420" w:firstLine="0" w:firstLineChars="0"/>
        <w:jc w:val="center"/>
        <w:rPr>
          <w:rFonts w:eastAsia="仿宋_GB2312"/>
          <w:b/>
          <w:sz w:val="24"/>
          <w:szCs w:val="28"/>
        </w:rPr>
      </w:pPr>
    </w:p>
    <w:p>
      <w:pPr>
        <w:pStyle w:val="27"/>
        <w:spacing w:line="500" w:lineRule="exact"/>
        <w:ind w:left="420" w:firstLine="0" w:firstLineChars="0"/>
        <w:jc w:val="left"/>
        <w:rPr>
          <w:rFonts w:eastAsia="仿宋_GB2312"/>
          <w:b/>
          <w:sz w:val="24"/>
          <w:szCs w:val="28"/>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BDB0"/>
    <w:multiLevelType w:val="singleLevel"/>
    <w:tmpl w:val="B73FBDB0"/>
    <w:lvl w:ilvl="0" w:tentative="0">
      <w:start w:val="1"/>
      <w:numFmt w:val="decimal"/>
      <w:lvlText w:val="%1."/>
      <w:lvlJc w:val="left"/>
      <w:pPr>
        <w:ind w:left="1265" w:hanging="425"/>
      </w:pPr>
      <w:rPr>
        <w:rFonts w:hint="default"/>
      </w:rPr>
    </w:lvl>
  </w:abstractNum>
  <w:abstractNum w:abstractNumId="1">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E0CCC64"/>
    <w:multiLevelType w:val="singleLevel"/>
    <w:tmpl w:val="3E0CCC64"/>
    <w:lvl w:ilvl="0" w:tentative="0">
      <w:start w:val="1"/>
      <w:numFmt w:val="chineseCounting"/>
      <w:suff w:val="nothing"/>
      <w:lvlText w:val="（%1）"/>
      <w:lvlJc w:val="left"/>
      <w:pPr>
        <w:ind w:left="210" w:firstLine="420"/>
      </w:pPr>
      <w:rPr>
        <w:rFonts w:hint="eastAsia"/>
      </w:rPr>
    </w:lvl>
  </w:abstractNum>
  <w:abstractNum w:abstractNumId="4">
    <w:nsid w:val="50D991B8"/>
    <w:multiLevelType w:val="singleLevel"/>
    <w:tmpl w:val="50D991B8"/>
    <w:lvl w:ilvl="0" w:tentative="0">
      <w:start w:val="4"/>
      <w:numFmt w:val="chineseCounting"/>
      <w:suff w:val="nothing"/>
      <w:lvlText w:val="%1、"/>
      <w:lvlJc w:val="left"/>
      <w:pPr>
        <w:ind w:left="197"/>
      </w:pPr>
      <w:rPr>
        <w:rFonts w:hint="eastAsia"/>
      </w:rPr>
    </w:lvl>
  </w:abstractNum>
  <w:abstractNum w:abstractNumId="5">
    <w:nsid w:val="546260BC"/>
    <w:multiLevelType w:val="singleLevel"/>
    <w:tmpl w:val="546260BC"/>
    <w:lvl w:ilvl="0" w:tentative="0">
      <w:start w:val="2"/>
      <w:numFmt w:val="chineseCounting"/>
      <w:suff w:val="nothing"/>
      <w:lvlText w:val="%1、"/>
      <w:lvlJc w:val="left"/>
      <w:pPr>
        <w:ind w:left="150"/>
      </w:pPr>
      <w:rPr>
        <w:rFonts w:hint="eastAsia"/>
      </w:rPr>
    </w:lvl>
  </w:abstractNum>
  <w:abstractNum w:abstractNumId="6">
    <w:nsid w:val="6099A159"/>
    <w:multiLevelType w:val="singleLevel"/>
    <w:tmpl w:val="6099A159"/>
    <w:lvl w:ilvl="0" w:tentative="0">
      <w:start w:val="1"/>
      <w:numFmt w:val="decimal"/>
      <w:suff w:val="nothing"/>
      <w:lvlText w:val="%1、"/>
      <w:lvlJc w:val="left"/>
    </w:lvl>
  </w:abstractNum>
  <w:abstractNum w:abstractNumId="7">
    <w:nsid w:val="7F20E7EB"/>
    <w:multiLevelType w:val="singleLevel"/>
    <w:tmpl w:val="7F20E7EB"/>
    <w:lvl w:ilvl="0" w:tentative="0">
      <w:start w:val="1"/>
      <w:numFmt w:val="decimal"/>
      <w:lvlText w:val="%1."/>
      <w:lvlJc w:val="left"/>
      <w:pPr>
        <w:ind w:left="635" w:hanging="425"/>
      </w:pPr>
      <w:rPr>
        <w:rFonts w:hint="default"/>
      </w:rPr>
    </w:lvl>
  </w:abstractNum>
  <w:num w:numId="1">
    <w:abstractNumId w:val="4"/>
  </w:num>
  <w:num w:numId="2">
    <w:abstractNumId w:val="3"/>
  </w:num>
  <w:num w:numId="3">
    <w:abstractNumId w:val="7"/>
  </w:num>
  <w:num w:numId="4">
    <w:abstractNumId w:val="6"/>
  </w:num>
  <w:num w:numId="5">
    <w:abstractNumId w:val="1"/>
  </w:num>
  <w:num w:numId="6">
    <w:abstractNumId w:val="5"/>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dit="trackedChange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D0"/>
    <w:rsid w:val="00005B73"/>
    <w:rsid w:val="00012BFA"/>
    <w:rsid w:val="000177F5"/>
    <w:rsid w:val="000200A4"/>
    <w:rsid w:val="000259E8"/>
    <w:rsid w:val="000414F6"/>
    <w:rsid w:val="000503BE"/>
    <w:rsid w:val="00063F50"/>
    <w:rsid w:val="00064EC1"/>
    <w:rsid w:val="000651A1"/>
    <w:rsid w:val="00071D2F"/>
    <w:rsid w:val="00072FB9"/>
    <w:rsid w:val="000843AB"/>
    <w:rsid w:val="00084EFC"/>
    <w:rsid w:val="00091C51"/>
    <w:rsid w:val="000930FE"/>
    <w:rsid w:val="000A0257"/>
    <w:rsid w:val="000A3197"/>
    <w:rsid w:val="000A5764"/>
    <w:rsid w:val="000A686B"/>
    <w:rsid w:val="000B72CC"/>
    <w:rsid w:val="000C195E"/>
    <w:rsid w:val="000C38FC"/>
    <w:rsid w:val="000D27C3"/>
    <w:rsid w:val="000D2A43"/>
    <w:rsid w:val="000D4735"/>
    <w:rsid w:val="000D6353"/>
    <w:rsid w:val="000E5295"/>
    <w:rsid w:val="000F2FC6"/>
    <w:rsid w:val="00104EDC"/>
    <w:rsid w:val="00111F7D"/>
    <w:rsid w:val="0011620C"/>
    <w:rsid w:val="00117B37"/>
    <w:rsid w:val="00120623"/>
    <w:rsid w:val="001250EF"/>
    <w:rsid w:val="001255E4"/>
    <w:rsid w:val="00137EBC"/>
    <w:rsid w:val="001508ED"/>
    <w:rsid w:val="00152F22"/>
    <w:rsid w:val="0015316C"/>
    <w:rsid w:val="0015673C"/>
    <w:rsid w:val="0016352B"/>
    <w:rsid w:val="0016665E"/>
    <w:rsid w:val="0017142D"/>
    <w:rsid w:val="00183E7B"/>
    <w:rsid w:val="001844CB"/>
    <w:rsid w:val="00191009"/>
    <w:rsid w:val="001925E5"/>
    <w:rsid w:val="00193DE0"/>
    <w:rsid w:val="00196FE0"/>
    <w:rsid w:val="001A00E1"/>
    <w:rsid w:val="001A6B53"/>
    <w:rsid w:val="001B0050"/>
    <w:rsid w:val="001B00AC"/>
    <w:rsid w:val="001C22FD"/>
    <w:rsid w:val="001C279B"/>
    <w:rsid w:val="001D0EAA"/>
    <w:rsid w:val="002000CE"/>
    <w:rsid w:val="002008CC"/>
    <w:rsid w:val="00202189"/>
    <w:rsid w:val="00204419"/>
    <w:rsid w:val="00204BF5"/>
    <w:rsid w:val="00205F12"/>
    <w:rsid w:val="002156FC"/>
    <w:rsid w:val="00215784"/>
    <w:rsid w:val="00215DF7"/>
    <w:rsid w:val="00220762"/>
    <w:rsid w:val="00222A08"/>
    <w:rsid w:val="00244C63"/>
    <w:rsid w:val="002520F3"/>
    <w:rsid w:val="00252B93"/>
    <w:rsid w:val="0026325B"/>
    <w:rsid w:val="00263549"/>
    <w:rsid w:val="00284465"/>
    <w:rsid w:val="00295790"/>
    <w:rsid w:val="002A353A"/>
    <w:rsid w:val="002B1D8A"/>
    <w:rsid w:val="002B3093"/>
    <w:rsid w:val="002C45C7"/>
    <w:rsid w:val="002C4A17"/>
    <w:rsid w:val="002D3799"/>
    <w:rsid w:val="002E0F8A"/>
    <w:rsid w:val="002E2198"/>
    <w:rsid w:val="002F3DE0"/>
    <w:rsid w:val="002F4F15"/>
    <w:rsid w:val="002F6B82"/>
    <w:rsid w:val="00300359"/>
    <w:rsid w:val="00302B14"/>
    <w:rsid w:val="0031424A"/>
    <w:rsid w:val="0031719C"/>
    <w:rsid w:val="00317FBB"/>
    <w:rsid w:val="00322872"/>
    <w:rsid w:val="00324D15"/>
    <w:rsid w:val="00325B8B"/>
    <w:rsid w:val="00331421"/>
    <w:rsid w:val="00334CF7"/>
    <w:rsid w:val="0034386B"/>
    <w:rsid w:val="00346703"/>
    <w:rsid w:val="00356D07"/>
    <w:rsid w:val="00364351"/>
    <w:rsid w:val="003844FE"/>
    <w:rsid w:val="00390A54"/>
    <w:rsid w:val="0039204D"/>
    <w:rsid w:val="00395D6C"/>
    <w:rsid w:val="00396DB6"/>
    <w:rsid w:val="003A31DC"/>
    <w:rsid w:val="003A4061"/>
    <w:rsid w:val="003B6841"/>
    <w:rsid w:val="003C23CD"/>
    <w:rsid w:val="003C5F72"/>
    <w:rsid w:val="003D3531"/>
    <w:rsid w:val="003E0AA5"/>
    <w:rsid w:val="003E4DE6"/>
    <w:rsid w:val="003F219B"/>
    <w:rsid w:val="003F4157"/>
    <w:rsid w:val="003F78F3"/>
    <w:rsid w:val="003F7E25"/>
    <w:rsid w:val="00403829"/>
    <w:rsid w:val="00407262"/>
    <w:rsid w:val="00407D6E"/>
    <w:rsid w:val="00411D7F"/>
    <w:rsid w:val="00417501"/>
    <w:rsid w:val="00430797"/>
    <w:rsid w:val="004537D9"/>
    <w:rsid w:val="00454DCF"/>
    <w:rsid w:val="00455511"/>
    <w:rsid w:val="00467380"/>
    <w:rsid w:val="00472665"/>
    <w:rsid w:val="00485FBD"/>
    <w:rsid w:val="00486C6C"/>
    <w:rsid w:val="00491C88"/>
    <w:rsid w:val="004928FB"/>
    <w:rsid w:val="004963C4"/>
    <w:rsid w:val="00496744"/>
    <w:rsid w:val="004A3674"/>
    <w:rsid w:val="004A699E"/>
    <w:rsid w:val="004B051F"/>
    <w:rsid w:val="004B1D2D"/>
    <w:rsid w:val="004B337A"/>
    <w:rsid w:val="004C05DB"/>
    <w:rsid w:val="004C1076"/>
    <w:rsid w:val="004C72D8"/>
    <w:rsid w:val="004C7E27"/>
    <w:rsid w:val="004E611C"/>
    <w:rsid w:val="004F2DA5"/>
    <w:rsid w:val="004F5933"/>
    <w:rsid w:val="00506DA9"/>
    <w:rsid w:val="00520138"/>
    <w:rsid w:val="00521F40"/>
    <w:rsid w:val="00526279"/>
    <w:rsid w:val="00534A9B"/>
    <w:rsid w:val="00545EBA"/>
    <w:rsid w:val="005470FC"/>
    <w:rsid w:val="00564CE2"/>
    <w:rsid w:val="0058123D"/>
    <w:rsid w:val="005A2B90"/>
    <w:rsid w:val="005A74C6"/>
    <w:rsid w:val="005B48FC"/>
    <w:rsid w:val="005B5388"/>
    <w:rsid w:val="005C6A2B"/>
    <w:rsid w:val="005D7CA1"/>
    <w:rsid w:val="005E154E"/>
    <w:rsid w:val="005E58E4"/>
    <w:rsid w:val="005F51E3"/>
    <w:rsid w:val="005F5937"/>
    <w:rsid w:val="00610E99"/>
    <w:rsid w:val="00611986"/>
    <w:rsid w:val="006122D4"/>
    <w:rsid w:val="006155F4"/>
    <w:rsid w:val="0061737F"/>
    <w:rsid w:val="00620AA6"/>
    <w:rsid w:val="00621711"/>
    <w:rsid w:val="00625458"/>
    <w:rsid w:val="0062713D"/>
    <w:rsid w:val="0063300F"/>
    <w:rsid w:val="00637645"/>
    <w:rsid w:val="00641A2C"/>
    <w:rsid w:val="00643E3F"/>
    <w:rsid w:val="006465B4"/>
    <w:rsid w:val="0065238D"/>
    <w:rsid w:val="006556D5"/>
    <w:rsid w:val="006571F2"/>
    <w:rsid w:val="0067593F"/>
    <w:rsid w:val="00681EC9"/>
    <w:rsid w:val="006878BB"/>
    <w:rsid w:val="00692457"/>
    <w:rsid w:val="0069444D"/>
    <w:rsid w:val="006A33C7"/>
    <w:rsid w:val="006A3E59"/>
    <w:rsid w:val="006A6668"/>
    <w:rsid w:val="006A72F6"/>
    <w:rsid w:val="006A736D"/>
    <w:rsid w:val="006B0531"/>
    <w:rsid w:val="006B38EA"/>
    <w:rsid w:val="006B39D2"/>
    <w:rsid w:val="006B507A"/>
    <w:rsid w:val="006C67E2"/>
    <w:rsid w:val="006D41D8"/>
    <w:rsid w:val="006D4357"/>
    <w:rsid w:val="006E0C5E"/>
    <w:rsid w:val="0070054D"/>
    <w:rsid w:val="00700EF5"/>
    <w:rsid w:val="00703A81"/>
    <w:rsid w:val="00705A9F"/>
    <w:rsid w:val="0071376E"/>
    <w:rsid w:val="00715CF6"/>
    <w:rsid w:val="00716B88"/>
    <w:rsid w:val="00721328"/>
    <w:rsid w:val="007214BF"/>
    <w:rsid w:val="0072333B"/>
    <w:rsid w:val="00730DF3"/>
    <w:rsid w:val="00736E64"/>
    <w:rsid w:val="00744D15"/>
    <w:rsid w:val="00746BB2"/>
    <w:rsid w:val="00751BF7"/>
    <w:rsid w:val="00771321"/>
    <w:rsid w:val="007716A8"/>
    <w:rsid w:val="00777E23"/>
    <w:rsid w:val="007800E6"/>
    <w:rsid w:val="00782C1C"/>
    <w:rsid w:val="00783CCD"/>
    <w:rsid w:val="00785A6F"/>
    <w:rsid w:val="00786D41"/>
    <w:rsid w:val="007A1C9E"/>
    <w:rsid w:val="007A3C54"/>
    <w:rsid w:val="007B1C06"/>
    <w:rsid w:val="007B2BE5"/>
    <w:rsid w:val="007C57D0"/>
    <w:rsid w:val="007D7CBF"/>
    <w:rsid w:val="007E4217"/>
    <w:rsid w:val="007F275E"/>
    <w:rsid w:val="007F6003"/>
    <w:rsid w:val="007F7A6E"/>
    <w:rsid w:val="008010A7"/>
    <w:rsid w:val="008107BC"/>
    <w:rsid w:val="008139B0"/>
    <w:rsid w:val="00821A09"/>
    <w:rsid w:val="00821AE1"/>
    <w:rsid w:val="0082553F"/>
    <w:rsid w:val="00834636"/>
    <w:rsid w:val="00837745"/>
    <w:rsid w:val="00837C55"/>
    <w:rsid w:val="00842E5F"/>
    <w:rsid w:val="00845161"/>
    <w:rsid w:val="00847E4A"/>
    <w:rsid w:val="00854E40"/>
    <w:rsid w:val="008558E9"/>
    <w:rsid w:val="00865C4C"/>
    <w:rsid w:val="008744DB"/>
    <w:rsid w:val="00880D0D"/>
    <w:rsid w:val="0088194E"/>
    <w:rsid w:val="00884B3B"/>
    <w:rsid w:val="008924EB"/>
    <w:rsid w:val="008A17BF"/>
    <w:rsid w:val="008A3569"/>
    <w:rsid w:val="008A5EE3"/>
    <w:rsid w:val="008A60DB"/>
    <w:rsid w:val="008B0C71"/>
    <w:rsid w:val="008B2368"/>
    <w:rsid w:val="008B411F"/>
    <w:rsid w:val="008D4710"/>
    <w:rsid w:val="008E28F8"/>
    <w:rsid w:val="008E718F"/>
    <w:rsid w:val="008F2C99"/>
    <w:rsid w:val="008F36EF"/>
    <w:rsid w:val="008F63E9"/>
    <w:rsid w:val="00902E6B"/>
    <w:rsid w:val="00903F11"/>
    <w:rsid w:val="00906EEB"/>
    <w:rsid w:val="009078ED"/>
    <w:rsid w:val="0092033D"/>
    <w:rsid w:val="00921ADF"/>
    <w:rsid w:val="00926ED4"/>
    <w:rsid w:val="00927186"/>
    <w:rsid w:val="00956C3F"/>
    <w:rsid w:val="00972570"/>
    <w:rsid w:val="0097726D"/>
    <w:rsid w:val="00985E72"/>
    <w:rsid w:val="00992B1F"/>
    <w:rsid w:val="00994705"/>
    <w:rsid w:val="009A0F33"/>
    <w:rsid w:val="009A3532"/>
    <w:rsid w:val="009B38A1"/>
    <w:rsid w:val="009B3D46"/>
    <w:rsid w:val="009B4760"/>
    <w:rsid w:val="009B6030"/>
    <w:rsid w:val="009B7259"/>
    <w:rsid w:val="009C3560"/>
    <w:rsid w:val="009C3CC3"/>
    <w:rsid w:val="009C4ACE"/>
    <w:rsid w:val="009C6950"/>
    <w:rsid w:val="009C6F7D"/>
    <w:rsid w:val="009C7654"/>
    <w:rsid w:val="009D3B5F"/>
    <w:rsid w:val="009D4238"/>
    <w:rsid w:val="009E5F8A"/>
    <w:rsid w:val="009E72EE"/>
    <w:rsid w:val="009E7891"/>
    <w:rsid w:val="009F42A8"/>
    <w:rsid w:val="009F7302"/>
    <w:rsid w:val="00A071A6"/>
    <w:rsid w:val="00A11CF1"/>
    <w:rsid w:val="00A145DE"/>
    <w:rsid w:val="00A14A4D"/>
    <w:rsid w:val="00A15074"/>
    <w:rsid w:val="00A17074"/>
    <w:rsid w:val="00A25FAB"/>
    <w:rsid w:val="00A26EE2"/>
    <w:rsid w:val="00A31649"/>
    <w:rsid w:val="00A31E39"/>
    <w:rsid w:val="00A34A4A"/>
    <w:rsid w:val="00A44E07"/>
    <w:rsid w:val="00A46C5D"/>
    <w:rsid w:val="00A533FB"/>
    <w:rsid w:val="00A5419D"/>
    <w:rsid w:val="00A609CC"/>
    <w:rsid w:val="00A672A7"/>
    <w:rsid w:val="00A72C4A"/>
    <w:rsid w:val="00A73175"/>
    <w:rsid w:val="00A82777"/>
    <w:rsid w:val="00A84C86"/>
    <w:rsid w:val="00A95B2F"/>
    <w:rsid w:val="00AA1589"/>
    <w:rsid w:val="00AB0D83"/>
    <w:rsid w:val="00AB24A2"/>
    <w:rsid w:val="00AB4398"/>
    <w:rsid w:val="00AC1638"/>
    <w:rsid w:val="00AC2A9E"/>
    <w:rsid w:val="00AC3A72"/>
    <w:rsid w:val="00AD0D60"/>
    <w:rsid w:val="00AD2C6E"/>
    <w:rsid w:val="00AE2F36"/>
    <w:rsid w:val="00AE34E6"/>
    <w:rsid w:val="00AE4931"/>
    <w:rsid w:val="00AF089C"/>
    <w:rsid w:val="00AF1F7E"/>
    <w:rsid w:val="00AF74DB"/>
    <w:rsid w:val="00B04A3E"/>
    <w:rsid w:val="00B07B4F"/>
    <w:rsid w:val="00B12016"/>
    <w:rsid w:val="00B132E4"/>
    <w:rsid w:val="00B14C6E"/>
    <w:rsid w:val="00B20140"/>
    <w:rsid w:val="00B218FE"/>
    <w:rsid w:val="00B41A9A"/>
    <w:rsid w:val="00B43A78"/>
    <w:rsid w:val="00B44693"/>
    <w:rsid w:val="00B5304A"/>
    <w:rsid w:val="00B65B0B"/>
    <w:rsid w:val="00B77A0B"/>
    <w:rsid w:val="00B8113B"/>
    <w:rsid w:val="00B8255B"/>
    <w:rsid w:val="00B90290"/>
    <w:rsid w:val="00B9040F"/>
    <w:rsid w:val="00B92847"/>
    <w:rsid w:val="00B9472C"/>
    <w:rsid w:val="00B9784D"/>
    <w:rsid w:val="00BA6537"/>
    <w:rsid w:val="00BA7DD9"/>
    <w:rsid w:val="00BB068E"/>
    <w:rsid w:val="00BB21E0"/>
    <w:rsid w:val="00BB7FCB"/>
    <w:rsid w:val="00BD0716"/>
    <w:rsid w:val="00BD5ED0"/>
    <w:rsid w:val="00BE2C65"/>
    <w:rsid w:val="00BE4B13"/>
    <w:rsid w:val="00BE62B0"/>
    <w:rsid w:val="00BF2792"/>
    <w:rsid w:val="00BF2C56"/>
    <w:rsid w:val="00C03049"/>
    <w:rsid w:val="00C047B6"/>
    <w:rsid w:val="00C062FA"/>
    <w:rsid w:val="00C101EF"/>
    <w:rsid w:val="00C25827"/>
    <w:rsid w:val="00C40976"/>
    <w:rsid w:val="00C437B6"/>
    <w:rsid w:val="00C52FAF"/>
    <w:rsid w:val="00C57E04"/>
    <w:rsid w:val="00C66E2B"/>
    <w:rsid w:val="00C77B26"/>
    <w:rsid w:val="00C82F93"/>
    <w:rsid w:val="00C84880"/>
    <w:rsid w:val="00C85E58"/>
    <w:rsid w:val="00C864B6"/>
    <w:rsid w:val="00C91949"/>
    <w:rsid w:val="00C9344C"/>
    <w:rsid w:val="00CA15F1"/>
    <w:rsid w:val="00CB169A"/>
    <w:rsid w:val="00CB3DAC"/>
    <w:rsid w:val="00CD057C"/>
    <w:rsid w:val="00CD0B95"/>
    <w:rsid w:val="00CD501C"/>
    <w:rsid w:val="00CF5D1A"/>
    <w:rsid w:val="00D2717E"/>
    <w:rsid w:val="00D3113D"/>
    <w:rsid w:val="00D320E7"/>
    <w:rsid w:val="00D35C47"/>
    <w:rsid w:val="00D42D3C"/>
    <w:rsid w:val="00D45A27"/>
    <w:rsid w:val="00D46E62"/>
    <w:rsid w:val="00D52541"/>
    <w:rsid w:val="00D530E9"/>
    <w:rsid w:val="00D605D9"/>
    <w:rsid w:val="00D60A8E"/>
    <w:rsid w:val="00D61BCD"/>
    <w:rsid w:val="00D634A9"/>
    <w:rsid w:val="00D65969"/>
    <w:rsid w:val="00D72938"/>
    <w:rsid w:val="00D814B6"/>
    <w:rsid w:val="00D8399F"/>
    <w:rsid w:val="00D85020"/>
    <w:rsid w:val="00D86B90"/>
    <w:rsid w:val="00D94173"/>
    <w:rsid w:val="00D94783"/>
    <w:rsid w:val="00D95CF6"/>
    <w:rsid w:val="00DA2FCB"/>
    <w:rsid w:val="00DA3FA9"/>
    <w:rsid w:val="00DA5E27"/>
    <w:rsid w:val="00DA64BD"/>
    <w:rsid w:val="00DB0309"/>
    <w:rsid w:val="00DB05A0"/>
    <w:rsid w:val="00DB6E4E"/>
    <w:rsid w:val="00DC0AD1"/>
    <w:rsid w:val="00DD01AC"/>
    <w:rsid w:val="00DD2DB5"/>
    <w:rsid w:val="00DD2E0C"/>
    <w:rsid w:val="00DD57A3"/>
    <w:rsid w:val="00DE4844"/>
    <w:rsid w:val="00DE5C3F"/>
    <w:rsid w:val="00DE654E"/>
    <w:rsid w:val="00DE7199"/>
    <w:rsid w:val="00DE72B9"/>
    <w:rsid w:val="00DF4ECA"/>
    <w:rsid w:val="00DF5183"/>
    <w:rsid w:val="00E044DB"/>
    <w:rsid w:val="00E06567"/>
    <w:rsid w:val="00E10BD6"/>
    <w:rsid w:val="00E2313E"/>
    <w:rsid w:val="00E32B16"/>
    <w:rsid w:val="00E34087"/>
    <w:rsid w:val="00E40438"/>
    <w:rsid w:val="00E40E56"/>
    <w:rsid w:val="00E444B2"/>
    <w:rsid w:val="00E450A2"/>
    <w:rsid w:val="00E50267"/>
    <w:rsid w:val="00E55C56"/>
    <w:rsid w:val="00E661FF"/>
    <w:rsid w:val="00E678F0"/>
    <w:rsid w:val="00E67BBE"/>
    <w:rsid w:val="00E70FC7"/>
    <w:rsid w:val="00E840EA"/>
    <w:rsid w:val="00E97FE2"/>
    <w:rsid w:val="00EA10E7"/>
    <w:rsid w:val="00EA6B31"/>
    <w:rsid w:val="00EB15C1"/>
    <w:rsid w:val="00EB675D"/>
    <w:rsid w:val="00EC0694"/>
    <w:rsid w:val="00EC5723"/>
    <w:rsid w:val="00EC58B9"/>
    <w:rsid w:val="00ED01F6"/>
    <w:rsid w:val="00ED4DD8"/>
    <w:rsid w:val="00ED521D"/>
    <w:rsid w:val="00ED5A6D"/>
    <w:rsid w:val="00EE5B35"/>
    <w:rsid w:val="00EF220D"/>
    <w:rsid w:val="00EF3355"/>
    <w:rsid w:val="00F0307C"/>
    <w:rsid w:val="00F036C8"/>
    <w:rsid w:val="00F13F04"/>
    <w:rsid w:val="00F14B9D"/>
    <w:rsid w:val="00F15584"/>
    <w:rsid w:val="00F236A2"/>
    <w:rsid w:val="00F27C37"/>
    <w:rsid w:val="00F338A8"/>
    <w:rsid w:val="00F33DFA"/>
    <w:rsid w:val="00F35D52"/>
    <w:rsid w:val="00F46A70"/>
    <w:rsid w:val="00F46F73"/>
    <w:rsid w:val="00F65F43"/>
    <w:rsid w:val="00F73BE3"/>
    <w:rsid w:val="00F76896"/>
    <w:rsid w:val="00F80F3C"/>
    <w:rsid w:val="00F825D1"/>
    <w:rsid w:val="00F827CD"/>
    <w:rsid w:val="00F91B77"/>
    <w:rsid w:val="00F94009"/>
    <w:rsid w:val="00F94850"/>
    <w:rsid w:val="00FB1DFB"/>
    <w:rsid w:val="00FB338A"/>
    <w:rsid w:val="00FC04BB"/>
    <w:rsid w:val="00FC7D84"/>
    <w:rsid w:val="00FD2A8E"/>
    <w:rsid w:val="00FD50D4"/>
    <w:rsid w:val="00FE2084"/>
    <w:rsid w:val="00FE64F4"/>
    <w:rsid w:val="00FE792E"/>
    <w:rsid w:val="02266941"/>
    <w:rsid w:val="035D4211"/>
    <w:rsid w:val="04860868"/>
    <w:rsid w:val="05D00163"/>
    <w:rsid w:val="06741106"/>
    <w:rsid w:val="077C34B8"/>
    <w:rsid w:val="07A209C4"/>
    <w:rsid w:val="07F9233D"/>
    <w:rsid w:val="08644D05"/>
    <w:rsid w:val="086F1260"/>
    <w:rsid w:val="099A07E1"/>
    <w:rsid w:val="09EC45EE"/>
    <w:rsid w:val="09F4714D"/>
    <w:rsid w:val="0A9B4FED"/>
    <w:rsid w:val="0E00658D"/>
    <w:rsid w:val="0E711C44"/>
    <w:rsid w:val="0FDC1CDC"/>
    <w:rsid w:val="133360BD"/>
    <w:rsid w:val="13384F22"/>
    <w:rsid w:val="13F77665"/>
    <w:rsid w:val="140C1F37"/>
    <w:rsid w:val="14563C71"/>
    <w:rsid w:val="150412EA"/>
    <w:rsid w:val="15567F58"/>
    <w:rsid w:val="17230955"/>
    <w:rsid w:val="18AC6D73"/>
    <w:rsid w:val="18DA48D9"/>
    <w:rsid w:val="1B4716B4"/>
    <w:rsid w:val="1C08419D"/>
    <w:rsid w:val="1C4F5FBF"/>
    <w:rsid w:val="1D4D5FFD"/>
    <w:rsid w:val="1F7D61B1"/>
    <w:rsid w:val="21644EC3"/>
    <w:rsid w:val="22124112"/>
    <w:rsid w:val="221245CC"/>
    <w:rsid w:val="22F61454"/>
    <w:rsid w:val="23854C84"/>
    <w:rsid w:val="254A4F00"/>
    <w:rsid w:val="267E5A75"/>
    <w:rsid w:val="26BC7CBC"/>
    <w:rsid w:val="27447ED5"/>
    <w:rsid w:val="275F3A77"/>
    <w:rsid w:val="2A7A21F7"/>
    <w:rsid w:val="2AE949DF"/>
    <w:rsid w:val="2B4134DF"/>
    <w:rsid w:val="2B8D044E"/>
    <w:rsid w:val="2C016BB8"/>
    <w:rsid w:val="2D69512C"/>
    <w:rsid w:val="2D77461B"/>
    <w:rsid w:val="2E18137C"/>
    <w:rsid w:val="2E5209E3"/>
    <w:rsid w:val="2E7A6D70"/>
    <w:rsid w:val="2F340695"/>
    <w:rsid w:val="30592C7B"/>
    <w:rsid w:val="313D3E38"/>
    <w:rsid w:val="33A83294"/>
    <w:rsid w:val="33FC23F4"/>
    <w:rsid w:val="341B4D23"/>
    <w:rsid w:val="351E7D45"/>
    <w:rsid w:val="375E09FC"/>
    <w:rsid w:val="38525FA9"/>
    <w:rsid w:val="38F4736B"/>
    <w:rsid w:val="39003F1D"/>
    <w:rsid w:val="3AC853CC"/>
    <w:rsid w:val="3AD34FFD"/>
    <w:rsid w:val="3D116319"/>
    <w:rsid w:val="3E094E14"/>
    <w:rsid w:val="3EC2202C"/>
    <w:rsid w:val="3EE125BB"/>
    <w:rsid w:val="40531C58"/>
    <w:rsid w:val="43425F9D"/>
    <w:rsid w:val="43890B61"/>
    <w:rsid w:val="43F465D0"/>
    <w:rsid w:val="441F46EF"/>
    <w:rsid w:val="442A053D"/>
    <w:rsid w:val="45AA6048"/>
    <w:rsid w:val="46416F41"/>
    <w:rsid w:val="46BD0772"/>
    <w:rsid w:val="46FC79C4"/>
    <w:rsid w:val="470E29AE"/>
    <w:rsid w:val="477078D9"/>
    <w:rsid w:val="4807078B"/>
    <w:rsid w:val="49831984"/>
    <w:rsid w:val="49865303"/>
    <w:rsid w:val="49CB0CCD"/>
    <w:rsid w:val="4B003292"/>
    <w:rsid w:val="4BE14A32"/>
    <w:rsid w:val="4C8B4A7C"/>
    <w:rsid w:val="4CFC368B"/>
    <w:rsid w:val="4DA759DE"/>
    <w:rsid w:val="4DD76A4E"/>
    <w:rsid w:val="4DEE2D39"/>
    <w:rsid w:val="4E7D412D"/>
    <w:rsid w:val="4F086AAF"/>
    <w:rsid w:val="512B42F2"/>
    <w:rsid w:val="5287468F"/>
    <w:rsid w:val="538E5DEC"/>
    <w:rsid w:val="548335CE"/>
    <w:rsid w:val="56F06E52"/>
    <w:rsid w:val="56FB15A3"/>
    <w:rsid w:val="5857231D"/>
    <w:rsid w:val="592C3305"/>
    <w:rsid w:val="5A2C7551"/>
    <w:rsid w:val="5AC70E0E"/>
    <w:rsid w:val="5CF4139A"/>
    <w:rsid w:val="5DE973D6"/>
    <w:rsid w:val="5EBD1212"/>
    <w:rsid w:val="613E6BED"/>
    <w:rsid w:val="623F329A"/>
    <w:rsid w:val="62695E27"/>
    <w:rsid w:val="628242DE"/>
    <w:rsid w:val="636127C3"/>
    <w:rsid w:val="63B51A4C"/>
    <w:rsid w:val="6541100E"/>
    <w:rsid w:val="696610E4"/>
    <w:rsid w:val="6AE21101"/>
    <w:rsid w:val="6C063FA6"/>
    <w:rsid w:val="6C5B55DC"/>
    <w:rsid w:val="6E6329C5"/>
    <w:rsid w:val="6F0E41D6"/>
    <w:rsid w:val="6FB4540B"/>
    <w:rsid w:val="6FE05FF7"/>
    <w:rsid w:val="743104E3"/>
    <w:rsid w:val="74513162"/>
    <w:rsid w:val="746A511A"/>
    <w:rsid w:val="76A665D3"/>
    <w:rsid w:val="796B4B1B"/>
    <w:rsid w:val="7A2509F3"/>
    <w:rsid w:val="7B3E0A41"/>
    <w:rsid w:val="7B706229"/>
    <w:rsid w:val="7C21003E"/>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8"/>
    <w:qFormat/>
    <w:uiPriority w:val="0"/>
    <w:pPr>
      <w:keepNext/>
      <w:keepLines/>
      <w:widowControl/>
      <w:spacing w:before="260" w:after="260" w:line="413" w:lineRule="auto"/>
      <w:outlineLvl w:val="2"/>
    </w:pPr>
    <w:rPr>
      <w:rFonts w:ascii="Calibri" w:hAnsi="Calibri" w:cs="宋体"/>
      <w:b/>
      <w:sz w:val="32"/>
      <w:szCs w:val="2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qFormat/>
    <w:uiPriority w:val="99"/>
    <w:rPr>
      <w:rFonts w:ascii="宋体"/>
      <w:sz w:val="18"/>
      <w:szCs w:val="18"/>
    </w:rPr>
  </w:style>
  <w:style w:type="paragraph" w:styleId="4">
    <w:name w:val="annotation text"/>
    <w:basedOn w:val="1"/>
    <w:link w:val="28"/>
    <w:qFormat/>
    <w:uiPriority w:val="99"/>
    <w:pPr>
      <w:jc w:val="left"/>
    </w:pPr>
  </w:style>
  <w:style w:type="paragraph" w:styleId="5">
    <w:name w:val="Body Text"/>
    <w:basedOn w:val="1"/>
    <w:link w:val="19"/>
    <w:qFormat/>
    <w:uiPriority w:val="99"/>
    <w:pPr>
      <w:spacing w:after="120"/>
    </w:pPr>
  </w:style>
  <w:style w:type="paragraph" w:styleId="6">
    <w:name w:val="Balloon Text"/>
    <w:basedOn w:val="1"/>
    <w:link w:val="23"/>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32"/>
    <w:semiHidden/>
    <w:unhideWhenUsed/>
    <w:uiPriority w:val="99"/>
    <w:rPr>
      <w:b/>
      <w:bCs/>
    </w:rPr>
  </w:style>
  <w:style w:type="paragraph" w:styleId="10">
    <w:name w:val="Body Text First Indent"/>
    <w:basedOn w:val="5"/>
    <w:link w:val="20"/>
    <w:qFormat/>
    <w:uiPriority w:val="0"/>
    <w:pPr>
      <w:widowControl/>
      <w:ind w:firstLine="420" w:firstLineChars="100"/>
    </w:pPr>
    <w:rPr>
      <w:rFonts w:ascii="Calibri" w:hAnsi="Calibri" w:cs="宋体"/>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character" w:styleId="15">
    <w:name w:val="annotation reference"/>
    <w:basedOn w:val="13"/>
    <w:qFormat/>
    <w:uiPriority w:val="99"/>
    <w:rPr>
      <w:sz w:val="21"/>
      <w:szCs w:val="21"/>
    </w:rPr>
  </w:style>
  <w:style w:type="character" w:customStyle="1" w:styleId="16">
    <w:name w:val="正文缩进2格 Char"/>
    <w:link w:val="17"/>
    <w:qFormat/>
    <w:uiPriority w:val="0"/>
    <w:rPr>
      <w:rFonts w:ascii="仿宋_GB2312" w:hAnsi="宋体" w:eastAsia="仿宋_GB2312" w:cs="仿宋_GB2312"/>
      <w:sz w:val="31"/>
      <w:szCs w:val="31"/>
    </w:rPr>
  </w:style>
  <w:style w:type="paragraph" w:customStyle="1" w:styleId="17">
    <w:name w:val="正文缩进2格"/>
    <w:basedOn w:val="1"/>
    <w:link w:val="16"/>
    <w:qFormat/>
    <w:uiPriority w:val="0"/>
    <w:pPr>
      <w:spacing w:line="600" w:lineRule="exact"/>
      <w:ind w:firstLine="639" w:firstLineChars="206"/>
    </w:pPr>
    <w:rPr>
      <w:rFonts w:ascii="仿宋_GB2312" w:hAnsi="宋体" w:eastAsia="仿宋_GB2312" w:cs="仿宋_GB2312"/>
      <w:sz w:val="31"/>
      <w:szCs w:val="31"/>
    </w:rPr>
  </w:style>
  <w:style w:type="character" w:customStyle="1" w:styleId="18">
    <w:name w:val="标题 3 字符"/>
    <w:basedOn w:val="13"/>
    <w:link w:val="2"/>
    <w:qFormat/>
    <w:uiPriority w:val="0"/>
    <w:rPr>
      <w:rFonts w:eastAsia="宋体"/>
      <w:b/>
      <w:sz w:val="32"/>
    </w:rPr>
  </w:style>
  <w:style w:type="character" w:customStyle="1" w:styleId="19">
    <w:name w:val="正文文本 字符"/>
    <w:basedOn w:val="13"/>
    <w:link w:val="5"/>
    <w:qFormat/>
    <w:uiPriority w:val="99"/>
    <w:rPr>
      <w:rFonts w:ascii="Times New Roman" w:hAnsi="Times New Roman" w:eastAsia="宋体" w:cs="Times New Roman"/>
      <w:szCs w:val="20"/>
    </w:rPr>
  </w:style>
  <w:style w:type="character" w:customStyle="1" w:styleId="20">
    <w:name w:val="正文文本首行缩进 字符"/>
    <w:basedOn w:val="19"/>
    <w:link w:val="10"/>
    <w:qFormat/>
    <w:uiPriority w:val="0"/>
    <w:rPr>
      <w:rFonts w:ascii="Times New Roman" w:hAnsi="Times New Roman" w:eastAsia="宋体" w:cs="Times New Roman"/>
      <w:szCs w:val="20"/>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customStyle="1" w:styleId="23">
    <w:name w:val="批注框文本 字符"/>
    <w:basedOn w:val="13"/>
    <w:link w:val="6"/>
    <w:qFormat/>
    <w:uiPriority w:val="99"/>
    <w:rPr>
      <w:rFonts w:ascii="Times New Roman" w:hAnsi="Times New Roman"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文档结构图 字符"/>
    <w:basedOn w:val="13"/>
    <w:link w:val="3"/>
    <w:qFormat/>
    <w:uiPriority w:val="99"/>
    <w:rPr>
      <w:rFonts w:ascii="宋体" w:hAnsi="Times New Roman" w:eastAsia="宋体" w:cs="Times New Roman"/>
      <w:kern w:val="2"/>
      <w:sz w:val="18"/>
      <w:szCs w:val="18"/>
    </w:rPr>
  </w:style>
  <w:style w:type="paragraph" w:customStyle="1" w:styleId="26">
    <w:name w:val="列出段落2"/>
    <w:basedOn w:val="1"/>
    <w:qFormat/>
    <w:uiPriority w:val="99"/>
    <w:pPr>
      <w:ind w:firstLine="420" w:firstLineChars="200"/>
    </w:pPr>
  </w:style>
  <w:style w:type="paragraph" w:styleId="27">
    <w:name w:val="List Paragraph"/>
    <w:basedOn w:val="1"/>
    <w:qFormat/>
    <w:uiPriority w:val="0"/>
    <w:pPr>
      <w:ind w:firstLine="420" w:firstLineChars="200"/>
    </w:pPr>
  </w:style>
  <w:style w:type="character" w:customStyle="1" w:styleId="28">
    <w:name w:val="批注文字 字符"/>
    <w:basedOn w:val="13"/>
    <w:link w:val="4"/>
    <w:qFormat/>
    <w:uiPriority w:val="99"/>
    <w:rPr>
      <w:rFonts w:ascii="Times New Roman" w:hAnsi="Times New Roman" w:cs="Times New Roman"/>
      <w:kern w:val="2"/>
      <w:sz w:val="21"/>
    </w:rPr>
  </w:style>
  <w:style w:type="character" w:customStyle="1" w:styleId="29">
    <w:name w:val="fontstyle01"/>
    <w:basedOn w:val="13"/>
    <w:qFormat/>
    <w:uiPriority w:val="0"/>
    <w:rPr>
      <w:rFonts w:hint="eastAsia" w:ascii="仿宋" w:hAnsi="仿宋" w:eastAsia="仿宋"/>
      <w:color w:val="000000"/>
      <w:sz w:val="28"/>
      <w:szCs w:val="28"/>
    </w:rPr>
  </w:style>
  <w:style w:type="character" w:customStyle="1" w:styleId="30">
    <w:name w:val="font11"/>
    <w:basedOn w:val="13"/>
    <w:qFormat/>
    <w:uiPriority w:val="0"/>
    <w:rPr>
      <w:rFonts w:hint="default" w:ascii="Times New Roman" w:hAnsi="Times New Roman" w:cs="Times New Roman"/>
      <w:color w:val="000000"/>
      <w:sz w:val="24"/>
      <w:szCs w:val="24"/>
      <w:u w:val="none"/>
    </w:rPr>
  </w:style>
  <w:style w:type="paragraph" w:customStyle="1" w:styleId="31">
    <w:name w:val="Other|1"/>
    <w:basedOn w:val="1"/>
    <w:qFormat/>
    <w:uiPriority w:val="0"/>
    <w:pPr>
      <w:jc w:val="center"/>
    </w:pPr>
    <w:rPr>
      <w:rFonts w:ascii="宋体" w:hAnsi="宋体" w:cs="宋体"/>
      <w:kern w:val="0"/>
      <w:sz w:val="24"/>
      <w:szCs w:val="24"/>
      <w:lang w:val="zh-TW" w:eastAsia="zh-TW" w:bidi="zh-TW"/>
    </w:rPr>
  </w:style>
  <w:style w:type="character" w:customStyle="1" w:styleId="32">
    <w:name w:val="批注主题 字符"/>
    <w:basedOn w:val="28"/>
    <w:link w:val="9"/>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FDE0D-CDA1-4E6C-AF0C-AF8901DEB430}">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21</Pages>
  <Words>1395</Words>
  <Characters>7953</Characters>
  <Lines>66</Lines>
  <Paragraphs>18</Paragraphs>
  <TotalTime>1</TotalTime>
  <ScaleCrop>false</ScaleCrop>
  <LinksUpToDate>false</LinksUpToDate>
  <CharactersWithSpaces>9330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2018-06-29T02:33:00Z</dcterms:created>
  <dc:creator>Jeo Xie</dc:creator>
  <cp:lastModifiedBy>李红艳</cp:lastModifiedBy>
  <cp:lastPrinted>2021-05-13T07:39:00Z</cp:lastPrinted>
  <dcterms:modified xsi:type="dcterms:W3CDTF">2021-11-01T07:08:49Z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35579F47FB19433A84B3D463EC5E7C72</vt:lpwstr>
  </property>
</Properties>
</file>