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ascii="仿宋" w:hAnsi="仿宋" w:eastAsia="仿宋" w:cs="仿宋"/>
          <w:sz w:val="30"/>
          <w:szCs w:val="30"/>
        </w:rPr>
      </w:pPr>
      <w:r>
        <w:rPr>
          <w:rFonts w:eastAsia="华文中宋"/>
          <w:sz w:val="44"/>
          <w:szCs w:val="44"/>
        </w:rPr>
        <w:t>询价</w:t>
      </w:r>
      <w:r>
        <w:rPr>
          <w:rFonts w:hint="eastAsia" w:eastAsia="华文中宋"/>
          <w:sz w:val="44"/>
          <w:szCs w:val="44"/>
        </w:rPr>
        <w:t>文件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我司（东莞市东实新能源有限公司）拟采购一家空调清洗及维保服务的单位，现将相关情况介绍如下：</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项目名称及内容</w:t>
      </w:r>
    </w:p>
    <w:p>
      <w:pPr>
        <w:spacing w:line="360" w:lineRule="auto"/>
        <w:ind w:firstLine="600" w:firstLineChars="200"/>
        <w:rPr>
          <w:rFonts w:ascii="仿宋" w:hAnsi="仿宋" w:eastAsia="仿宋" w:cs="仿宋"/>
          <w:sz w:val="30"/>
          <w:szCs w:val="30"/>
        </w:rPr>
      </w:pPr>
      <w:r>
        <w:rPr>
          <w:rFonts w:hint="eastAsia" w:ascii="仿宋" w:hAnsi="仿宋" w:eastAsia="仿宋" w:cs="仿宋"/>
          <w:color w:val="000000"/>
          <w:kern w:val="0"/>
          <w:sz w:val="30"/>
          <w:szCs w:val="30"/>
          <w:shd w:val="clear" w:color="auto" w:fill="FFFFFF"/>
        </w:rPr>
        <w:t>空调清洗及维保服务采购项目</w:t>
      </w:r>
      <w:r>
        <w:rPr>
          <w:rFonts w:hint="eastAsia" w:ascii="仿宋" w:hAnsi="仿宋" w:eastAsia="仿宋" w:cs="仿宋"/>
          <w:sz w:val="30"/>
          <w:szCs w:val="30"/>
        </w:rPr>
        <w:t>。</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项目概况</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东莞市海心沙资源综合利用中心位于东莞市麻涌镇海心沙岛，占地面积700亩，定位为以生活垃圾、餐厨垃圾、工业固体废物、环境事故应急处理为</w:t>
      </w:r>
      <w:bookmarkStart w:id="43" w:name="_GoBack"/>
      <w:bookmarkEnd w:id="43"/>
      <w:r>
        <w:rPr>
          <w:rFonts w:hint="eastAsia" w:ascii="仿宋" w:hAnsi="仿宋" w:eastAsia="仿宋" w:cs="仿宋"/>
          <w:sz w:val="30"/>
          <w:szCs w:val="30"/>
        </w:rPr>
        <w:t>中心，以资源循环再生利用为目标，以产业融合、文化传承、生态环保相结合的“三生”共融发展为宗旨的绿色生态产业园。</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服务地址：东莞市麻涌镇大步村海心沙岛东莞市东实新能源有限公司。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本项目采购信息在东莞实业投资控股集团有限公司网站（http://www.dgsy.com.cn/）及东莞市东实新能源有限公司网站（http://www.dshuanbao.com.cn/）发布。</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报价人资格要求</w:t>
      </w:r>
    </w:p>
    <w:p>
      <w:pPr>
        <w:numPr>
          <w:ilvl w:val="0"/>
          <w:numId w:val="2"/>
        </w:num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报价人必须是具有独立承担民事责任能力的企业或事业单位法人或其它组织。【提供《营业执照》复印件（加盖公章）或《事业单位法人证书》复印件（加盖公章）或其他主体证书复印件（加盖公章）】。</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报价人必须具有同类项目的服务经验。【提供过往业绩合同主要页复印件（包含但不限于合同首页、合同金额页、合同签字页等）及该合同期内任意一期已开具的发票复印件加盖公章】。</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报价人</w:t>
      </w:r>
      <w:r>
        <w:rPr>
          <w:rFonts w:hint="eastAsia" w:ascii="仿宋" w:hAnsi="仿宋" w:eastAsia="仿宋" w:cs="仿宋"/>
          <w:sz w:val="30"/>
          <w:szCs w:val="30"/>
          <w:lang w:val="en-US" w:eastAsia="zh-CN"/>
        </w:rPr>
        <w:t>须有2个或2个以上</w:t>
      </w:r>
      <w:r>
        <w:rPr>
          <w:rFonts w:hint="eastAsia" w:ascii="仿宋" w:hAnsi="仿宋" w:eastAsia="仿宋" w:cs="仿宋"/>
          <w:sz w:val="30"/>
          <w:szCs w:val="30"/>
        </w:rPr>
        <w:t>施工人员必须</w:t>
      </w:r>
      <w:r>
        <w:rPr>
          <w:rFonts w:hint="eastAsia" w:ascii="仿宋" w:hAnsi="仿宋" w:eastAsia="仿宋" w:cs="仿宋"/>
          <w:sz w:val="30"/>
          <w:szCs w:val="30"/>
          <w:lang w:val="en-US" w:eastAsia="zh-CN"/>
        </w:rPr>
        <w:t>同时</w:t>
      </w:r>
      <w:r>
        <w:rPr>
          <w:rFonts w:hint="eastAsia" w:ascii="仿宋" w:hAnsi="仿宋" w:eastAsia="仿宋" w:cs="仿宋"/>
          <w:sz w:val="30"/>
          <w:szCs w:val="30"/>
        </w:rPr>
        <w:t>具有高空作业证</w:t>
      </w:r>
      <w:r>
        <w:rPr>
          <w:rFonts w:hint="eastAsia" w:ascii="仿宋" w:hAnsi="仿宋" w:eastAsia="仿宋" w:cs="仿宋"/>
          <w:sz w:val="30"/>
          <w:szCs w:val="30"/>
          <w:lang w:val="en-US" w:eastAsia="zh-CN"/>
        </w:rPr>
        <w:t>和</w:t>
      </w:r>
      <w:r>
        <w:rPr>
          <w:rFonts w:hint="eastAsia" w:ascii="仿宋" w:hAnsi="仿宋" w:eastAsia="仿宋" w:cs="仿宋"/>
          <w:sz w:val="30"/>
          <w:szCs w:val="30"/>
        </w:rPr>
        <w:t>电工证。【提供施工人员</w:t>
      </w:r>
      <w:r>
        <w:rPr>
          <w:rFonts w:hint="eastAsia" w:ascii="仿宋" w:hAnsi="仿宋" w:eastAsia="仿宋" w:cs="仿宋"/>
          <w:sz w:val="30"/>
          <w:szCs w:val="30"/>
          <w:lang w:val="en-US" w:eastAsia="zh-CN"/>
        </w:rPr>
        <w:t>在本单位近三月</w:t>
      </w:r>
      <w:r>
        <w:rPr>
          <w:rFonts w:hint="eastAsia" w:ascii="仿宋" w:hAnsi="仿宋" w:eastAsia="仿宋" w:cs="仿宋"/>
          <w:sz w:val="30"/>
          <w:szCs w:val="30"/>
        </w:rPr>
        <w:t>社保证明、高空作业证、电工证复印件（加盖公章）】。</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采购内容及要求</w:t>
      </w:r>
    </w:p>
    <w:p>
      <w:pPr>
        <w:numPr>
          <w:ilvl w:val="255"/>
          <w:numId w:val="0"/>
        </w:num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1、服务范围：新能源公司（旧行政楼3层、餐厨事业部的空调设备维保服务）；新东清公司（管理中心办公楼、综合楼、员工宿舍、环教基地等公共区域空调设备维保服务）</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2、采购内容：本项目包括在服务范围内进行以下项目</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1）对服务范围内空调清洗一次：包括冷凝器、蒸发器、空气滤网及空调内外机的清洁，测试空调制冷系统压力、温度；电器系统电压、电流；通风系统的空调出口、回风温度，确保空调机组正常运行。空调数量及规格详见《空调系统维修清单表》，按实际清洗台数和单项单价结算。具体要求如下： </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①</w:t>
      </w:r>
      <w:r>
        <w:rPr>
          <w:rFonts w:hint="eastAsia" w:ascii="仿宋" w:hAnsi="仿宋" w:eastAsia="仿宋" w:cs="仿宋"/>
          <w:sz w:val="30"/>
          <w:szCs w:val="30"/>
        </w:rPr>
        <w:t>清洗蒸发器与冷凝器：空调用环保清洗剂清洗保养二次。</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②</w:t>
      </w:r>
      <w:r>
        <w:rPr>
          <w:rFonts w:hint="eastAsia" w:ascii="仿宋" w:hAnsi="仿宋" w:eastAsia="仿宋" w:cs="仿宋"/>
          <w:sz w:val="30"/>
          <w:szCs w:val="30"/>
        </w:rPr>
        <w:t>底盘与内壳的清洁、空调内外机进行清洗保养。</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③</w:t>
      </w:r>
      <w:r>
        <w:rPr>
          <w:rFonts w:hint="eastAsia" w:ascii="仿宋" w:hAnsi="仿宋" w:eastAsia="仿宋" w:cs="仿宋"/>
          <w:sz w:val="30"/>
          <w:szCs w:val="30"/>
        </w:rPr>
        <w:t>电器系统保养:全面检查电气线路是否接线安全，控制开关、保护装置能否有效可靠的工作。按使用说明书指定的润滑油、加油孔注入适量的机油，以保证风机电机的运行正常和减少噪音。</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④</w:t>
      </w:r>
      <w:r>
        <w:rPr>
          <w:rFonts w:hint="eastAsia" w:ascii="仿宋" w:hAnsi="仿宋" w:eastAsia="仿宋" w:cs="仿宋"/>
          <w:sz w:val="30"/>
          <w:szCs w:val="30"/>
        </w:rPr>
        <w:t xml:space="preserve">维护、保养后的检查和试验：检查电气线路是否错误，并对电气线路、压缩机、风机电机分别用万用表进行绝缘电阻的测试。  </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⑤</w:t>
      </w:r>
      <w:r>
        <w:rPr>
          <w:rFonts w:hint="eastAsia" w:ascii="仿宋" w:hAnsi="仿宋" w:eastAsia="仿宋" w:cs="仿宋"/>
          <w:sz w:val="30"/>
          <w:szCs w:val="30"/>
        </w:rPr>
        <w:t xml:space="preserve">检查管路系统是否有泄漏点,做好渗漏气密性的实验。检查压缩机风机的运转是否正常，有无异常振动、噪音是否正常。   </w:t>
      </w:r>
    </w:p>
    <w:p>
      <w:pPr>
        <w:pStyle w:val="2"/>
        <w:ind w:firstLine="600" w:firstLineChars="200"/>
        <w:rPr>
          <w:rFonts w:ascii="仿宋" w:hAnsi="仿宋" w:eastAsia="仿宋" w:cs="仿宋"/>
          <w:sz w:val="30"/>
          <w:szCs w:val="30"/>
        </w:rPr>
      </w:pPr>
      <w:r>
        <w:rPr>
          <w:rFonts w:hint="eastAsia" w:ascii="微软雅黑" w:hAnsi="微软雅黑" w:eastAsia="微软雅黑" w:cs="微软雅黑"/>
          <w:sz w:val="30"/>
          <w:szCs w:val="30"/>
        </w:rPr>
        <w:t>⑥</w:t>
      </w:r>
      <w:r>
        <w:rPr>
          <w:rFonts w:hint="eastAsia" w:ascii="仿宋" w:hAnsi="仿宋" w:eastAsia="仿宋" w:cs="仿宋"/>
          <w:sz w:val="30"/>
          <w:szCs w:val="30"/>
        </w:rPr>
        <w:t>机组运行30分钟以后，用测温仪检测回风温度和出口温度的温度差，一般要求在8—10度。检验冷凝水是否能排出畅通。</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2）空调维保/维修：包括加雪种、更换空调室内电机、室外散热电机、排水泵、电熔、压缩机、空调电路主板、铜管等空调配件，分体空调漏水维修、铜管补焊、线路破损连接等维修项目。具体详见《空调系统维修清单表》。（维修项目按实结算）</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3、实施步骤：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（1）送风系统用毛刷或吸尘器清除风盘、过滤器、过滤网、出风口等部位的积垢和灰尘，将消毒剂和抗菌剂喷涂于这些部位，抑制细菌的繁殖和生长，保证室内空气的清洁；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（2）氟系统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检查出回风温度、风速、系统的压力、电流、噪音等；</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检查连接件的状态，有无松动、破损；连接线、保温层有否老化等；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清除内外机翅片的污物。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 xml:space="preserve">（3）平时故障的维修，将有专业维修技师上门进行，原则上24小时内解决问题，由于配件供应问题，时间另行商定。 </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（4）填写《维修/保养服务记录单》。</w:t>
      </w:r>
    </w:p>
    <w:tbl>
      <w:tblPr>
        <w:tblStyle w:val="16"/>
        <w:tblpPr w:leftFromText="180" w:rightFromText="180" w:vertAnchor="text" w:horzAnchor="page" w:tblpX="1788" w:tblpY="153"/>
        <w:tblOverlap w:val="never"/>
        <w:tblW w:w="83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6"/>
        <w:gridCol w:w="1185"/>
        <w:gridCol w:w="1245"/>
        <w:gridCol w:w="1230"/>
        <w:gridCol w:w="1260"/>
        <w:gridCol w:w="990"/>
        <w:gridCol w:w="765"/>
        <w:gridCol w:w="7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18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维修地址</w:t>
            </w:r>
          </w:p>
        </w:tc>
        <w:tc>
          <w:tcPr>
            <w:tcW w:w="124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维保内容</w:t>
            </w:r>
          </w:p>
        </w:tc>
        <w:tc>
          <w:tcPr>
            <w:tcW w:w="123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维修部价</w:t>
            </w:r>
          </w:p>
        </w:tc>
        <w:tc>
          <w:tcPr>
            <w:tcW w:w="126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部修单价</w:t>
            </w:r>
          </w:p>
        </w:tc>
        <w:tc>
          <w:tcPr>
            <w:tcW w:w="99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维修费</w:t>
            </w:r>
          </w:p>
        </w:tc>
        <w:tc>
          <w:tcPr>
            <w:tcW w:w="7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金额</w:t>
            </w:r>
          </w:p>
        </w:tc>
        <w:tc>
          <w:tcPr>
            <w:tcW w:w="7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bl>
    <w:p>
      <w:pPr>
        <w:pStyle w:val="2"/>
        <w:numPr>
          <w:ilvl w:val="255"/>
          <w:numId w:val="0"/>
        </w:numPr>
        <w:rPr>
          <w:rFonts w:ascii="仿宋" w:hAnsi="仿宋" w:eastAsia="仿宋" w:cs="仿宋"/>
          <w:sz w:val="30"/>
          <w:szCs w:val="30"/>
        </w:rPr>
      </w:pPr>
    </w:p>
    <w:p>
      <w:pPr>
        <w:numPr>
          <w:ilvl w:val="-1"/>
          <w:numId w:val="0"/>
        </w:numPr>
        <w:spacing w:line="360" w:lineRule="auto"/>
        <w:ind w:firstLine="0" w:firstLineChars="0"/>
        <w:jc w:val="left"/>
        <w:rPr>
          <w:rFonts w:ascii="仿宋" w:hAnsi="仿宋" w:eastAsia="仿宋" w:cs="仿宋"/>
          <w:sz w:val="30"/>
          <w:szCs w:val="30"/>
        </w:rPr>
      </w:pPr>
      <w:r>
        <w:rPr>
          <w:rFonts w:hint="eastAsia" w:ascii="仿宋" w:hAnsi="仿宋" w:eastAsia="仿宋" w:cs="仿宋"/>
          <w:b/>
          <w:bCs/>
          <w:sz w:val="30"/>
          <w:szCs w:val="30"/>
        </w:rPr>
        <w:sym w:font="Wingdings" w:char="00AB"/>
      </w:r>
      <w:r>
        <w:rPr>
          <w:rFonts w:hint="eastAsia" w:ascii="仿宋" w:hAnsi="仿宋" w:eastAsia="仿宋" w:cs="仿宋"/>
          <w:b/>
          <w:bCs/>
          <w:sz w:val="30"/>
          <w:szCs w:val="30"/>
          <w:lang w:val="en-US" w:eastAsia="zh-CN"/>
        </w:rPr>
        <w:t>4、</w:t>
      </w:r>
      <w:r>
        <w:rPr>
          <w:rFonts w:hint="eastAsia" w:ascii="仿宋" w:hAnsi="仿宋" w:eastAsia="仿宋" w:cs="仿宋"/>
          <w:sz w:val="30"/>
          <w:szCs w:val="30"/>
        </w:rPr>
        <w:t>人员</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设备</w:t>
      </w:r>
      <w:r>
        <w:rPr>
          <w:rFonts w:hint="eastAsia" w:ascii="仿宋" w:hAnsi="仿宋" w:eastAsia="仿宋" w:cs="仿宋"/>
          <w:sz w:val="30"/>
          <w:szCs w:val="30"/>
        </w:rPr>
        <w:t>配置数量</w:t>
      </w:r>
    </w:p>
    <w:tbl>
      <w:tblPr>
        <w:tblStyle w:val="16"/>
        <w:tblW w:w="7995" w:type="dxa"/>
        <w:tblInd w:w="69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2565"/>
        <w:gridCol w:w="1350"/>
        <w:gridCol w:w="1305"/>
        <w:gridCol w:w="16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2565" w:type="dxa"/>
            <w:shd w:val="clear" w:color="auto" w:fill="auto"/>
            <w:noWrap/>
            <w:vAlign w:val="center"/>
          </w:tcPr>
          <w:p>
            <w:pPr>
              <w:widowControl/>
              <w:jc w:val="center"/>
              <w:rPr>
                <w:rFonts w:ascii="微软雅黑" w:hAnsi="微软雅黑" w:eastAsia="微软雅黑" w:cs="宋体"/>
                <w:kern w:val="0"/>
                <w:sz w:val="24"/>
              </w:rPr>
            </w:pPr>
            <w:r>
              <w:rPr>
                <w:rFonts w:hint="eastAsia" w:ascii="仿宋_GB2312" w:hAnsi="仿宋_GB2312" w:eastAsia="仿宋_GB2312" w:cs="仿宋_GB2312"/>
                <w:kern w:val="0"/>
                <w:sz w:val="24"/>
              </w:rPr>
              <w:t>配置内容</w:t>
            </w:r>
          </w:p>
        </w:tc>
        <w:tc>
          <w:tcPr>
            <w:tcW w:w="1350" w:type="dxa"/>
            <w:shd w:val="clear" w:color="auto" w:fill="auto"/>
            <w:noWrap/>
            <w:vAlign w:val="center"/>
          </w:tcPr>
          <w:p>
            <w:pPr>
              <w:widowControl/>
              <w:ind w:firstLine="240" w:firstLineChars="100"/>
              <w:jc w:val="center"/>
              <w:rPr>
                <w:rFonts w:ascii="微软雅黑" w:hAnsi="微软雅黑" w:eastAsia="微软雅黑" w:cs="宋体"/>
                <w:kern w:val="0"/>
                <w:sz w:val="24"/>
              </w:rPr>
            </w:pPr>
            <w:r>
              <w:rPr>
                <w:rFonts w:hint="eastAsia" w:ascii="仿宋_GB2312" w:hAnsi="仿宋_GB2312" w:eastAsia="仿宋_GB2312" w:cs="仿宋_GB2312"/>
                <w:kern w:val="0"/>
                <w:sz w:val="24"/>
              </w:rPr>
              <w:t>单位</w:t>
            </w:r>
          </w:p>
        </w:tc>
        <w:tc>
          <w:tcPr>
            <w:tcW w:w="1305" w:type="dxa"/>
            <w:shd w:val="clear" w:color="auto" w:fill="auto"/>
            <w:vAlign w:val="center"/>
          </w:tcPr>
          <w:p>
            <w:pPr>
              <w:widowControl/>
              <w:jc w:val="center"/>
              <w:rPr>
                <w:rFonts w:ascii="宋体" w:hAnsi="宋体" w:cs="宋体"/>
                <w:kern w:val="0"/>
                <w:sz w:val="24"/>
              </w:rPr>
            </w:pPr>
            <w:r>
              <w:rPr>
                <w:rFonts w:hint="eastAsia" w:ascii="仿宋_GB2312" w:hAnsi="仿宋_GB2312" w:eastAsia="仿宋_GB2312" w:cs="仿宋_GB2312"/>
                <w:kern w:val="0"/>
                <w:sz w:val="24"/>
              </w:rPr>
              <w:t>数量</w:t>
            </w:r>
          </w:p>
        </w:tc>
        <w:tc>
          <w:tcPr>
            <w:tcW w:w="1680" w:type="dxa"/>
            <w:shd w:val="clear" w:color="auto" w:fill="auto"/>
            <w:vAlign w:val="center"/>
          </w:tcPr>
          <w:p>
            <w:pPr>
              <w:widowControl/>
              <w:jc w:val="center"/>
              <w:rPr>
                <w:rFonts w:ascii="宋体" w:hAnsi="宋体" w:cs="宋体"/>
                <w:kern w:val="0"/>
                <w:sz w:val="24"/>
              </w:rPr>
            </w:pPr>
            <w:r>
              <w:rPr>
                <w:rFonts w:hint="eastAsia" w:ascii="仿宋_GB2312" w:hAnsi="仿宋_GB2312" w:eastAsia="仿宋_GB2312"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565" w:type="dxa"/>
            <w:shd w:val="clear" w:color="auto" w:fill="auto"/>
            <w:vAlign w:val="center"/>
          </w:tcPr>
          <w:p>
            <w:pPr>
              <w:widowControl/>
              <w:jc w:val="center"/>
              <w:rPr>
                <w:rFonts w:ascii="宋体" w:hAnsi="宋体" w:cs="宋体"/>
                <w:b/>
                <w:bCs/>
                <w:kern w:val="0"/>
                <w:sz w:val="20"/>
              </w:rPr>
            </w:pPr>
            <w:r>
              <w:rPr>
                <w:rFonts w:hint="eastAsia" w:ascii="仿宋_GB2312" w:hAnsi="仿宋_GB2312" w:eastAsia="仿宋_GB2312" w:cs="仿宋_GB2312"/>
                <w:kern w:val="0"/>
                <w:sz w:val="24"/>
              </w:rPr>
              <w:t>月检运输车</w:t>
            </w:r>
          </w:p>
        </w:tc>
        <w:tc>
          <w:tcPr>
            <w:tcW w:w="1350" w:type="dxa"/>
            <w:shd w:val="clear" w:color="auto" w:fill="auto"/>
            <w:noWrap/>
            <w:vAlign w:val="center"/>
          </w:tcPr>
          <w:p>
            <w:pPr>
              <w:widowControl/>
              <w:ind w:firstLine="240" w:firstLineChars="100"/>
              <w:jc w:val="center"/>
              <w:rPr>
                <w:rFonts w:ascii="宋体" w:hAnsi="宋体" w:cs="宋体"/>
                <w:b/>
                <w:bCs/>
                <w:kern w:val="0"/>
                <w:sz w:val="20"/>
              </w:rPr>
            </w:pPr>
            <w:r>
              <w:rPr>
                <w:rFonts w:hint="eastAsia" w:ascii="仿宋_GB2312" w:hAnsi="仿宋_GB2312" w:eastAsia="仿宋_GB2312" w:cs="仿宋_GB2312"/>
                <w:kern w:val="0"/>
                <w:sz w:val="24"/>
              </w:rPr>
              <w:t>台（辆）</w:t>
            </w:r>
          </w:p>
        </w:tc>
        <w:tc>
          <w:tcPr>
            <w:tcW w:w="1305" w:type="dxa"/>
            <w:shd w:val="clear" w:color="auto" w:fill="auto"/>
            <w:vAlign w:val="center"/>
          </w:tcPr>
          <w:p>
            <w:pPr>
              <w:widowControl/>
              <w:jc w:val="center"/>
              <w:rPr>
                <w:rFonts w:ascii="宋体" w:hAnsi="宋体" w:cs="宋体"/>
                <w:b/>
                <w:bCs/>
                <w:kern w:val="0"/>
                <w:sz w:val="20"/>
              </w:rPr>
            </w:pPr>
            <w:r>
              <w:rPr>
                <w:rFonts w:hint="eastAsia" w:ascii="仿宋_GB2312" w:hAnsi="仿宋_GB2312" w:eastAsia="仿宋_GB2312" w:cs="仿宋_GB2312"/>
                <w:kern w:val="0"/>
                <w:sz w:val="24"/>
              </w:rPr>
              <w:t>1</w:t>
            </w:r>
          </w:p>
        </w:tc>
        <w:tc>
          <w:tcPr>
            <w:tcW w:w="1680" w:type="dxa"/>
            <w:shd w:val="clear" w:color="auto" w:fill="auto"/>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5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月检人员（电工、焊工、清洗）</w:t>
            </w:r>
          </w:p>
        </w:tc>
        <w:tc>
          <w:tcPr>
            <w:tcW w:w="1350"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人次</w:t>
            </w:r>
          </w:p>
        </w:tc>
        <w:tc>
          <w:tcPr>
            <w:tcW w:w="130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68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电工2</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焊工2</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清洗工1</w:t>
            </w:r>
          </w:p>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109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5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月检议器表、万能表、按地电阻表、冷煤压力表、电流表</w:t>
            </w:r>
          </w:p>
        </w:tc>
        <w:tc>
          <w:tcPr>
            <w:tcW w:w="1350"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30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680" w:type="dxa"/>
            <w:shd w:val="clear" w:color="auto" w:fill="auto"/>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5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检修工具</w:t>
            </w:r>
          </w:p>
        </w:tc>
        <w:tc>
          <w:tcPr>
            <w:tcW w:w="1350"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30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680" w:type="dxa"/>
            <w:shd w:val="clear" w:color="auto" w:fill="auto"/>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5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电焊机及冷煤管焊接设备</w:t>
            </w:r>
          </w:p>
        </w:tc>
        <w:tc>
          <w:tcPr>
            <w:tcW w:w="1350"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30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680" w:type="dxa"/>
            <w:shd w:val="clear" w:color="auto" w:fill="auto"/>
            <w:vAlign w:val="center"/>
          </w:tcPr>
          <w:p>
            <w:pPr>
              <w:widowControl/>
              <w:jc w:val="center"/>
              <w:rPr>
                <w:rFonts w:ascii="宋体" w:hAnsi="宋体" w:cs="宋体"/>
                <w:b/>
                <w:bCs/>
                <w:kern w:val="0"/>
                <w:sz w:val="20"/>
              </w:rPr>
            </w:pPr>
          </w:p>
        </w:tc>
      </w:tr>
    </w:tbl>
    <w:p>
      <w:pPr>
        <w:numPr>
          <w:ilvl w:val="255"/>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5、 验收标准：由采购人确实维修系统能正常运行，并在维修单上签名，如需换零件的保质期为半年。</w:t>
      </w:r>
    </w:p>
    <w:p>
      <w:pPr>
        <w:numPr>
          <w:ilvl w:val="255"/>
          <w:numId w:val="0"/>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6、成交人</w:t>
      </w:r>
      <w:r>
        <w:rPr>
          <w:rFonts w:hint="eastAsia" w:ascii="仿宋" w:hAnsi="仿宋" w:eastAsia="仿宋" w:cs="仿宋"/>
          <w:sz w:val="30"/>
          <w:szCs w:val="30"/>
        </w:rPr>
        <w:t>必须为所有入场服务人员购买保额不低于</w:t>
      </w:r>
      <w:r>
        <w:rPr>
          <w:rFonts w:hint="eastAsia" w:ascii="仿宋" w:hAnsi="仿宋" w:eastAsia="仿宋" w:cs="仿宋"/>
          <w:sz w:val="30"/>
          <w:szCs w:val="30"/>
          <w:u w:val="none"/>
        </w:rPr>
        <w:t>120万</w:t>
      </w:r>
      <w:r>
        <w:rPr>
          <w:rFonts w:hint="eastAsia" w:ascii="仿宋" w:hAnsi="仿宋" w:eastAsia="仿宋" w:cs="仿宋"/>
          <w:sz w:val="30"/>
          <w:szCs w:val="30"/>
        </w:rPr>
        <w:t>元的人身意外险，保险费用由乙方自行承担</w:t>
      </w:r>
      <w:r>
        <w:rPr>
          <w:rFonts w:hint="eastAsia" w:ascii="仿宋" w:hAnsi="仿宋" w:eastAsia="仿宋" w:cs="仿宋"/>
          <w:sz w:val="30"/>
          <w:szCs w:val="30"/>
          <w:lang w:eastAsia="zh-CN"/>
        </w:rPr>
        <w:t>。</w:t>
      </w:r>
    </w:p>
    <w:p>
      <w:pPr>
        <w:numPr>
          <w:ilvl w:val="255"/>
          <w:numId w:val="0"/>
        </w:num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、报价人报价文件必须满足采购人询价文件相关要求，否则视为无效报价。</w:t>
      </w:r>
    </w:p>
    <w:p>
      <w:pPr>
        <w:numPr>
          <w:ilvl w:val="255"/>
          <w:numId w:val="0"/>
        </w:numPr>
        <w:spacing w:line="360" w:lineRule="auto"/>
        <w:ind w:firstLine="600" w:firstLineChars="200"/>
        <w:jc w:val="left"/>
      </w:pPr>
      <w:r>
        <w:rPr>
          <w:rFonts w:hint="eastAsia" w:ascii="仿宋" w:hAnsi="仿宋" w:eastAsia="仿宋" w:cs="仿宋"/>
          <w:sz w:val="30"/>
          <w:szCs w:val="30"/>
          <w:lang w:val="en-US" w:eastAsia="zh-CN"/>
        </w:rPr>
        <w:t>8</w:t>
      </w:r>
      <w:r>
        <w:rPr>
          <w:rFonts w:hint="eastAsia" w:ascii="仿宋" w:hAnsi="仿宋" w:eastAsia="仿宋" w:cs="仿宋"/>
          <w:sz w:val="30"/>
          <w:szCs w:val="30"/>
        </w:rPr>
        <w:t>、对项目要求及现场有疑问或需现场踏勘，可咨询项目负责人莫工：13712199939。</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完成时间</w:t>
      </w:r>
    </w:p>
    <w:p>
      <w:pPr>
        <w:widowControl/>
        <w:numPr>
          <w:ilvl w:val="255"/>
          <w:numId w:val="0"/>
        </w:numPr>
        <w:spacing w:line="360" w:lineRule="auto"/>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本项目服务期：</w:t>
      </w:r>
      <w:r>
        <w:rPr>
          <w:rFonts w:hint="eastAsia" w:ascii="仿宋" w:hAnsi="仿宋" w:eastAsia="仿宋" w:cs="仿宋"/>
          <w:sz w:val="30"/>
          <w:szCs w:val="30"/>
          <w:lang w:val="en-US" w:eastAsia="zh-CN"/>
        </w:rPr>
        <w:t>自合同签订之日起1年</w:t>
      </w:r>
      <w:r>
        <w:rPr>
          <w:rFonts w:hint="eastAsia" w:ascii="仿宋" w:hAnsi="仿宋" w:eastAsia="仿宋" w:cs="仿宋"/>
          <w:sz w:val="30"/>
          <w:szCs w:val="30"/>
        </w:rPr>
        <w:t>。</w:t>
      </w:r>
    </w:p>
    <w:p>
      <w:pPr>
        <w:widowControl/>
        <w:numPr>
          <w:ilvl w:val="255"/>
          <w:numId w:val="0"/>
        </w:numPr>
        <w:spacing w:line="360" w:lineRule="auto"/>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合同签订后，收到采购人通知后，成交人需在24小时内响应，清洗服务以及其他维修服务接到报障48小时内要到位，96小时内要完成维修服务，空调清洗服务需以每天最少5台的清洗速度完成，每一项维修不能超7个工作日完成。</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支付方式</w:t>
      </w:r>
    </w:p>
    <w:p>
      <w:pPr>
        <w:spacing w:line="360" w:lineRule="auto"/>
        <w:ind w:firstLine="600" w:firstLineChars="200"/>
        <w:rPr>
          <w:rFonts w:ascii="仿宋" w:hAnsi="仿宋" w:eastAsia="仿宋" w:cs="仿宋"/>
          <w:sz w:val="30"/>
          <w:szCs w:val="30"/>
        </w:rPr>
      </w:pPr>
      <w:bookmarkStart w:id="0" w:name="OLE_LINK3"/>
      <w:r>
        <w:rPr>
          <w:rFonts w:hint="eastAsia" w:ascii="仿宋" w:hAnsi="仿宋" w:eastAsia="仿宋" w:cs="仿宋"/>
          <w:sz w:val="30"/>
          <w:szCs w:val="30"/>
        </w:rPr>
        <w:t>1.合同签订完后，成交人完成清洗、维修服务，经采购人验收合格后，采购人每季度按实际发生数量及单价计算支付服务费用。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2.每次支付费用之前，成交人应提供等额增值税专用发票；采购人在收到发票后，30个日历日内完成款项支付。若成交人未按约定时间提交有效请款资料及增值税专用发票的，采购人有权延期付款。    </w:t>
      </w:r>
    </w:p>
    <w:bookmarkEnd w:id="0"/>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报价</w:t>
      </w:r>
    </w:p>
    <w:p>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采购限价：¥</w:t>
      </w:r>
      <w:r>
        <w:rPr>
          <w:rFonts w:hint="eastAsia" w:ascii="宋体" w:hAnsi="宋体" w:cs="宋体"/>
          <w:sz w:val="30"/>
          <w:szCs w:val="30"/>
          <w:u w:val="single"/>
        </w:rPr>
        <w:t>329,875.</w:t>
      </w:r>
      <w:r>
        <w:rPr>
          <w:rFonts w:hint="eastAsia" w:ascii="仿宋" w:hAnsi="仿宋" w:eastAsia="仿宋" w:cs="仿宋"/>
          <w:sz w:val="30"/>
          <w:szCs w:val="30"/>
        </w:rPr>
        <w:t>00元（含税），其中清洗费用限价¥175,315.00，维保费用限价¥154,560.00，单项限价详见空调系统清洗及维修清单表。</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本项目为固定单价包干，</w:t>
      </w:r>
      <w:r>
        <w:rPr>
          <w:rFonts w:hint="eastAsia" w:ascii="仿宋" w:hAnsi="仿宋" w:eastAsia="仿宋" w:cs="仿宋"/>
          <w:sz w:val="30"/>
          <w:szCs w:val="30"/>
          <w:lang w:val="en-US" w:eastAsia="zh-CN"/>
        </w:rPr>
        <w:t>实行固定价格报价，</w:t>
      </w:r>
      <w:r>
        <w:rPr>
          <w:rFonts w:hint="eastAsia" w:ascii="仿宋" w:hAnsi="仿宋" w:eastAsia="仿宋" w:cs="仿宋"/>
          <w:sz w:val="30"/>
          <w:szCs w:val="30"/>
        </w:rPr>
        <w:t>按实结算，包干单价含</w:t>
      </w:r>
      <w:r>
        <w:rPr>
          <w:rFonts w:hint="eastAsia" w:ascii="仿宋" w:hAnsi="仿宋" w:eastAsia="仿宋" w:cs="仿宋"/>
          <w:sz w:val="30"/>
          <w:szCs w:val="30"/>
          <w:lang w:val="en-US" w:eastAsia="zh-CN"/>
        </w:rPr>
        <w:t>每次维修的</w:t>
      </w:r>
      <w:r>
        <w:rPr>
          <w:rFonts w:hint="eastAsia" w:ascii="仿宋" w:hAnsi="仿宋" w:eastAsia="仿宋" w:cs="仿宋"/>
          <w:sz w:val="30"/>
          <w:szCs w:val="30"/>
        </w:rPr>
        <w:t>服务费、配件费、税费、保险费（如有）、人工费、耗材费等一切为满足项目实施可能产生的费用，最终结算时不做调整。</w:t>
      </w:r>
      <w:r>
        <w:rPr>
          <w:rFonts w:hint="eastAsia" w:ascii="仿宋" w:hAnsi="仿宋" w:eastAsia="仿宋" w:cs="仿宋"/>
          <w:i w:val="0"/>
          <w:caps w:val="0"/>
          <w:spacing w:val="0"/>
          <w:sz w:val="30"/>
          <w:szCs w:val="30"/>
        </w:rPr>
        <w:t>要求报价人按照下浮率进行报价，投标报价超出本项目采购预算金额（下浮率0%-100%）的为无效投标。</w:t>
      </w:r>
    </w:p>
    <w:p>
      <w:pPr>
        <w:numPr>
          <w:ilvl w:val="0"/>
          <w:numId w:val="1"/>
        </w:numPr>
        <w:spacing w:line="360" w:lineRule="auto"/>
        <w:outlineLvl w:val="1"/>
        <w:rPr>
          <w:rFonts w:ascii="仿宋" w:hAnsi="仿宋" w:eastAsia="仿宋" w:cs="仿宋"/>
          <w:b/>
          <w:bCs/>
          <w:sz w:val="30"/>
          <w:szCs w:val="30"/>
        </w:rPr>
      </w:pPr>
      <w:r>
        <w:rPr>
          <w:rFonts w:hint="eastAsia" w:ascii="仿宋" w:hAnsi="仿宋" w:eastAsia="仿宋" w:cs="仿宋"/>
          <w:b/>
          <w:bCs/>
          <w:sz w:val="30"/>
          <w:szCs w:val="30"/>
        </w:rPr>
        <w:t>定标</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本次项目采用询价方式进行采购，原则上</w:t>
      </w:r>
      <w:r>
        <w:rPr>
          <w:rFonts w:hint="eastAsia" w:ascii="仿宋" w:hAnsi="仿宋" w:eastAsia="仿宋" w:cs="仿宋"/>
          <w:i w:val="0"/>
          <w:caps w:val="0"/>
          <w:spacing w:val="0"/>
          <w:sz w:val="30"/>
          <w:szCs w:val="30"/>
        </w:rPr>
        <w:t>以投标人所报下浮率最</w:t>
      </w:r>
      <w:r>
        <w:rPr>
          <w:rFonts w:hint="eastAsia" w:ascii="仿宋" w:hAnsi="仿宋" w:eastAsia="仿宋" w:cs="仿宋"/>
          <w:i w:val="0"/>
          <w:caps w:val="0"/>
          <w:spacing w:val="0"/>
          <w:sz w:val="30"/>
          <w:szCs w:val="30"/>
          <w:lang w:val="en-US" w:eastAsia="zh-CN"/>
        </w:rPr>
        <w:t>高，</w:t>
      </w:r>
      <w:r>
        <w:rPr>
          <w:rFonts w:hint="eastAsia" w:ascii="仿宋" w:hAnsi="仿宋" w:eastAsia="仿宋" w:cs="仿宋"/>
          <w:i w:val="0"/>
          <w:caps w:val="0"/>
          <w:spacing w:val="0"/>
          <w:sz w:val="30"/>
          <w:szCs w:val="30"/>
        </w:rPr>
        <w:t>报价</w:t>
      </w:r>
      <w:r>
        <w:rPr>
          <w:rFonts w:hint="eastAsia" w:ascii="仿宋" w:hAnsi="仿宋" w:eastAsia="仿宋" w:cs="仿宋"/>
          <w:i w:val="0"/>
          <w:caps w:val="0"/>
          <w:spacing w:val="0"/>
          <w:sz w:val="30"/>
          <w:szCs w:val="30"/>
          <w:lang w:val="en-US" w:eastAsia="zh-CN"/>
        </w:rPr>
        <w:t>最低</w:t>
      </w:r>
      <w:r>
        <w:rPr>
          <w:rFonts w:hint="eastAsia" w:ascii="仿宋" w:hAnsi="仿宋" w:eastAsia="仿宋" w:cs="仿宋"/>
          <w:i w:val="0"/>
          <w:caps w:val="0"/>
          <w:spacing w:val="0"/>
          <w:sz w:val="30"/>
          <w:szCs w:val="30"/>
        </w:rPr>
        <w:t>的报价人为成交人</w:t>
      </w:r>
      <w:r>
        <w:rPr>
          <w:rFonts w:hint="eastAsia" w:ascii="仿宋" w:hAnsi="仿宋" w:eastAsia="仿宋" w:cs="仿宋"/>
          <w:sz w:val="30"/>
          <w:szCs w:val="30"/>
        </w:rPr>
        <w:t>。</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i w:val="0"/>
          <w:caps w:val="0"/>
          <w:spacing w:val="0"/>
          <w:sz w:val="30"/>
          <w:szCs w:val="30"/>
        </w:rPr>
        <w:t>如报价人出现相同最低报价的，则给予最低报价的报价人二次报价的机会，以二次报价最低的报价人作为成交人。如二次报价依然出现相同最低报价的，在最低报价人中以抽签方式中确定成交人。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开标结束后由采购人招标成本部将相关询价情况报采购人招标采购工作小组审定，由采购人招标采购工作小组定标。</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合同签订的依据为询价文件、报价文件及补充说明等。确定成交人后，成交人在10天内与采购人签订合同（详见附件合同模板）。</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报价人收款前需向采购人提供请款材料和开具合法有效等额的增值税专用发票，否则采购人有权拒绝付款。</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sym w:font="Wingdings" w:char="00AB"/>
      </w:r>
      <w:r>
        <w:rPr>
          <w:rFonts w:hint="eastAsia" w:ascii="仿宋" w:hAnsi="仿宋" w:eastAsia="仿宋" w:cs="仿宋"/>
          <w:b/>
          <w:bCs/>
          <w:sz w:val="30"/>
          <w:szCs w:val="30"/>
        </w:rPr>
        <w:t>九、报价文件的组成部分（报价文件如未按本项要求提供资料，则作无效报价处理）</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报价函（模板，详见附件）及分项报价清单（空调系统清洗及维修清单表）（加盖公章）；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法人证明（模板，详见附件）以及法人身份证复印件（加盖公章）；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法人授权书（模板，详见附件）及被委托人身份证复印件（加盖公章）（法人本人参加报价活动不需提供）；</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报价人营业执照复印件（加盖公章）；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报价人未到场声明（必须提供，详见附件）（加盖公章）；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同类项目的</w:t>
      </w:r>
      <w:r>
        <w:rPr>
          <w:rFonts w:hint="eastAsia" w:ascii="仿宋" w:hAnsi="仿宋" w:eastAsia="仿宋" w:cs="仿宋"/>
          <w:sz w:val="32"/>
          <w:szCs w:val="32"/>
        </w:rPr>
        <w:t>服务经验的业绩资料</w:t>
      </w:r>
      <w:r>
        <w:rPr>
          <w:rFonts w:hint="eastAsia" w:ascii="仿宋" w:hAnsi="仿宋" w:eastAsia="仿宋" w:cs="仿宋"/>
          <w:sz w:val="30"/>
          <w:szCs w:val="30"/>
        </w:rPr>
        <w:t>（按本项目报价人资格要求提供资料）（加盖公章）；</w:t>
      </w:r>
    </w:p>
    <w:p>
      <w:pPr>
        <w:pStyle w:val="2"/>
        <w:numPr>
          <w:ilvl w:val="0"/>
          <w:numId w:val="3"/>
        </w:numPr>
        <w:ind w:firstLine="600" w:firstLineChars="200"/>
        <w:rPr>
          <w:rFonts w:ascii="仿宋" w:hAnsi="仿宋" w:eastAsia="仿宋" w:cs="仿宋"/>
          <w:sz w:val="30"/>
          <w:szCs w:val="30"/>
        </w:rPr>
      </w:pPr>
      <w:r>
        <w:rPr>
          <w:rFonts w:hint="eastAsia" w:ascii="仿宋" w:hAnsi="仿宋" w:eastAsia="仿宋" w:cs="仿宋"/>
          <w:sz w:val="30"/>
          <w:szCs w:val="30"/>
        </w:rPr>
        <w:t>报价人施工人员高空作业证、电工证。（按本项目报价人资格要求提供资料）（加盖公章）；</w:t>
      </w:r>
    </w:p>
    <w:p>
      <w:pPr>
        <w:pStyle w:val="2"/>
        <w:numPr>
          <w:ilvl w:val="0"/>
          <w:numId w:val="3"/>
        </w:numPr>
        <w:ind w:firstLine="600" w:firstLineChars="200"/>
        <w:rPr>
          <w:rFonts w:ascii="仿宋" w:hAnsi="仿宋" w:eastAsia="仿宋" w:cs="仿宋"/>
          <w:sz w:val="30"/>
          <w:szCs w:val="30"/>
        </w:rPr>
      </w:pPr>
      <w:r>
        <w:rPr>
          <w:rFonts w:hint="eastAsia" w:ascii="仿宋" w:hAnsi="仿宋" w:eastAsia="仿宋" w:cs="仿宋"/>
          <w:sz w:val="30"/>
          <w:szCs w:val="30"/>
        </w:rPr>
        <w:t>报价保证金汇入情况说明（模板，详见附件）（加盖公章）；</w:t>
      </w:r>
    </w:p>
    <w:p>
      <w:pPr>
        <w:numPr>
          <w:ilvl w:val="0"/>
          <w:numId w:val="3"/>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本项目询价文件要求或报价人认为应补充的其他资料（如有）。</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十、响应文件份数</w:t>
      </w:r>
      <w:bookmarkStart w:id="1" w:name="_Hlk90414502"/>
      <w:r>
        <w:rPr>
          <w:rFonts w:hint="eastAsia" w:ascii="仿宋" w:hAnsi="仿宋" w:eastAsia="仿宋" w:cs="仿宋"/>
          <w:b/>
          <w:bCs/>
          <w:sz w:val="30"/>
          <w:szCs w:val="30"/>
        </w:rPr>
        <w:t>及要求</w:t>
      </w:r>
      <w:bookmarkEnd w:id="1"/>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1、正本一份、副本一份;</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2、报价人须严格按照采购人提供的表单格式及要求报价，响应文件必须装订或胶装成册，正本必须每页加盖公章，副本可使用正本复印件并于封面及骑缝处加盖公章。</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3、响应文件必须密封完好，装有响应文件的文件袋须贴有密封条，于骑缝处加盖企业公章。不得以快递文件袋作为密封。</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4、报价人所递交的报价文件必须为盖章原件，公章、私章或签字不得为彩色/黑白的打印件/复印件。</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5、报价人需将本项目密封文件袋封面（附件一）粘贴于响应文件密封袋上。</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6、不符合本项要求的响应文件为无效报价。</w:t>
      </w:r>
    </w:p>
    <w:p>
      <w:pPr>
        <w:numPr>
          <w:ilvl w:val="255"/>
          <w:numId w:val="0"/>
        </w:num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十一、保证金</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报价人应按询价文件规定的金额（限价的2%）在项目开标前交纳报价保证金到东莞市东实新能源有限公司（银行保函或转账，不接受第三方担保及现金），未成交的报价人报价保证金在开标结束后无息退还。成交人报价保证金在合同签订后转为履约保证金，在本项目服务期结束后后无息退还。</w:t>
      </w:r>
      <w:r>
        <w:rPr>
          <w:rFonts w:hint="eastAsia" w:ascii="仿宋" w:hAnsi="仿宋" w:eastAsia="仿宋" w:cs="仿宋"/>
          <w:sz w:val="30"/>
          <w:szCs w:val="30"/>
        </w:rPr>
        <w:br w:type="textWrapping"/>
      </w:r>
      <w:r>
        <w:rPr>
          <w:rFonts w:hint="eastAsia" w:ascii="仿宋" w:hAnsi="仿宋" w:eastAsia="仿宋" w:cs="仿宋"/>
          <w:sz w:val="30"/>
          <w:szCs w:val="30"/>
        </w:rPr>
        <w:t xml:space="preserve">    2、报价人与交款人名称必须一致，非报价人缴纳的报价保证金无效。</w:t>
      </w:r>
      <w:r>
        <w:rPr>
          <w:rFonts w:hint="eastAsia" w:ascii="仿宋" w:hAnsi="仿宋" w:eastAsia="仿宋" w:cs="仿宋"/>
          <w:sz w:val="30"/>
          <w:szCs w:val="30"/>
        </w:rPr>
        <w:br w:type="textWrapping"/>
      </w:r>
      <w:r>
        <w:rPr>
          <w:rFonts w:hint="eastAsia" w:ascii="仿宋" w:hAnsi="仿宋" w:eastAsia="仿宋" w:cs="仿宋"/>
          <w:sz w:val="30"/>
          <w:szCs w:val="30"/>
        </w:rPr>
        <w:t xml:space="preserve">    3、报价保证金金额：金额为人民币陆仟肆佰元整（¥6597.50元）。</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4、报价保证金收款账户信息：</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帐户名称：东莞市东实新能源有限公司</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开户银行：东莞农村商业银行中心支行</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行号：402602000018</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银行帐号：380010190010009298</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十二、开标时间及地址</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开标时间：2022年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日，下午2：30（星期</w:t>
      </w:r>
      <w:r>
        <w:rPr>
          <w:rFonts w:hint="eastAsia" w:ascii="仿宋" w:hAnsi="仿宋" w:eastAsia="仿宋" w:cs="仿宋"/>
          <w:sz w:val="30"/>
          <w:szCs w:val="30"/>
          <w:lang w:val="en-US" w:eastAsia="zh-CN"/>
        </w:rPr>
        <w:t>一</w:t>
      </w:r>
      <w:r>
        <w:rPr>
          <w:rFonts w:hint="eastAsia" w:ascii="仿宋" w:hAnsi="仿宋" w:eastAsia="仿宋" w:cs="仿宋"/>
          <w:sz w:val="30"/>
          <w:szCs w:val="30"/>
        </w:rPr>
        <w:t>）。</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为响应新型冠状病毒肺炎防疫工作，本项目报价人仅可邮寄递交报价文件。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收件地址：东莞市麻涌镇大步村海心沙岛东莞市东实新能源有限公司管理中心6楼招标成本部</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联 系 人：刘先生</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联系电话：13631781147</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十三、注意事项</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1、若报价人未按规定时间将文件送达现场，视为放弃报价资格。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2、成交人如未按要求交纳报价保证金，则视为放弃报价资格。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3、采购人向报价人提供的有关资料和数据，是采购人现有的能使报价人利用的资料，采购人对报价人由此而做出的推论、理解和结论概不负责。</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4、本项目执行过程中将遵循国家、省、市有关法律、法规、标准、技术规范和规范性文件的最新规定。</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5、本项目仅可提交一个报价方案，提交两个或以上报价方案的报价人视为无效报价。</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6、本项目不接受报价人其他附加条件。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7、有下列情形之一的，保证金将被没收，并纳入采购人供应商黑名单：</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1）中标后无正当理由放弃中标或不与采购人签订合同。</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2）成交人将本项目转让给他人，或者在报价文件中未说明，且未经采购人同意，将中标项目分包给他人。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3）报价人提供虚假报价文件或虚假补充文件。</w:t>
      </w:r>
    </w:p>
    <w:p>
      <w:pPr>
        <w:spacing w:line="360" w:lineRule="auto"/>
        <w:ind w:firstLine="600" w:firstLineChars="200"/>
        <w:outlineLvl w:val="1"/>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）成交人在签订合同后，未按合同约定缴纳履约保证金。</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8、有下列情形之一的，视为报价人串通询价，其响应无效：</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（1）不同报价人的响应文件由同一单位或者个人编制；</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（2）不同报价人委托同一单位或者个人办理响应事宜；</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（3）不同报价人的响应文件载明的项目管理成员或者联系人员为同一人；</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（4）不同报价人的响应文件异常一致或者响应报价呈规律性差异；</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（5）不同报价人的响应文件相互混装；</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（6）不同报价人的响应保证金从同一单位或者个人的账户转出。</w:t>
      </w:r>
    </w:p>
    <w:p>
      <w:pPr>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9、已列入采购人及上级单位部门黑名单的报价人视为无效报价。</w:t>
      </w:r>
    </w:p>
    <w:p>
      <w:pPr>
        <w:snapToGrid w:val="0"/>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 xml:space="preserve">东莞市东实新能源有限公司 </w:t>
      </w:r>
    </w:p>
    <w:p>
      <w:pPr>
        <w:snapToGrid w:val="0"/>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21</w:t>
      </w:r>
      <w:r>
        <w:rPr>
          <w:rFonts w:hint="eastAsia" w:ascii="仿宋" w:hAnsi="仿宋" w:eastAsia="仿宋" w:cs="仿宋"/>
          <w:sz w:val="30"/>
          <w:szCs w:val="30"/>
        </w:rPr>
        <w:t>日</w:t>
      </w:r>
    </w:p>
    <w:p>
      <w:pPr>
        <w:pStyle w:val="2"/>
        <w:rPr>
          <w:rFonts w:ascii="仿宋" w:hAnsi="仿宋" w:eastAsia="仿宋" w:cs="仿宋"/>
          <w:sz w:val="30"/>
          <w:szCs w:val="30"/>
        </w:rPr>
      </w:pPr>
      <w:r>
        <w:br w:type="page"/>
      </w:r>
    </w:p>
    <w:p>
      <w:pPr>
        <w:pStyle w:val="35"/>
        <w:numPr>
          <w:ilvl w:val="0"/>
          <w:numId w:val="4"/>
        </w:numPr>
        <w:ind w:left="420" w:firstLineChars="0"/>
        <w:jc w:val="left"/>
        <w:outlineLvl w:val="1"/>
        <w:rPr>
          <w:rFonts w:ascii="仿宋" w:hAnsi="仿宋" w:eastAsia="仿宋" w:cs="仿宋"/>
          <w:b/>
          <w:bCs/>
          <w:sz w:val="30"/>
          <w:szCs w:val="30"/>
        </w:rPr>
      </w:pPr>
      <w:r>
        <w:rPr>
          <w:rFonts w:hint="eastAsia" w:ascii="仿宋" w:hAnsi="仿宋" w:eastAsia="仿宋" w:cs="仿宋"/>
          <w:b/>
          <w:bCs/>
          <w:sz w:val="30"/>
          <w:szCs w:val="30"/>
        </w:rPr>
        <w:t>密封文件袋封面</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52"/>
          <w:szCs w:val="52"/>
        </w:rPr>
      </w:pPr>
    </w:p>
    <w:p>
      <w:pPr>
        <w:jc w:val="center"/>
        <w:rPr>
          <w:rFonts w:ascii="仿宋" w:hAnsi="仿宋" w:eastAsia="仿宋" w:cs="仿宋"/>
          <w:b/>
          <w:bCs/>
          <w:sz w:val="52"/>
          <w:szCs w:val="52"/>
        </w:rPr>
      </w:pPr>
      <w:r>
        <w:rPr>
          <w:rFonts w:hint="eastAsia" w:ascii="仿宋" w:hAnsi="仿宋" w:eastAsia="仿宋" w:cs="仿宋"/>
          <w:b/>
          <w:bCs/>
          <w:sz w:val="52"/>
          <w:szCs w:val="52"/>
        </w:rPr>
        <w:t xml:space="preserve">空调清洗及维保服务采购项目 </w:t>
      </w:r>
    </w:p>
    <w:p>
      <w:pPr>
        <w:jc w:val="center"/>
        <w:rPr>
          <w:rFonts w:ascii="仿宋" w:hAnsi="仿宋" w:eastAsia="仿宋" w:cs="仿宋"/>
          <w:b/>
          <w:bCs/>
          <w:sz w:val="30"/>
          <w:szCs w:val="30"/>
        </w:rPr>
      </w:pPr>
    </w:p>
    <w:p>
      <w:pPr>
        <w:jc w:val="center"/>
        <w:rPr>
          <w:rFonts w:ascii="仿宋" w:hAnsi="仿宋" w:eastAsia="仿宋" w:cs="仿宋"/>
          <w:b/>
          <w:bCs/>
          <w:sz w:val="44"/>
          <w:szCs w:val="44"/>
        </w:rPr>
      </w:pPr>
      <w:r>
        <w:rPr>
          <w:rFonts w:hint="eastAsia" w:ascii="仿宋" w:hAnsi="仿宋" w:eastAsia="仿宋" w:cs="仿宋"/>
          <w:b/>
          <w:bCs/>
          <w:sz w:val="44"/>
          <w:szCs w:val="44"/>
        </w:rPr>
        <w:t>报价文件</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ind w:firstLine="531" w:firstLineChars="177"/>
        <w:rPr>
          <w:rFonts w:ascii="仿宋" w:hAnsi="仿宋" w:eastAsia="仿宋" w:cs="仿宋"/>
          <w:sz w:val="30"/>
          <w:szCs w:val="30"/>
        </w:rPr>
      </w:pPr>
      <w:r>
        <w:rPr>
          <w:rFonts w:hint="eastAsia" w:ascii="仿宋" w:hAnsi="仿宋" w:eastAsia="仿宋" w:cs="仿宋"/>
          <w:sz w:val="30"/>
          <w:szCs w:val="30"/>
        </w:rPr>
        <w:t>报价人名称（加盖公章）：</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u w:val="single"/>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ind w:firstLine="531" w:firstLineChars="177"/>
        <w:rPr>
          <w:rFonts w:ascii="仿宋" w:hAnsi="仿宋" w:eastAsia="仿宋" w:cs="仿宋"/>
          <w:sz w:val="30"/>
          <w:szCs w:val="30"/>
          <w:u w:val="single"/>
        </w:rPr>
      </w:pPr>
    </w:p>
    <w:p>
      <w:pPr>
        <w:pStyle w:val="2"/>
        <w:rPr>
          <w:rFonts w:ascii="仿宋" w:hAnsi="仿宋" w:eastAsia="仿宋" w:cs="仿宋"/>
          <w:sz w:val="30"/>
          <w:szCs w:val="30"/>
        </w:rPr>
      </w:pPr>
      <w:r>
        <w:rPr>
          <w:rFonts w:hint="eastAsia" w:ascii="仿宋" w:hAnsi="仿宋" w:eastAsia="仿宋" w:cs="仿宋"/>
          <w:sz w:val="30"/>
          <w:szCs w:val="30"/>
        </w:rPr>
        <w:t xml:space="preserve"> </w:t>
      </w:r>
    </w:p>
    <w:p>
      <w:r>
        <w:rPr>
          <w:rFonts w:hint="eastAsia"/>
        </w:rPr>
        <w:t xml:space="preserve"> </w:t>
      </w:r>
    </w:p>
    <w:p>
      <w:pPr>
        <w:pStyle w:val="2"/>
      </w:pPr>
    </w:p>
    <w:p/>
    <w:p>
      <w:pPr>
        <w:pStyle w:val="2"/>
      </w:pPr>
    </w:p>
    <w:p/>
    <w:p>
      <w:pPr>
        <w:pStyle w:val="2"/>
      </w:pPr>
    </w:p>
    <w:p>
      <w:pPr>
        <w:pStyle w:val="35"/>
        <w:numPr>
          <w:ilvl w:val="0"/>
          <w:numId w:val="4"/>
        </w:numPr>
        <w:ind w:left="420" w:firstLineChars="0"/>
        <w:jc w:val="left"/>
        <w:outlineLvl w:val="1"/>
        <w:rPr>
          <w:rFonts w:ascii="仿宋" w:hAnsi="仿宋" w:eastAsia="仿宋" w:cs="仿宋"/>
          <w:b/>
          <w:bCs/>
          <w:sz w:val="30"/>
          <w:szCs w:val="30"/>
        </w:rPr>
      </w:pPr>
      <w:bookmarkStart w:id="2" w:name="_Hlk524442005"/>
      <w:r>
        <w:rPr>
          <w:rFonts w:hint="eastAsia" w:ascii="仿宋" w:hAnsi="仿宋" w:eastAsia="仿宋" w:cs="仿宋"/>
          <w:b/>
          <w:bCs/>
          <w:sz w:val="30"/>
          <w:szCs w:val="30"/>
        </w:rPr>
        <w:t xml:space="preserve"> 报价函</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报价函</w:t>
      </w:r>
    </w:p>
    <w:p>
      <w:pPr>
        <w:spacing w:line="360" w:lineRule="auto"/>
        <w:ind w:firstLine="560"/>
        <w:jc w:val="center"/>
        <w:rPr>
          <w:rFonts w:ascii="仿宋" w:hAnsi="仿宋" w:eastAsia="仿宋" w:cs="仿宋"/>
          <w:sz w:val="30"/>
          <w:szCs w:val="30"/>
        </w:rPr>
      </w:pPr>
    </w:p>
    <w:p>
      <w:pPr>
        <w:spacing w:line="360" w:lineRule="auto"/>
        <w:rPr>
          <w:rFonts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针对贵司关于空调清洗及维保服务采购项目，</w:t>
      </w:r>
      <w:r>
        <w:rPr>
          <w:rFonts w:hint="eastAsia" w:ascii="仿宋" w:hAnsi="仿宋" w:eastAsia="仿宋" w:cs="仿宋"/>
          <w:i w:val="0"/>
          <w:caps w:val="0"/>
          <w:spacing w:val="0"/>
          <w:sz w:val="30"/>
          <w:szCs w:val="30"/>
        </w:rPr>
        <w:t>我司愿意以下浮率 % (开具增值税专用发票，税率 %)，承接此项目的</w:t>
      </w:r>
      <w:r>
        <w:rPr>
          <w:rFonts w:hint="eastAsia" w:ascii="仿宋" w:hAnsi="仿宋" w:eastAsia="仿宋" w:cs="仿宋"/>
          <w:i w:val="0"/>
          <w:caps w:val="0"/>
          <w:spacing w:val="0"/>
          <w:sz w:val="30"/>
          <w:szCs w:val="30"/>
          <w:lang w:val="en-US" w:eastAsia="zh-CN"/>
        </w:rPr>
        <w:t>清洗与维修</w:t>
      </w:r>
      <w:r>
        <w:rPr>
          <w:rFonts w:hint="eastAsia" w:ascii="仿宋" w:hAnsi="仿宋" w:eastAsia="仿宋" w:cs="仿宋"/>
          <w:i w:val="0"/>
          <w:caps w:val="0"/>
          <w:spacing w:val="0"/>
          <w:sz w:val="30"/>
          <w:szCs w:val="30"/>
        </w:rPr>
        <w:t>服务工作。</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联系人：</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联系电话：</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日期：</w:t>
      </w:r>
    </w:p>
    <w:p>
      <w:pPr>
        <w:pStyle w:val="2"/>
      </w:pPr>
      <w:r>
        <w:br w:type="page"/>
      </w: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空调系统清洗及维修清单表</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详见附件</w:t>
      </w:r>
      <w:r>
        <w:rPr>
          <w:rFonts w:hint="eastAsia" w:ascii="仿宋" w:hAnsi="仿宋" w:eastAsia="仿宋" w:cs="仿宋"/>
          <w:b/>
          <w:bCs/>
          <w:sz w:val="30"/>
          <w:szCs w:val="30"/>
          <w:lang w:eastAsia="zh-CN"/>
        </w:rPr>
        <w:t>）</w:t>
      </w:r>
    </w:p>
    <w:p>
      <w:pPr>
        <w:jc w:val="center"/>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报价人</w:t>
      </w:r>
      <w:r>
        <w:rPr>
          <w:rFonts w:ascii="仿宋" w:hAnsi="仿宋" w:eastAsia="仿宋"/>
          <w:color w:val="000000" w:themeColor="text1"/>
          <w:sz w:val="32"/>
          <w:szCs w:val="32"/>
          <w14:textFill>
            <w14:solidFill>
              <w14:schemeClr w14:val="tx1"/>
            </w14:solidFill>
          </w14:textFill>
        </w:rPr>
        <w:t>名称（加盖公章）：</w:t>
      </w:r>
    </w:p>
    <w:p>
      <w:pPr>
        <w:wordWrap w:val="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日期：</w:t>
      </w:r>
      <w:r>
        <w:rPr>
          <w:rFonts w:hint="eastAsia" w:ascii="仿宋" w:hAnsi="仿宋" w:eastAsia="仿宋"/>
          <w:color w:val="000000" w:themeColor="text1"/>
          <w:sz w:val="32"/>
          <w:szCs w:val="32"/>
          <w14:textFill>
            <w14:solidFill>
              <w14:schemeClr w14:val="tx1"/>
            </w14:solidFill>
          </w14:textFill>
        </w:rPr>
        <w:br w:type="page"/>
      </w:r>
    </w:p>
    <w:p>
      <w:pPr>
        <w:pStyle w:val="35"/>
        <w:numPr>
          <w:ilvl w:val="0"/>
          <w:numId w:val="4"/>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法人证明</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法定代表人身份证明书及法定代表人身份证复印件</w:t>
      </w:r>
    </w:p>
    <w:p>
      <w:pPr>
        <w:spacing w:line="360" w:lineRule="auto"/>
        <w:rPr>
          <w:rFonts w:ascii="仿宋" w:hAnsi="仿宋" w:eastAsia="仿宋" w:cs="仿宋"/>
          <w:sz w:val="30"/>
          <w:szCs w:val="30"/>
        </w:rPr>
      </w:pPr>
    </w:p>
    <w:p>
      <w:pPr>
        <w:pStyle w:val="28"/>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东莞市东实新能源有限公司：</w:t>
      </w: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本证明书声明：注册于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（国家名称）的</w:t>
      </w:r>
      <w:r>
        <w:rPr>
          <w:rFonts w:hint="eastAsia" w:ascii="仿宋" w:hAnsi="仿宋" w:eastAsia="仿宋" w:cs="仿宋"/>
          <w:sz w:val="30"/>
          <w:szCs w:val="30"/>
          <w:u w:val="single"/>
        </w:rPr>
        <w:t>　　</w:t>
      </w:r>
      <w:r>
        <w:rPr>
          <w:rFonts w:hint="eastAsia" w:ascii="仿宋" w:hAnsi="仿宋" w:eastAsia="仿宋" w:cs="仿宋"/>
          <w:sz w:val="30"/>
          <w:szCs w:val="30"/>
        </w:rPr>
        <w:t>（报价人名称）在下面签字的</w:t>
      </w:r>
      <w:r>
        <w:rPr>
          <w:rFonts w:hint="eastAsia" w:ascii="仿宋" w:hAnsi="仿宋" w:eastAsia="仿宋" w:cs="仿宋"/>
          <w:sz w:val="30"/>
          <w:szCs w:val="30"/>
          <w:u w:val="single"/>
        </w:rPr>
        <w:t>　　　　　</w:t>
      </w:r>
      <w:r>
        <w:rPr>
          <w:rFonts w:hint="eastAsia" w:ascii="仿宋" w:hAnsi="仿宋" w:eastAsia="仿宋" w:cs="仿宋"/>
          <w:sz w:val="30"/>
          <w:szCs w:val="30"/>
        </w:rPr>
        <w:t>（法定代表人姓名、职务）为本公司的合法代表人（</w:t>
      </w:r>
      <w:r>
        <w:rPr>
          <w:rFonts w:hint="eastAsia" w:ascii="仿宋" w:hAnsi="仿宋" w:eastAsia="仿宋" w:cs="仿宋"/>
          <w:b/>
          <w:bCs/>
          <w:sz w:val="30"/>
          <w:szCs w:val="30"/>
        </w:rPr>
        <w:t>须附法定代表人身份证复印件</w:t>
      </w:r>
      <w:r>
        <w:rPr>
          <w:rFonts w:hint="eastAsia" w:ascii="仿宋" w:hAnsi="仿宋" w:eastAsia="仿宋" w:cs="仿宋"/>
          <w:sz w:val="30"/>
          <w:szCs w:val="30"/>
        </w:rPr>
        <w:t>）。</w:t>
      </w:r>
    </w:p>
    <w:p>
      <w:pPr>
        <w:spacing w:line="360" w:lineRule="auto"/>
        <w:ind w:firstLine="450" w:firstLineChars="150"/>
        <w:rPr>
          <w:rFonts w:ascii="仿宋" w:hAnsi="仿宋" w:eastAsia="仿宋" w:cs="仿宋"/>
          <w:sz w:val="30"/>
          <w:szCs w:val="30"/>
        </w:rPr>
      </w:pPr>
      <w:r>
        <w:rPr>
          <w:rFonts w:hint="eastAsia" w:ascii="仿宋" w:hAnsi="仿宋" w:eastAsia="仿宋" w:cs="仿宋"/>
          <w:sz w:val="30"/>
          <w:szCs w:val="30"/>
        </w:rPr>
        <w:t>特此证明</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报价人地址：</w:t>
      </w:r>
    </w:p>
    <w:p>
      <w:pPr>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法定代表人（签名或盖私章）：</w:t>
      </w:r>
    </w:p>
    <w:p>
      <w:pPr>
        <w:spacing w:line="360" w:lineRule="auto"/>
        <w:jc w:val="left"/>
        <w:rPr>
          <w:rFonts w:ascii="仿宋" w:hAnsi="仿宋" w:eastAsia="仿宋" w:cs="仿宋"/>
          <w:sz w:val="30"/>
          <w:szCs w:val="30"/>
        </w:rPr>
      </w:pPr>
      <w:r>
        <w:rPr>
          <w:rFonts w:hint="eastAsia" w:ascii="仿宋" w:hAnsi="仿宋" w:eastAsia="仿宋" w:cs="仿宋"/>
          <w:sz w:val="30"/>
          <w:szCs w:val="30"/>
        </w:rPr>
        <w:t>职务：</w:t>
      </w:r>
    </w:p>
    <w:p>
      <w:pPr>
        <w:spacing w:line="360" w:lineRule="auto"/>
        <w:rPr>
          <w:rFonts w:ascii="仿宋" w:hAnsi="仿宋" w:eastAsia="仿宋" w:cs="仿宋"/>
          <w:sz w:val="30"/>
          <w:szCs w:val="30"/>
        </w:rPr>
      </w:pPr>
    </w:p>
    <w:p>
      <w:pPr>
        <w:widowControl/>
        <w:spacing w:line="360" w:lineRule="auto"/>
        <w:jc w:val="center"/>
        <w:rPr>
          <w:rFonts w:ascii="仿宋" w:hAnsi="仿宋" w:eastAsia="仿宋" w:cs="仿宋"/>
          <w:sz w:val="30"/>
          <w:szCs w:val="30"/>
        </w:rPr>
      </w:pPr>
      <w:r>
        <w:rPr>
          <w:rFonts w:hint="eastAsia" w:ascii="仿宋" w:hAnsi="仿宋" w:eastAsia="仿宋" w:cs="仿宋"/>
          <w:sz w:val="30"/>
          <w:szCs w:val="30"/>
        </w:rPr>
        <w:br w:type="page"/>
      </w:r>
      <w:bookmarkStart w:id="3" w:name="_Toc384752807"/>
    </w:p>
    <w:p>
      <w:pPr>
        <w:pStyle w:val="35"/>
        <w:numPr>
          <w:ilvl w:val="0"/>
          <w:numId w:val="4"/>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法人授权书</w:t>
      </w:r>
    </w:p>
    <w:p>
      <w:pPr>
        <w:widowControl/>
        <w:spacing w:line="360" w:lineRule="auto"/>
        <w:jc w:val="center"/>
        <w:rPr>
          <w:rFonts w:ascii="仿宋" w:hAnsi="仿宋" w:eastAsia="仿宋" w:cs="仿宋"/>
          <w:sz w:val="30"/>
          <w:szCs w:val="30"/>
        </w:rPr>
      </w:pPr>
      <w:r>
        <w:rPr>
          <w:rFonts w:hint="eastAsia" w:ascii="仿宋" w:hAnsi="仿宋" w:eastAsia="仿宋" w:cs="仿宋"/>
          <w:b/>
          <w:sz w:val="30"/>
          <w:szCs w:val="30"/>
        </w:rPr>
        <w:t>授权委托书</w:t>
      </w:r>
      <w:bookmarkEnd w:id="3"/>
    </w:p>
    <w:p>
      <w:pPr>
        <w:pStyle w:val="28"/>
        <w:spacing w:line="360" w:lineRule="auto"/>
        <w:ind w:firstLine="0" w:firstLineChars="0"/>
        <w:rPr>
          <w:rFonts w:ascii="仿宋" w:hAnsi="仿宋" w:eastAsia="仿宋" w:cs="仿宋"/>
          <w:sz w:val="30"/>
          <w:szCs w:val="30"/>
        </w:rPr>
      </w:pPr>
    </w:p>
    <w:p>
      <w:pPr>
        <w:pStyle w:val="28"/>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东莞市东实新能源有限公司：</w:t>
      </w: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本委托书声明：在下面签字的</w:t>
      </w:r>
      <w:r>
        <w:rPr>
          <w:rFonts w:hint="eastAsia" w:ascii="仿宋" w:hAnsi="仿宋" w:eastAsia="仿宋" w:cs="仿宋"/>
          <w:sz w:val="30"/>
          <w:szCs w:val="30"/>
          <w:u w:val="single"/>
        </w:rPr>
        <w:t>（填写法定代表人姓名、职务）</w:t>
      </w:r>
      <w:r>
        <w:rPr>
          <w:rFonts w:hint="eastAsia" w:ascii="仿宋" w:hAnsi="仿宋" w:eastAsia="仿宋" w:cs="仿宋"/>
          <w:sz w:val="30"/>
          <w:szCs w:val="30"/>
        </w:rPr>
        <w:t>代表</w:t>
      </w:r>
      <w:r>
        <w:rPr>
          <w:rFonts w:hint="eastAsia" w:ascii="仿宋" w:hAnsi="仿宋" w:eastAsia="仿宋" w:cs="仿宋"/>
          <w:sz w:val="30"/>
          <w:szCs w:val="30"/>
          <w:u w:val="single"/>
        </w:rPr>
        <w:t>（填写报价人名称）</w:t>
      </w:r>
      <w:r>
        <w:rPr>
          <w:rFonts w:hint="eastAsia" w:ascii="仿宋" w:hAnsi="仿宋" w:eastAsia="仿宋" w:cs="仿宋"/>
          <w:sz w:val="30"/>
          <w:szCs w:val="30"/>
        </w:rPr>
        <w:t>委托在下面签字的</w:t>
      </w:r>
      <w:r>
        <w:rPr>
          <w:rFonts w:hint="eastAsia" w:ascii="仿宋" w:hAnsi="仿宋" w:eastAsia="仿宋" w:cs="仿宋"/>
          <w:sz w:val="30"/>
          <w:szCs w:val="30"/>
          <w:u w:val="single"/>
        </w:rPr>
        <w:t>（填写受委托人的姓名、职务）</w:t>
      </w:r>
      <w:r>
        <w:rPr>
          <w:rFonts w:hint="eastAsia" w:ascii="仿宋" w:hAnsi="仿宋" w:eastAsia="仿宋" w:cs="仿宋"/>
          <w:sz w:val="30"/>
          <w:szCs w:val="30"/>
        </w:rPr>
        <w:t>为本公司的合法代表人，就空调清洗及维保服务采购项目等相关服务的谈判和合同的执行，以我方的名义处理一切与之有关的事宜（相关身份证复印件须附后）。</w:t>
      </w:r>
    </w:p>
    <w:p>
      <w:pPr>
        <w:pStyle w:val="28"/>
        <w:spacing w:line="360" w:lineRule="auto"/>
        <w:ind w:firstLine="618"/>
        <w:rPr>
          <w:rFonts w:ascii="仿宋" w:hAnsi="仿宋" w:eastAsia="仿宋" w:cs="仿宋"/>
          <w:sz w:val="30"/>
          <w:szCs w:val="30"/>
        </w:rPr>
      </w:pPr>
    </w:p>
    <w:p>
      <w:pPr>
        <w:pStyle w:val="28"/>
        <w:spacing w:line="360" w:lineRule="auto"/>
        <w:ind w:firstLine="618"/>
        <w:rPr>
          <w:rFonts w:ascii="仿宋" w:hAnsi="仿宋" w:eastAsia="仿宋" w:cs="仿宋"/>
          <w:sz w:val="30"/>
          <w:szCs w:val="30"/>
        </w:rPr>
      </w:pPr>
      <w:r>
        <w:rPr>
          <w:rFonts w:hint="eastAsia" w:ascii="仿宋" w:hAnsi="仿宋" w:eastAsia="仿宋" w:cs="仿宋"/>
          <w:sz w:val="30"/>
          <w:szCs w:val="30"/>
        </w:rPr>
        <w:t>本委托书于</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日至</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日签字生效，特此声明。</w:t>
      </w:r>
    </w:p>
    <w:p>
      <w:pPr>
        <w:pStyle w:val="28"/>
        <w:spacing w:line="360" w:lineRule="auto"/>
        <w:ind w:firstLine="618"/>
        <w:rPr>
          <w:rFonts w:ascii="仿宋" w:hAnsi="仿宋" w:eastAsia="仿宋" w:cs="仿宋"/>
          <w:sz w:val="30"/>
          <w:szCs w:val="30"/>
        </w:rPr>
      </w:pPr>
    </w:p>
    <w:p>
      <w:pPr>
        <w:pStyle w:val="28"/>
        <w:spacing w:line="360" w:lineRule="auto"/>
        <w:ind w:right="160" w:firstLine="0" w:firstLineChars="0"/>
        <w:jc w:val="left"/>
        <w:rPr>
          <w:rFonts w:ascii="仿宋" w:hAnsi="仿宋" w:eastAsia="仿宋" w:cs="仿宋"/>
          <w:sz w:val="30"/>
          <w:szCs w:val="30"/>
        </w:rPr>
      </w:pPr>
      <w:r>
        <w:rPr>
          <w:rFonts w:hint="eastAsia" w:ascii="仿宋" w:hAnsi="仿宋" w:eastAsia="仿宋" w:cs="仿宋"/>
          <w:sz w:val="30"/>
          <w:szCs w:val="30"/>
        </w:rPr>
        <w:t>报价人名称（加盖公章）：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报价人地址：</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法定代表人（签字或盖章）：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受委托人（签字或盖章）：</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8"/>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日期：</w:t>
      </w:r>
    </w:p>
    <w:bookmarkEnd w:id="2"/>
    <w:p>
      <w:pPr>
        <w:pStyle w:val="35"/>
        <w:spacing w:line="360" w:lineRule="auto"/>
        <w:ind w:firstLine="0" w:firstLineChars="0"/>
        <w:jc w:val="left"/>
        <w:outlineLvl w:val="1"/>
        <w:rPr>
          <w:rFonts w:ascii="仿宋" w:hAnsi="仿宋" w:eastAsia="仿宋" w:cs="仿宋"/>
          <w:sz w:val="30"/>
          <w:szCs w:val="30"/>
        </w:rPr>
      </w:pPr>
      <w:r>
        <w:rPr>
          <w:rFonts w:hint="eastAsia" w:ascii="仿宋" w:hAnsi="仿宋" w:eastAsia="仿宋" w:cs="仿宋"/>
          <w:sz w:val="30"/>
          <w:szCs w:val="30"/>
        </w:rPr>
        <w:br w:type="page"/>
      </w:r>
    </w:p>
    <w:p>
      <w:pPr>
        <w:pStyle w:val="35"/>
        <w:numPr>
          <w:ilvl w:val="0"/>
          <w:numId w:val="4"/>
        </w:numPr>
        <w:ind w:left="420" w:firstLine="0" w:firstLineChars="0"/>
        <w:jc w:val="left"/>
        <w:outlineLvl w:val="1"/>
        <w:rPr>
          <w:rFonts w:ascii="仿宋" w:hAnsi="仿宋" w:eastAsia="仿宋" w:cs="仿宋"/>
          <w:b/>
          <w:bCs/>
          <w:sz w:val="30"/>
          <w:szCs w:val="30"/>
        </w:rPr>
      </w:pPr>
      <w:bookmarkStart w:id="4" w:name="OLE_LINK11"/>
      <w:r>
        <w:rPr>
          <w:rFonts w:hint="eastAsia" w:ascii="仿宋" w:hAnsi="仿宋" w:eastAsia="仿宋" w:cs="仿宋"/>
          <w:b/>
          <w:bCs/>
          <w:sz w:val="30"/>
          <w:szCs w:val="30"/>
        </w:rPr>
        <w:t>报价人未到场声明</w:t>
      </w:r>
    </w:p>
    <w:bookmarkEnd w:id="4"/>
    <w:p>
      <w:pPr>
        <w:pStyle w:val="35"/>
        <w:spacing w:line="360" w:lineRule="auto"/>
        <w:ind w:firstLine="0" w:firstLineChars="0"/>
        <w:jc w:val="center"/>
        <w:outlineLvl w:val="1"/>
        <w:rPr>
          <w:rFonts w:ascii="仿宋" w:hAnsi="仿宋" w:eastAsia="仿宋" w:cs="仿宋"/>
          <w:b/>
          <w:sz w:val="30"/>
          <w:szCs w:val="30"/>
        </w:rPr>
      </w:pPr>
      <w:r>
        <w:rPr>
          <w:rFonts w:hint="eastAsia" w:ascii="仿宋" w:hAnsi="仿宋" w:eastAsia="仿宋" w:cs="仿宋"/>
          <w:b/>
          <w:sz w:val="30"/>
          <w:szCs w:val="30"/>
        </w:rPr>
        <w:t>报价人未到场声明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我司就参加空调清洗及维保服务采购项目报价工作，作出郑重说明：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我司保证报价文件及其后提供的一切材料都是真实的；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我司因疫情防控原因情况未能到现场参加开标工作，对开标结果不存在任何异议。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法定代表人（签字或盖章）：</w:t>
      </w:r>
    </w:p>
    <w:p>
      <w:pPr>
        <w:ind w:firstLine="600" w:firstLineChars="200"/>
        <w:rPr>
          <w:rFonts w:ascii="仿宋" w:hAnsi="仿宋" w:eastAsia="仿宋" w:cs="仿宋"/>
          <w:sz w:val="30"/>
          <w:szCs w:val="30"/>
        </w:rPr>
      </w:pPr>
      <w:r>
        <w:rPr>
          <w:rFonts w:hint="eastAsia" w:ascii="仿宋" w:hAnsi="仿宋" w:eastAsia="仿宋" w:cs="仿宋"/>
          <w:sz w:val="30"/>
          <w:szCs w:val="30"/>
        </w:rPr>
        <w:t>日期：</w:t>
      </w:r>
    </w:p>
    <w:p>
      <w:pPr>
        <w:pStyle w:val="3"/>
        <w:rPr>
          <w:rFonts w:ascii="仿宋" w:hAnsi="仿宋" w:eastAsia="仿宋" w:cs="仿宋"/>
          <w:sz w:val="30"/>
          <w:szCs w:val="30"/>
        </w:rPr>
      </w:pPr>
    </w:p>
    <w:p>
      <w:pPr>
        <w:rPr>
          <w:rFonts w:ascii="仿宋" w:hAnsi="仿宋" w:eastAsia="仿宋" w:cs="仿宋"/>
          <w:sz w:val="30"/>
          <w:szCs w:val="30"/>
        </w:rPr>
      </w:pPr>
    </w:p>
    <w:p>
      <w:pPr>
        <w:pStyle w:val="3"/>
        <w:rPr>
          <w:rFonts w:ascii="仿宋" w:hAnsi="仿宋" w:eastAsia="仿宋" w:cs="仿宋"/>
          <w:sz w:val="30"/>
          <w:szCs w:val="30"/>
        </w:rPr>
      </w:pPr>
    </w:p>
    <w:p>
      <w:pPr>
        <w:rPr>
          <w:rFonts w:ascii="仿宋" w:hAnsi="仿宋" w:eastAsia="仿宋" w:cs="仿宋"/>
          <w:sz w:val="30"/>
          <w:szCs w:val="30"/>
        </w:rPr>
      </w:pPr>
    </w:p>
    <w:p>
      <w:pPr>
        <w:pStyle w:val="3"/>
        <w:rPr>
          <w:rFonts w:ascii="仿宋" w:hAnsi="仿宋" w:eastAsia="仿宋" w:cs="仿宋"/>
          <w:sz w:val="30"/>
          <w:szCs w:val="30"/>
        </w:rPr>
      </w:pPr>
    </w:p>
    <w:p>
      <w:pPr>
        <w:rPr>
          <w:rFonts w:ascii="仿宋" w:hAnsi="仿宋" w:eastAsia="仿宋" w:cs="仿宋"/>
          <w:sz w:val="30"/>
          <w:szCs w:val="30"/>
        </w:rPr>
      </w:pPr>
    </w:p>
    <w:p>
      <w:pPr>
        <w:pStyle w:val="3"/>
        <w:jc w:val="both"/>
      </w:pPr>
    </w:p>
    <w:p>
      <w:pPr>
        <w:widowControl/>
        <w:jc w:val="left"/>
        <w:rPr>
          <w:rFonts w:asciiTheme="minorEastAsia" w:hAnsiTheme="minorEastAsia" w:eastAsiaTheme="minorEastAsia"/>
          <w:color w:val="000000" w:themeColor="text1"/>
          <w:sz w:val="32"/>
          <w:szCs w:val="32"/>
          <w14:textFill>
            <w14:solidFill>
              <w14:schemeClr w14:val="tx1"/>
            </w14:solidFill>
          </w14:textFill>
        </w:rPr>
      </w:pPr>
      <w:r>
        <w:rPr>
          <w:rFonts w:hint="eastAsia" w:ascii="仿宋" w:hAnsi="仿宋" w:eastAsia="仿宋" w:cs="仿宋"/>
          <w:sz w:val="30"/>
          <w:szCs w:val="30"/>
        </w:rPr>
        <w:br w:type="page"/>
      </w:r>
      <w:bookmarkStart w:id="5" w:name="_Toc32097"/>
      <w:r>
        <w:rPr>
          <w:rFonts w:hint="eastAsia" w:ascii="仿宋" w:hAnsi="仿宋" w:eastAsia="仿宋" w:cs="仿宋"/>
          <w:b/>
          <w:bCs/>
          <w:sz w:val="30"/>
          <w:szCs w:val="30"/>
        </w:rPr>
        <w:t>附件六 报价保证金汇入情况说明</w:t>
      </w:r>
      <w:bookmarkEnd w:id="5"/>
    </w:p>
    <w:p>
      <w:pPr>
        <w:pStyle w:val="35"/>
        <w:numPr>
          <w:ilvl w:val="255"/>
          <w:numId w:val="0"/>
        </w:numPr>
        <w:spacing w:line="360" w:lineRule="auto"/>
        <w:jc w:val="left"/>
        <w:outlineLvl w:val="1"/>
        <w:rPr>
          <w:rFonts w:eastAsia="仿宋"/>
          <w:b/>
          <w:bCs/>
          <w:color w:val="000000" w:themeColor="text1"/>
          <w:sz w:val="28"/>
          <w:szCs w:val="44"/>
          <w14:textFill>
            <w14:solidFill>
              <w14:schemeClr w14:val="tx1"/>
            </w14:solidFill>
          </w14:textFill>
        </w:rPr>
      </w:pPr>
      <w:bookmarkStart w:id="6" w:name="_Toc3217"/>
      <w:bookmarkStart w:id="7" w:name="_Toc30323"/>
      <w:bookmarkStart w:id="8" w:name="_Toc12220"/>
      <w:bookmarkStart w:id="9" w:name="_Toc1367"/>
      <w:bookmarkStart w:id="10" w:name="_Toc3118"/>
      <w:bookmarkStart w:id="11" w:name="_Toc32088"/>
      <w:bookmarkStart w:id="12" w:name="_Toc30346"/>
      <w:bookmarkStart w:id="13" w:name="_Toc10037"/>
      <w:bookmarkStart w:id="14" w:name="_Toc5428"/>
      <w:bookmarkStart w:id="15" w:name="_Toc28801"/>
    </w:p>
    <w:p>
      <w:pPr>
        <w:pStyle w:val="35"/>
        <w:numPr>
          <w:ilvl w:val="255"/>
          <w:numId w:val="0"/>
        </w:numPr>
        <w:spacing w:line="360" w:lineRule="auto"/>
        <w:jc w:val="center"/>
        <w:outlineLvl w:val="1"/>
        <w:rPr>
          <w:rFonts w:ascii="宋体" w:hAnsi="宋体"/>
          <w:b/>
          <w:sz w:val="24"/>
          <w:szCs w:val="24"/>
        </w:rPr>
      </w:pPr>
      <w:bookmarkStart w:id="16" w:name="_Toc3766"/>
      <w:r>
        <w:rPr>
          <w:rFonts w:hint="eastAsia" w:eastAsia="仿宋"/>
          <w:b/>
          <w:bCs/>
          <w:color w:val="000000" w:themeColor="text1"/>
          <w:sz w:val="32"/>
          <w:szCs w:val="48"/>
          <w14:textFill>
            <w14:solidFill>
              <w14:schemeClr w14:val="tx1"/>
            </w14:solidFill>
          </w14:textFill>
        </w:rPr>
        <w:t>报价保证金汇入情况说明</w:t>
      </w:r>
      <w:bookmarkEnd w:id="6"/>
      <w:bookmarkEnd w:id="7"/>
      <w:bookmarkEnd w:id="8"/>
      <w:bookmarkEnd w:id="9"/>
      <w:bookmarkEnd w:id="10"/>
      <w:bookmarkEnd w:id="11"/>
      <w:bookmarkEnd w:id="12"/>
      <w:bookmarkEnd w:id="13"/>
      <w:bookmarkEnd w:id="14"/>
      <w:bookmarkEnd w:id="15"/>
      <w:bookmarkEnd w:id="16"/>
    </w:p>
    <w:p>
      <w:pPr>
        <w:spacing w:line="360" w:lineRule="auto"/>
        <w:rPr>
          <w:rFonts w:ascii="仿宋" w:hAnsi="仿宋" w:eastAsia="仿宋" w:cs="仿宋"/>
          <w:b/>
          <w:sz w:val="24"/>
          <w:szCs w:val="24"/>
        </w:rPr>
      </w:pPr>
      <w:r>
        <w:rPr>
          <w:rFonts w:hint="eastAsia" w:ascii="仿宋" w:hAnsi="仿宋" w:eastAsia="仿宋" w:cs="仿宋"/>
          <w:b/>
          <w:sz w:val="24"/>
          <w:szCs w:val="24"/>
        </w:rPr>
        <w:t xml:space="preserve">致：东莞市东实新能源有限公司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单位已按空调清洗及维保服务采购项目的询价文件要求，于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日前以</w:t>
      </w:r>
      <w:r>
        <w:rPr>
          <w:rFonts w:hint="eastAsia" w:ascii="仿宋" w:hAnsi="仿宋" w:eastAsia="仿宋" w:cs="仿宋"/>
          <w:sz w:val="24"/>
          <w:szCs w:val="24"/>
          <w:u w:val="single"/>
        </w:rPr>
        <w:t xml:space="preserve">    （付款形式）  </w:t>
      </w:r>
      <w:r>
        <w:rPr>
          <w:rFonts w:hint="eastAsia" w:ascii="仿宋" w:hAnsi="仿宋" w:eastAsia="仿宋" w:cs="仿宋"/>
          <w:sz w:val="24"/>
          <w:szCs w:val="24"/>
        </w:rPr>
        <w:t>方式汇入指定帐户（帐户名称：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，帐号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本单位报价保证金的汇款情况：（详见附件－报价保证金进帐单）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汇出时间：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汇款金额：（大写）人民币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汇款帐户名称：</w:t>
      </w:r>
      <w:r>
        <w:rPr>
          <w:rFonts w:hint="eastAsia" w:ascii="仿宋" w:hAnsi="仿宋" w:eastAsia="仿宋" w:cs="仿宋"/>
          <w:sz w:val="24"/>
          <w:szCs w:val="24"/>
          <w:u w:val="single"/>
        </w:rPr>
        <w:t xml:space="preserve">  （必须是报价时使用的帐户名）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帐    号：</w:t>
      </w:r>
      <w:r>
        <w:rPr>
          <w:rFonts w:hint="eastAsia" w:ascii="仿宋" w:hAnsi="仿宋" w:eastAsia="仿宋" w:cs="仿宋"/>
          <w:sz w:val="24"/>
          <w:szCs w:val="24"/>
          <w:u w:val="single"/>
        </w:rPr>
        <w:t xml:space="preserve">      （必须是报价时使用的帐号）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省    市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本单位谨承诺上述资料是正确、真实的，如因上述证明与事实不符导致的一切损失，本单位保证承担赔偿等一切法律责任。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报价保证金退回时，请按上述资料退回。</w:t>
      </w:r>
    </w:p>
    <w:p>
      <w:pPr>
        <w:spacing w:line="360" w:lineRule="auto"/>
        <w:jc w:val="right"/>
        <w:rPr>
          <w:rFonts w:ascii="仿宋" w:hAnsi="仿宋" w:eastAsia="仿宋" w:cs="仿宋"/>
          <w:sz w:val="24"/>
          <w:szCs w:val="24"/>
        </w:rPr>
      </w:pPr>
      <w:r>
        <w:rPr>
          <w:rFonts w:hint="eastAsia" w:ascii="仿宋" w:hAnsi="仿宋" w:eastAsia="仿宋" w:cs="仿宋"/>
          <w:sz w:val="24"/>
          <w:szCs w:val="24"/>
        </w:rPr>
        <w:t>（单位公章）</w:t>
      </w:r>
    </w:p>
    <w:p>
      <w:pPr>
        <w:spacing w:line="360" w:lineRule="auto"/>
        <w:jc w:val="right"/>
        <w:rPr>
          <w:rFonts w:ascii="仿宋" w:hAnsi="仿宋" w:eastAsia="仿宋" w:cs="仿宋"/>
          <w:sz w:val="24"/>
          <w:szCs w:val="24"/>
        </w:rPr>
      </w:pPr>
      <w:r>
        <w:rPr>
          <w:rFonts w:hint="eastAsia" w:ascii="仿宋" w:hAnsi="仿宋" w:eastAsia="仿宋" w:cs="仿宋"/>
          <w:sz w:val="24"/>
          <w:szCs w:val="24"/>
        </w:rPr>
        <w:t>年  月  日</w:t>
      </w:r>
    </w:p>
    <w:p>
      <w:pPr>
        <w:spacing w:line="360" w:lineRule="auto"/>
        <w:rPr>
          <w:rFonts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单位电话：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联系人手机：</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附：我方报价保证金汇款凭证</w:t>
      </w:r>
    </w:p>
    <w:tbl>
      <w:tblPr>
        <w:tblStyle w:val="16"/>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179" w:type="dxa"/>
            <w:tcBorders>
              <w:top w:val="single" w:color="auto" w:sz="4" w:space="0"/>
              <w:left w:val="single" w:color="auto" w:sz="4" w:space="0"/>
              <w:bottom w:val="single" w:color="auto" w:sz="4" w:space="0"/>
              <w:right w:val="single" w:color="auto" w:sz="4" w:space="0"/>
            </w:tcBorders>
            <w:vAlign w:val="center"/>
          </w:tcPr>
          <w:p>
            <w:pPr>
              <w:tabs>
                <w:tab w:val="left" w:pos="3885"/>
              </w:tabs>
              <w:spacing w:line="360" w:lineRule="auto"/>
              <w:jc w:val="center"/>
              <w:rPr>
                <w:rFonts w:ascii="仿宋" w:hAnsi="仿宋" w:eastAsia="仿宋" w:cs="仿宋"/>
                <w:sz w:val="24"/>
                <w:szCs w:val="24"/>
              </w:rPr>
            </w:pPr>
            <w:bookmarkStart w:id="17" w:name="hs_code"/>
            <w:bookmarkEnd w:id="17"/>
            <w:bookmarkStart w:id="18" w:name="hs_Tprice"/>
            <w:bookmarkEnd w:id="18"/>
            <w:bookmarkStart w:id="19" w:name="hs_yhname"/>
            <w:bookmarkEnd w:id="19"/>
            <w:r>
              <w:rPr>
                <w:rFonts w:hint="eastAsia" w:ascii="仿宋" w:hAnsi="仿宋" w:eastAsia="仿宋" w:cs="仿宋"/>
                <w:sz w:val="24"/>
                <w:szCs w:val="24"/>
              </w:rPr>
              <w:t>（粘贴汇款单或转账凭证复印件，并在骑缝上加盖公章，或是直接把转账凭证复印到此张纸上）</w:t>
            </w:r>
          </w:p>
        </w:tc>
      </w:tr>
    </w:tbl>
    <w:p>
      <w:pPr>
        <w:spacing w:line="360" w:lineRule="auto"/>
        <w:rPr>
          <w:rFonts w:ascii="仿宋" w:hAnsi="仿宋" w:eastAsia="仿宋" w:cs="仿宋"/>
          <w:sz w:val="30"/>
          <w:szCs w:val="30"/>
        </w:rPr>
      </w:pPr>
    </w:p>
    <w:p>
      <w:pPr>
        <w:pStyle w:val="2"/>
      </w:pPr>
    </w:p>
    <w:p>
      <w:pPr>
        <w:pStyle w:val="35"/>
        <w:numPr>
          <w:ilvl w:val="255"/>
          <w:numId w:val="0"/>
        </w:numPr>
        <w:ind w:left="420"/>
        <w:jc w:val="left"/>
        <w:outlineLvl w:val="1"/>
        <w:rPr>
          <w:rFonts w:ascii="仿宋" w:hAnsi="仿宋" w:eastAsia="仿宋" w:cs="仿宋"/>
          <w:b/>
          <w:bCs/>
          <w:sz w:val="32"/>
          <w:szCs w:val="32"/>
        </w:rPr>
      </w:pPr>
      <w:r>
        <w:rPr>
          <w:rFonts w:hint="eastAsia" w:ascii="仿宋" w:hAnsi="仿宋" w:eastAsia="仿宋" w:cs="仿宋"/>
          <w:b/>
          <w:bCs/>
          <w:sz w:val="32"/>
          <w:szCs w:val="32"/>
        </w:rPr>
        <w:t>附件七 合同模板</w:t>
      </w:r>
    </w:p>
    <w:p>
      <w:pPr>
        <w:spacing w:line="360" w:lineRule="auto"/>
        <w:ind w:firstLine="480" w:firstLineChars="200"/>
        <w:rPr>
          <w:rFonts w:asciiTheme="minorEastAsia" w:hAnsiTheme="minorEastAsia" w:eastAsiaTheme="minorEastAsia"/>
          <w:sz w:val="24"/>
          <w:szCs w:val="24"/>
        </w:rPr>
      </w:pPr>
      <w:bookmarkStart w:id="20" w:name="设计变更通知单"/>
      <w:bookmarkEnd w:id="20"/>
      <w:bookmarkStart w:id="21" w:name="现场签证通知单"/>
      <w:bookmarkEnd w:id="21"/>
      <w:r>
        <w:rPr>
          <w:rFonts w:asciiTheme="minorEastAsia" w:hAnsiTheme="minorEastAsia" w:eastAsiaTheme="minorEastAsia"/>
          <w:sz w:val="24"/>
          <w:szCs w:val="24"/>
        </w:rPr>
        <w:t>甲方合同编号：</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乙方合同编号：</w:t>
      </w:r>
    </w:p>
    <w:p>
      <w:pPr>
        <w:jc w:val="cente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空调清洗及维保服务采购项目合同</w:t>
      </w:r>
    </w:p>
    <w:p>
      <w:pPr>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甲方：</w:t>
      </w:r>
      <w:r>
        <w:rPr>
          <w:rFonts w:hint="eastAsia" w:asciiTheme="minorEastAsia" w:hAnsiTheme="minorEastAsia" w:eastAsiaTheme="minorEastAsia"/>
          <w:sz w:val="24"/>
          <w:szCs w:val="24"/>
        </w:rPr>
        <w:t>X</w:t>
      </w:r>
      <w:r>
        <w:rPr>
          <w:rFonts w:asciiTheme="minorEastAsia" w:hAnsiTheme="minorEastAsia" w:eastAsiaTheme="minorEastAsia"/>
          <w:sz w:val="24"/>
          <w:szCs w:val="24"/>
        </w:rPr>
        <w:t>XX</w:t>
      </w:r>
      <w:r>
        <w:rPr>
          <w:rFonts w:hint="eastAsia" w:asciiTheme="minorEastAsia" w:hAnsiTheme="minorEastAsia" w:eastAsiaTheme="minorEastAsia"/>
          <w:sz w:val="24"/>
          <w:szCs w:val="24"/>
        </w:rPr>
        <w:t>公司</w:t>
      </w:r>
      <w:r>
        <w:rPr>
          <w:rFonts w:asciiTheme="minorEastAsia" w:hAnsiTheme="minorEastAsia" w:eastAsiaTheme="minorEastAsia"/>
          <w:sz w:val="24"/>
          <w:szCs w:val="24"/>
        </w:rPr>
        <w:t xml:space="preserve"> </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乙方：XXX</w:t>
      </w:r>
      <w:r>
        <w:rPr>
          <w:rFonts w:hint="eastAsia" w:asciiTheme="minorEastAsia" w:hAnsiTheme="minorEastAsia" w:eastAsiaTheme="minorEastAsia"/>
          <w:sz w:val="24"/>
          <w:szCs w:val="24"/>
        </w:rPr>
        <w:t xml:space="preserve">公司 </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根据《中华人民共和国</w:t>
      </w:r>
      <w:r>
        <w:rPr>
          <w:rFonts w:hint="eastAsia" w:asciiTheme="minorEastAsia" w:hAnsiTheme="minorEastAsia" w:eastAsiaTheme="minorEastAsia"/>
          <w:sz w:val="24"/>
          <w:szCs w:val="24"/>
        </w:rPr>
        <w:t>民法典</w:t>
      </w:r>
      <w:r>
        <w:rPr>
          <w:rFonts w:asciiTheme="minorEastAsia" w:hAnsiTheme="minorEastAsia" w:eastAsiaTheme="minorEastAsia"/>
          <w:sz w:val="24"/>
          <w:szCs w:val="24"/>
        </w:rPr>
        <w:t>》及其他有关法律、法规，遵循平等、自愿、公平和诚实信用的原则，甲、乙双方就空调清洗及维保服务采购项目</w:t>
      </w:r>
      <w:r>
        <w:rPr>
          <w:rFonts w:hint="eastAsia" w:asciiTheme="minorEastAsia" w:hAnsiTheme="minorEastAsia" w:eastAsiaTheme="minorEastAsia"/>
          <w:sz w:val="24"/>
          <w:szCs w:val="24"/>
        </w:rPr>
        <w:t>的</w:t>
      </w:r>
      <w:r>
        <w:rPr>
          <w:rFonts w:asciiTheme="minorEastAsia" w:hAnsiTheme="minorEastAsia" w:eastAsiaTheme="minorEastAsia"/>
          <w:sz w:val="24"/>
          <w:szCs w:val="24"/>
        </w:rPr>
        <w:t>相关</w:t>
      </w:r>
      <w:r>
        <w:rPr>
          <w:rFonts w:hint="eastAsia" w:asciiTheme="minorEastAsia" w:hAnsiTheme="minorEastAsia" w:eastAsiaTheme="minorEastAsia"/>
          <w:sz w:val="24"/>
          <w:szCs w:val="24"/>
        </w:rPr>
        <w:t>服务</w:t>
      </w:r>
      <w:r>
        <w:rPr>
          <w:rFonts w:asciiTheme="minorEastAsia" w:hAnsiTheme="minorEastAsia" w:eastAsiaTheme="minorEastAsia"/>
          <w:sz w:val="24"/>
          <w:szCs w:val="24"/>
        </w:rPr>
        <w:t>事宜协商一致，特订立本合同，由甲乙双方共同遵守履行。</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b/>
          <w:sz w:val="24"/>
          <w:szCs w:val="24"/>
        </w:rPr>
        <w:t>一、</w:t>
      </w:r>
      <w:r>
        <w:rPr>
          <w:rFonts w:hint="eastAsia" w:asciiTheme="minorEastAsia" w:hAnsiTheme="minorEastAsia" w:eastAsiaTheme="minorEastAsia"/>
          <w:b/>
          <w:sz w:val="24"/>
          <w:szCs w:val="24"/>
        </w:rPr>
        <w:t>服务内容及要求</w:t>
      </w:r>
    </w:p>
    <w:p>
      <w:pPr>
        <w:spacing w:line="6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1、服务内容</w:t>
      </w:r>
    </w:p>
    <w:p>
      <w:pPr>
        <w:spacing w:line="6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乙方为甲方使用、管理的</w:t>
      </w:r>
      <w:r>
        <w:rPr>
          <w:rFonts w:hint="eastAsia" w:asciiTheme="minorEastAsia" w:hAnsiTheme="minorEastAsia" w:eastAsiaTheme="minorEastAsia"/>
          <w:sz w:val="24"/>
          <w:szCs w:val="24"/>
          <w:u w:val="single"/>
        </w:rPr>
        <w:t>空调</w:t>
      </w:r>
      <w:r>
        <w:rPr>
          <w:rFonts w:asciiTheme="minorEastAsia" w:hAnsiTheme="minorEastAsia" w:eastAsiaTheme="minorEastAsia"/>
          <w:sz w:val="24"/>
          <w:szCs w:val="24"/>
          <w:u w:val="single"/>
        </w:rPr>
        <w:t>设备</w:t>
      </w:r>
      <w:r>
        <w:rPr>
          <w:rFonts w:hint="eastAsia" w:asciiTheme="minorEastAsia" w:hAnsiTheme="minorEastAsia" w:eastAsiaTheme="minorEastAsia"/>
          <w:sz w:val="24"/>
          <w:szCs w:val="24"/>
          <w:u w:val="single"/>
        </w:rPr>
        <w:t>【下称设备】</w:t>
      </w:r>
      <w:r>
        <w:rPr>
          <w:rFonts w:asciiTheme="minorEastAsia" w:hAnsiTheme="minorEastAsia" w:eastAsiaTheme="minorEastAsia"/>
          <w:sz w:val="24"/>
          <w:szCs w:val="24"/>
        </w:rPr>
        <w:t>提供</w:t>
      </w:r>
      <w:r>
        <w:rPr>
          <w:rFonts w:hint="eastAsia" w:asciiTheme="minorEastAsia" w:hAnsiTheme="minorEastAsia" w:eastAsiaTheme="minorEastAsia"/>
          <w:sz w:val="24"/>
          <w:szCs w:val="24"/>
          <w:u w:val="single"/>
        </w:rPr>
        <w:t>清洗</w:t>
      </w:r>
      <w:r>
        <w:rPr>
          <w:rFonts w:asciiTheme="minorEastAsia" w:hAnsiTheme="minorEastAsia" w:eastAsiaTheme="minorEastAsia"/>
          <w:sz w:val="24"/>
          <w:szCs w:val="24"/>
        </w:rPr>
        <w:t>、维修、优化服务，保障上述系统及相关设备的良好运行，具体包括但不限于以下内容：</w:t>
      </w:r>
    </w:p>
    <w:p>
      <w:pPr>
        <w:numPr>
          <w:ilvl w:val="255"/>
          <w:numId w:val="0"/>
        </w:numPr>
        <w:spacing w:line="600" w:lineRule="exact"/>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1.1服务范围：新能源公司（旧行政楼3层、餐厨事业部的空调设备维保服务）；新东清公司（管理中心办公楼、综合楼、员工宿舍、环教基地等公共区域空调设备维保服务）</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1.2采购内容：本项目包括在服务范围内进行以下项目</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1）对服务范围内空调清洗一次：包括冷凝器、蒸发器、空气滤网及空调内外机的清洁，测试空调制冷系统压力、温度；电器系统电压、电流；通风系统的空调出口、回风温度，确保空调机组正常运行。具体要求如下：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①清洗蒸发器与冷凝器：空调用环保清洗剂清洗保养二次。</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②底盘与内壳的清洁、空调内外机进行清洗保养。</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③电器系统保养:全面检查电气线路是否接线安全，控制开关、保护装置能否有效可靠的工作。按使用说明书指定的润滑油、加油孔注入适量的机油，以保证风机电机的运行正常和减少噪音。</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④维护、保养后的检查和试验：检查电气线路是否错误，并对电气线路、压缩机、风机电机分别用万用表进行绝缘电阻的测试。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⑤检查管路系统是否有泄漏点,做好渗漏气密性的实验。检查压缩机风机的运转是否正常，有无异常振动、噪音是否正常。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⑥机组运行30分钟以后，用测温仪检测回风温度和出口温度的温度差，一般要求在8—10度。检验冷凝水是否能排出畅通。</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2）空调维保/维修：包括加雪种、更换空调室内电机、室外散热电机、排水泵、电熔、压缩机、空调电路主板、铜管等空调配件，分体空调漏水维修、铜管补焊、线路破损连接等维修项目。具体详见《空调系统维修清单表》。（维修项目按实结算）</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1.3实施步骤：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（1）送风系统用毛刷或吸尘器清除风盘、过滤器、过滤网、出风口等部位的积垢和灰尘，将消毒剂和抗菌剂喷涂于这些部位，抑制细菌的繁殖和生长，保证室内空气的清洁；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（2）氟系统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检查出回风温度、风速、系统的压力、电流、噪音等；</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检查连接件的状态，有无松动、破损；连接线、保温层有否老化等；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清除内外机翅片的污物。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（3）平时故障的维修，将有专业维修技师上门进行，原则上24小时内解决问题，由于配件供应问题，时间另行商定。 </w:t>
      </w:r>
    </w:p>
    <w:p>
      <w:pPr>
        <w:spacing w:line="6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（4）填写《维修/保养服务记录单》。</w:t>
      </w:r>
    </w:p>
    <w:tbl>
      <w:tblPr>
        <w:tblStyle w:val="16"/>
        <w:tblpPr w:leftFromText="180" w:rightFromText="180" w:vertAnchor="text" w:horzAnchor="page" w:tblpX="1788" w:tblpY="153"/>
        <w:tblOverlap w:val="never"/>
        <w:tblW w:w="83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6"/>
        <w:gridCol w:w="1185"/>
        <w:gridCol w:w="1245"/>
        <w:gridCol w:w="1230"/>
        <w:gridCol w:w="1260"/>
        <w:gridCol w:w="990"/>
        <w:gridCol w:w="765"/>
        <w:gridCol w:w="7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18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维修地址</w:t>
            </w:r>
          </w:p>
        </w:tc>
        <w:tc>
          <w:tcPr>
            <w:tcW w:w="124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维保内容</w:t>
            </w:r>
          </w:p>
        </w:tc>
        <w:tc>
          <w:tcPr>
            <w:tcW w:w="123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维修部价</w:t>
            </w:r>
          </w:p>
        </w:tc>
        <w:tc>
          <w:tcPr>
            <w:tcW w:w="126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部修单价</w:t>
            </w:r>
          </w:p>
        </w:tc>
        <w:tc>
          <w:tcPr>
            <w:tcW w:w="99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维修费</w:t>
            </w:r>
          </w:p>
        </w:tc>
        <w:tc>
          <w:tcPr>
            <w:tcW w:w="7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金额</w:t>
            </w:r>
          </w:p>
        </w:tc>
        <w:tc>
          <w:tcPr>
            <w:tcW w:w="7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956"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85" w:type="dxa"/>
            <w:shd w:val="clear" w:color="auto" w:fill="auto"/>
            <w:vAlign w:val="center"/>
          </w:tcPr>
          <w:p>
            <w:pPr>
              <w:widowControl/>
              <w:rPr>
                <w:rFonts w:ascii="仿宋_GB2312" w:hAnsi="仿宋_GB2312" w:eastAsia="仿宋_GB2312" w:cs="仿宋_GB2312"/>
                <w:b/>
                <w:bCs/>
                <w:kern w:val="0"/>
                <w:sz w:val="20"/>
              </w:rPr>
            </w:pPr>
          </w:p>
        </w:tc>
        <w:tc>
          <w:tcPr>
            <w:tcW w:w="1245" w:type="dxa"/>
            <w:shd w:val="clear" w:color="auto" w:fill="auto"/>
            <w:noWrap/>
            <w:vAlign w:val="center"/>
          </w:tcPr>
          <w:p>
            <w:pPr>
              <w:widowControl/>
              <w:ind w:firstLine="200" w:firstLineChars="100"/>
              <w:rPr>
                <w:rFonts w:ascii="仿宋_GB2312" w:hAnsi="仿宋_GB2312" w:eastAsia="仿宋_GB2312" w:cs="仿宋_GB2312"/>
                <w:b/>
                <w:bCs/>
                <w:kern w:val="0"/>
                <w:sz w:val="20"/>
              </w:rPr>
            </w:pPr>
          </w:p>
        </w:tc>
        <w:tc>
          <w:tcPr>
            <w:tcW w:w="1230" w:type="dxa"/>
            <w:shd w:val="clear" w:color="auto" w:fill="auto"/>
            <w:vAlign w:val="center"/>
          </w:tcPr>
          <w:p>
            <w:pPr>
              <w:widowControl/>
              <w:jc w:val="center"/>
              <w:rPr>
                <w:rFonts w:ascii="仿宋_GB2312" w:hAnsi="仿宋_GB2312" w:eastAsia="仿宋_GB2312" w:cs="仿宋_GB2312"/>
                <w:b/>
                <w:bCs/>
                <w:kern w:val="0"/>
                <w:sz w:val="20"/>
              </w:rPr>
            </w:pPr>
          </w:p>
        </w:tc>
        <w:tc>
          <w:tcPr>
            <w:tcW w:w="1260" w:type="dxa"/>
            <w:shd w:val="clear" w:color="auto" w:fill="auto"/>
            <w:vAlign w:val="center"/>
          </w:tcPr>
          <w:p>
            <w:pPr>
              <w:widowControl/>
              <w:rPr>
                <w:rFonts w:ascii="仿宋_GB2312" w:hAnsi="仿宋_GB2312" w:eastAsia="仿宋_GB2312" w:cs="仿宋_GB2312"/>
                <w:b/>
                <w:bCs/>
                <w:kern w:val="0"/>
                <w:sz w:val="20"/>
              </w:rPr>
            </w:pPr>
          </w:p>
        </w:tc>
        <w:tc>
          <w:tcPr>
            <w:tcW w:w="990"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c>
          <w:tcPr>
            <w:tcW w:w="765" w:type="dxa"/>
            <w:shd w:val="clear" w:color="auto" w:fill="auto"/>
            <w:vAlign w:val="center"/>
          </w:tcPr>
          <w:p>
            <w:pPr>
              <w:widowControl/>
              <w:rPr>
                <w:rFonts w:ascii="仿宋_GB2312" w:hAnsi="仿宋_GB2312" w:eastAsia="仿宋_GB2312" w:cs="仿宋_GB2312"/>
                <w:b/>
                <w:bCs/>
                <w:kern w:val="0"/>
                <w:sz w:val="20"/>
              </w:rPr>
            </w:pPr>
          </w:p>
        </w:tc>
      </w:tr>
    </w:tbl>
    <w:p>
      <w:pPr>
        <w:numPr>
          <w:ilvl w:val="255"/>
          <w:numId w:val="0"/>
        </w:numPr>
        <w:spacing w:line="60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1.4人员配置数量</w:t>
      </w:r>
    </w:p>
    <w:tbl>
      <w:tblPr>
        <w:tblStyle w:val="16"/>
        <w:tblW w:w="7995" w:type="dxa"/>
        <w:tblInd w:w="69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2565"/>
        <w:gridCol w:w="1350"/>
        <w:gridCol w:w="1305"/>
        <w:gridCol w:w="16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2565" w:type="dxa"/>
            <w:shd w:val="clear" w:color="auto" w:fill="auto"/>
            <w:noWrap/>
            <w:vAlign w:val="center"/>
          </w:tcPr>
          <w:p>
            <w:pPr>
              <w:widowControl/>
              <w:jc w:val="center"/>
              <w:rPr>
                <w:rFonts w:ascii="微软雅黑" w:hAnsi="微软雅黑" w:eastAsia="微软雅黑" w:cs="宋体"/>
                <w:kern w:val="0"/>
                <w:sz w:val="24"/>
              </w:rPr>
            </w:pPr>
            <w:r>
              <w:rPr>
                <w:rFonts w:hint="eastAsia" w:ascii="仿宋_GB2312" w:hAnsi="仿宋_GB2312" w:eastAsia="仿宋_GB2312" w:cs="仿宋_GB2312"/>
                <w:kern w:val="0"/>
                <w:sz w:val="24"/>
              </w:rPr>
              <w:t>配置内容</w:t>
            </w:r>
          </w:p>
        </w:tc>
        <w:tc>
          <w:tcPr>
            <w:tcW w:w="1350" w:type="dxa"/>
            <w:shd w:val="clear" w:color="auto" w:fill="auto"/>
            <w:noWrap/>
            <w:vAlign w:val="center"/>
          </w:tcPr>
          <w:p>
            <w:pPr>
              <w:widowControl/>
              <w:ind w:firstLine="240" w:firstLineChars="100"/>
              <w:jc w:val="center"/>
              <w:rPr>
                <w:rFonts w:ascii="微软雅黑" w:hAnsi="微软雅黑" w:eastAsia="微软雅黑" w:cs="宋体"/>
                <w:kern w:val="0"/>
                <w:sz w:val="24"/>
              </w:rPr>
            </w:pPr>
            <w:r>
              <w:rPr>
                <w:rFonts w:hint="eastAsia" w:ascii="仿宋_GB2312" w:hAnsi="仿宋_GB2312" w:eastAsia="仿宋_GB2312" w:cs="仿宋_GB2312"/>
                <w:kern w:val="0"/>
                <w:sz w:val="24"/>
              </w:rPr>
              <w:t>单位</w:t>
            </w:r>
          </w:p>
        </w:tc>
        <w:tc>
          <w:tcPr>
            <w:tcW w:w="1305" w:type="dxa"/>
            <w:shd w:val="clear" w:color="auto" w:fill="auto"/>
            <w:vAlign w:val="center"/>
          </w:tcPr>
          <w:p>
            <w:pPr>
              <w:widowControl/>
              <w:jc w:val="center"/>
              <w:rPr>
                <w:rFonts w:ascii="宋体" w:hAnsi="宋体" w:cs="宋体"/>
                <w:kern w:val="0"/>
                <w:sz w:val="24"/>
              </w:rPr>
            </w:pPr>
            <w:r>
              <w:rPr>
                <w:rFonts w:hint="eastAsia" w:ascii="仿宋_GB2312" w:hAnsi="仿宋_GB2312" w:eastAsia="仿宋_GB2312" w:cs="仿宋_GB2312"/>
                <w:kern w:val="0"/>
                <w:sz w:val="24"/>
              </w:rPr>
              <w:t>数量</w:t>
            </w:r>
          </w:p>
        </w:tc>
        <w:tc>
          <w:tcPr>
            <w:tcW w:w="1680" w:type="dxa"/>
            <w:shd w:val="clear" w:color="auto" w:fill="auto"/>
            <w:vAlign w:val="center"/>
          </w:tcPr>
          <w:p>
            <w:pPr>
              <w:widowControl/>
              <w:jc w:val="center"/>
              <w:rPr>
                <w:rFonts w:ascii="宋体" w:hAnsi="宋体" w:cs="宋体"/>
                <w:kern w:val="0"/>
                <w:sz w:val="24"/>
              </w:rPr>
            </w:pPr>
            <w:r>
              <w:rPr>
                <w:rFonts w:hint="eastAsia" w:ascii="仿宋_GB2312" w:hAnsi="仿宋_GB2312" w:eastAsia="仿宋_GB2312"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565" w:type="dxa"/>
            <w:shd w:val="clear" w:color="auto" w:fill="auto"/>
            <w:vAlign w:val="center"/>
          </w:tcPr>
          <w:p>
            <w:pPr>
              <w:widowControl/>
              <w:jc w:val="center"/>
              <w:rPr>
                <w:rFonts w:ascii="宋体" w:hAnsi="宋体" w:cs="宋体"/>
                <w:b/>
                <w:bCs/>
                <w:kern w:val="0"/>
                <w:sz w:val="20"/>
              </w:rPr>
            </w:pPr>
            <w:r>
              <w:rPr>
                <w:rFonts w:hint="eastAsia" w:ascii="仿宋_GB2312" w:hAnsi="仿宋_GB2312" w:eastAsia="仿宋_GB2312" w:cs="仿宋_GB2312"/>
                <w:kern w:val="0"/>
                <w:sz w:val="24"/>
              </w:rPr>
              <w:t>月检运输车</w:t>
            </w:r>
          </w:p>
        </w:tc>
        <w:tc>
          <w:tcPr>
            <w:tcW w:w="1350" w:type="dxa"/>
            <w:shd w:val="clear" w:color="auto" w:fill="auto"/>
            <w:noWrap/>
            <w:vAlign w:val="center"/>
          </w:tcPr>
          <w:p>
            <w:pPr>
              <w:widowControl/>
              <w:ind w:firstLine="240" w:firstLineChars="100"/>
              <w:jc w:val="center"/>
              <w:rPr>
                <w:rFonts w:ascii="宋体" w:hAnsi="宋体" w:cs="宋体"/>
                <w:b/>
                <w:bCs/>
                <w:kern w:val="0"/>
                <w:sz w:val="20"/>
              </w:rPr>
            </w:pPr>
            <w:r>
              <w:rPr>
                <w:rFonts w:hint="eastAsia" w:ascii="仿宋_GB2312" w:hAnsi="仿宋_GB2312" w:eastAsia="仿宋_GB2312" w:cs="仿宋_GB2312"/>
                <w:kern w:val="0"/>
                <w:sz w:val="24"/>
              </w:rPr>
              <w:t>台（辆）</w:t>
            </w:r>
          </w:p>
        </w:tc>
        <w:tc>
          <w:tcPr>
            <w:tcW w:w="1305" w:type="dxa"/>
            <w:shd w:val="clear" w:color="auto" w:fill="auto"/>
            <w:vAlign w:val="center"/>
          </w:tcPr>
          <w:p>
            <w:pPr>
              <w:widowControl/>
              <w:jc w:val="center"/>
              <w:rPr>
                <w:rFonts w:ascii="宋体" w:hAnsi="宋体" w:cs="宋体"/>
                <w:b/>
                <w:bCs/>
                <w:kern w:val="0"/>
                <w:sz w:val="20"/>
              </w:rPr>
            </w:pPr>
            <w:r>
              <w:rPr>
                <w:rFonts w:hint="eastAsia" w:ascii="仿宋_GB2312" w:hAnsi="仿宋_GB2312" w:eastAsia="仿宋_GB2312" w:cs="仿宋_GB2312"/>
                <w:kern w:val="0"/>
                <w:sz w:val="24"/>
              </w:rPr>
              <w:t>1</w:t>
            </w:r>
          </w:p>
        </w:tc>
        <w:tc>
          <w:tcPr>
            <w:tcW w:w="1680" w:type="dxa"/>
            <w:shd w:val="clear" w:color="auto" w:fill="auto"/>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8"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5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月检人员（电工、焊工、清洗）</w:t>
            </w:r>
          </w:p>
        </w:tc>
        <w:tc>
          <w:tcPr>
            <w:tcW w:w="1350"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人次</w:t>
            </w:r>
          </w:p>
        </w:tc>
        <w:tc>
          <w:tcPr>
            <w:tcW w:w="130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680"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电工2</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焊工2</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清洗工1</w:t>
            </w:r>
          </w:p>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109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5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月检议器表、万能表、按地电阻表、冷煤压力表、电流表</w:t>
            </w:r>
          </w:p>
        </w:tc>
        <w:tc>
          <w:tcPr>
            <w:tcW w:w="1350"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30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680" w:type="dxa"/>
            <w:shd w:val="clear" w:color="auto" w:fill="auto"/>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2"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5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检修工具</w:t>
            </w:r>
          </w:p>
        </w:tc>
        <w:tc>
          <w:tcPr>
            <w:tcW w:w="1350"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30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680" w:type="dxa"/>
            <w:shd w:val="clear" w:color="auto" w:fill="auto"/>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trPr>
        <w:tc>
          <w:tcPr>
            <w:tcW w:w="1095"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56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电焊机及冷煤管焊接设备</w:t>
            </w:r>
          </w:p>
        </w:tc>
        <w:tc>
          <w:tcPr>
            <w:tcW w:w="1350" w:type="dxa"/>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套</w:t>
            </w:r>
          </w:p>
        </w:tc>
        <w:tc>
          <w:tcPr>
            <w:tcW w:w="1305" w:type="dxa"/>
            <w:shd w:val="clear" w:color="auto" w:fill="auto"/>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680" w:type="dxa"/>
            <w:shd w:val="clear" w:color="auto" w:fill="auto"/>
            <w:vAlign w:val="center"/>
          </w:tcPr>
          <w:p>
            <w:pPr>
              <w:widowControl/>
              <w:jc w:val="center"/>
              <w:rPr>
                <w:rFonts w:ascii="宋体" w:hAnsi="宋体" w:cs="宋体"/>
                <w:b/>
                <w:bCs/>
                <w:kern w:val="0"/>
                <w:sz w:val="20"/>
              </w:rPr>
            </w:pPr>
          </w:p>
        </w:tc>
      </w:tr>
    </w:tbl>
    <w:p>
      <w:pPr>
        <w:widowControl/>
        <w:shd w:val="clear" w:color="auto" w:fill="FFFFFF"/>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2、服务要求</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.1本项目的</w:t>
      </w:r>
      <w:r>
        <w:rPr>
          <w:rFonts w:hint="eastAsia" w:asciiTheme="minorEastAsia" w:hAnsiTheme="minorEastAsia" w:eastAsiaTheme="minorEastAsia"/>
          <w:sz w:val="24"/>
          <w:szCs w:val="24"/>
        </w:rPr>
        <w:t>服务</w:t>
      </w:r>
      <w:r>
        <w:rPr>
          <w:rFonts w:asciiTheme="minorEastAsia" w:hAnsiTheme="minorEastAsia" w:eastAsiaTheme="minorEastAsia"/>
          <w:sz w:val="24"/>
          <w:szCs w:val="24"/>
        </w:rPr>
        <w:t>期限</w:t>
      </w:r>
      <w:r>
        <w:rPr>
          <w:rFonts w:hint="eastAsia" w:asciiTheme="minorEastAsia" w:hAnsiTheme="minorEastAsia" w:eastAsiaTheme="minorEastAsia"/>
          <w:sz w:val="24"/>
          <w:szCs w:val="24"/>
        </w:rPr>
        <w:t>为1年，2022年6月27日至2023年6月26日。</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w:t>
      </w:r>
      <w:r>
        <w:rPr>
          <w:rFonts w:hint="eastAsia" w:asciiTheme="minorEastAsia" w:hAnsiTheme="minorEastAsia" w:eastAsiaTheme="minorEastAsia"/>
          <w:sz w:val="24"/>
          <w:szCs w:val="24"/>
        </w:rPr>
        <w:t>在服务期内，如甲方使用过程中出现问题，乙方应在接到甲方通知后2 小时内以电话、远程等方式为甲方提供技术支持。若问题仍未能解决，乙方应在 24小时内赶到现场进行维修更换和相关的技术服务。</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.3</w:t>
      </w:r>
      <w:r>
        <w:rPr>
          <w:rFonts w:hint="eastAsia" w:asciiTheme="minorEastAsia" w:hAnsiTheme="minorEastAsia" w:eastAsiaTheme="minorEastAsia"/>
          <w:sz w:val="24"/>
          <w:szCs w:val="24"/>
        </w:rPr>
        <w:t>响应时间：所有的支持服务请求都能转给负责本项目的服务工程师。收到甲方通知后，成交人需在24小时内响应，清洗服务以及其他维修服务接到报障48小时内要到位，96小时内要完成维修服务，空调清洗服务需以每天最少5台的清洗速度完成，每一项维修不能超7个工作日完成。</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.4</w:t>
      </w:r>
      <w:r>
        <w:rPr>
          <w:rFonts w:hint="eastAsia" w:asciiTheme="minorEastAsia" w:hAnsiTheme="minorEastAsia" w:eastAsiaTheme="minorEastAsia"/>
          <w:sz w:val="24"/>
          <w:szCs w:val="24"/>
        </w:rPr>
        <w:t>乙方技术人员在进行现场故障排除服务前应做好必要的准备，包括查阅客户档案，了解系统运行情况及以往所发生过的问题的处理办法。</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.5</w:t>
      </w:r>
      <w:r>
        <w:rPr>
          <w:rFonts w:hint="eastAsia" w:asciiTheme="minorEastAsia" w:hAnsiTheme="minorEastAsia" w:eastAsiaTheme="minorEastAsia"/>
          <w:sz w:val="24"/>
          <w:szCs w:val="24"/>
        </w:rPr>
        <w:t>乙方</w:t>
      </w:r>
      <w:r>
        <w:rPr>
          <w:rFonts w:asciiTheme="minorEastAsia" w:hAnsiTheme="minorEastAsia" w:eastAsiaTheme="minorEastAsia"/>
          <w:sz w:val="24"/>
          <w:szCs w:val="24"/>
        </w:rPr>
        <w:t>技术人员</w:t>
      </w:r>
      <w:r>
        <w:rPr>
          <w:rFonts w:hint="eastAsia" w:asciiTheme="minorEastAsia" w:hAnsiTheme="minorEastAsia" w:eastAsiaTheme="minorEastAsia"/>
          <w:sz w:val="24"/>
          <w:szCs w:val="24"/>
        </w:rPr>
        <w:t>抵达用户现场，制定出故障解决方案后需经甲方批准。由乙方维护工程师进行具体实施，或根据甲方要求由甲方技术人员具体实施方案。乙方维护工程师处理故障时，应最大可能不影响到业务和系统的正常运行，并有甲方维护人员在场协同处理。</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2.6文档及资料管理：乙方应当为甲方数据库维护文档、光盘等技术资料。在发生系统参数配置变更、性能改进以及该系统出现新技术动态时，应主动向甲方提供相关文档。</w:t>
      </w:r>
    </w:p>
    <w:p>
      <w:pPr>
        <w:adjustRightInd w:val="0"/>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双方权利义务</w:t>
      </w:r>
    </w:p>
    <w:p>
      <w:pPr>
        <w:adjustRightInd w:val="0"/>
        <w:spacing w:line="360" w:lineRule="auto"/>
        <w:ind w:firstLine="480"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甲方的权利及义务</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代表和维护产权人、使用人的合法权益。</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1.2</w:t>
      </w:r>
      <w:r>
        <w:rPr>
          <w:rFonts w:hint="eastAsia" w:asciiTheme="minorEastAsia" w:hAnsiTheme="minorEastAsia" w:eastAsiaTheme="minorEastAsia"/>
          <w:sz w:val="24"/>
          <w:szCs w:val="24"/>
        </w:rPr>
        <w:t>检查监督乙方按照合同约定履行维护、保养工作，发出故障</w:t>
      </w:r>
      <w:r>
        <w:rPr>
          <w:rFonts w:asciiTheme="minorEastAsia" w:hAnsiTheme="minorEastAsia" w:eastAsiaTheme="minorEastAsia"/>
          <w:sz w:val="24"/>
          <w:szCs w:val="24"/>
        </w:rPr>
        <w:t>通知或提出建议。</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1.3</w:t>
      </w:r>
      <w:r>
        <w:rPr>
          <w:rFonts w:hint="eastAsia" w:asciiTheme="minorEastAsia" w:hAnsiTheme="minorEastAsia" w:eastAsiaTheme="minorEastAsia"/>
          <w:sz w:val="24"/>
          <w:szCs w:val="24"/>
        </w:rPr>
        <w:t>审定乙方提出的维护服务年度计划和方案。</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1.4</w:t>
      </w:r>
      <w:r>
        <w:rPr>
          <w:rFonts w:hint="eastAsia" w:asciiTheme="minorEastAsia" w:hAnsiTheme="minorEastAsia" w:eastAsiaTheme="minorEastAsia"/>
          <w:sz w:val="24"/>
          <w:szCs w:val="24"/>
        </w:rPr>
        <w:t>协助乙方与本单位各个部门之间的协调工作。</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向乙方提供并允许其使用乙方为履行本合同所需的信息、数据、文档、上机时间等工作条件。</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1.6</w:t>
      </w:r>
      <w:r>
        <w:rPr>
          <w:rFonts w:hint="eastAsia" w:asciiTheme="minorEastAsia" w:hAnsiTheme="minorEastAsia" w:eastAsiaTheme="minorEastAsia"/>
          <w:sz w:val="24"/>
          <w:szCs w:val="24"/>
        </w:rPr>
        <w:t>有义务按合同的要求向乙方支付项目费用。</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.7乙方的服务未达到本合同约定的标准或要求的，甲方有权拒绝在维护保养记录上签字，且可根据合同约定第</w:t>
      </w:r>
      <w:r>
        <w:rPr>
          <w:rFonts w:asciiTheme="minorEastAsia" w:hAnsiTheme="minorEastAsia" w:eastAsiaTheme="minorEastAsia"/>
          <w:sz w:val="24"/>
          <w:szCs w:val="24"/>
          <w:u w:val="single"/>
        </w:rPr>
        <w:t xml:space="preserve"> 四 </w:t>
      </w:r>
      <w:r>
        <w:rPr>
          <w:rFonts w:asciiTheme="minorEastAsia" w:hAnsiTheme="minorEastAsia" w:eastAsiaTheme="minorEastAsia"/>
          <w:sz w:val="24"/>
          <w:szCs w:val="24"/>
        </w:rPr>
        <w:t>条追究乙方违约责任。</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.8</w:t>
      </w:r>
      <w:r>
        <w:rPr>
          <w:rFonts w:hint="eastAsia" w:asciiTheme="minorEastAsia" w:hAnsiTheme="minorEastAsia" w:eastAsiaTheme="minorEastAsia"/>
          <w:sz w:val="24"/>
          <w:szCs w:val="24"/>
        </w:rPr>
        <w:t>乙方不能按本合同约定或甲方要求完成服务工作时，甲方有权委托第三方进行该项工作，发生的费用由乙方承担，甲方有权将该部分费用从应付乙方的服务费中扣除。</w:t>
      </w: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乙方的权利及义务</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2.1具备提供本合同服务的资质，且</w:t>
      </w:r>
      <w:r>
        <w:rPr>
          <w:rFonts w:hint="eastAsia" w:asciiTheme="minorEastAsia" w:hAnsiTheme="minorEastAsia" w:eastAsiaTheme="minorEastAsia"/>
          <w:sz w:val="24"/>
          <w:szCs w:val="24"/>
        </w:rPr>
        <w:t>安排具备资质的技术人员及作业人员提供服务，现场维保人员不得少于0人。如需更换人员的，须提前征得甲方的同意</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乙方必须为所有入场服务人员购买保额不低于</w:t>
      </w:r>
      <w:r>
        <w:rPr>
          <w:rFonts w:hint="eastAsia" w:asciiTheme="minorEastAsia" w:hAnsiTheme="minorEastAsia" w:eastAsiaTheme="minorEastAsia"/>
          <w:sz w:val="24"/>
          <w:szCs w:val="24"/>
          <w:u w:val="single"/>
        </w:rPr>
        <w:t>1</w:t>
      </w:r>
      <w:r>
        <w:rPr>
          <w:rFonts w:asciiTheme="minorEastAsia" w:hAnsiTheme="minorEastAsia" w:eastAsiaTheme="minorEastAsia"/>
          <w:sz w:val="24"/>
          <w:szCs w:val="24"/>
          <w:u w:val="single"/>
        </w:rPr>
        <w:t>2</w:t>
      </w:r>
      <w:r>
        <w:rPr>
          <w:rFonts w:hint="eastAsia" w:asciiTheme="minorEastAsia" w:hAnsiTheme="minorEastAsia" w:eastAsiaTheme="minorEastAsia"/>
          <w:sz w:val="24"/>
          <w:szCs w:val="24"/>
          <w:u w:val="single"/>
        </w:rPr>
        <w:t>0万</w:t>
      </w:r>
      <w:r>
        <w:rPr>
          <w:rFonts w:hint="eastAsia" w:asciiTheme="minorEastAsia" w:hAnsiTheme="minorEastAsia" w:eastAsiaTheme="minorEastAsia"/>
          <w:sz w:val="24"/>
          <w:szCs w:val="24"/>
        </w:rPr>
        <w:t>元的人身意外险，保险费用由乙方自行承担。</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w:t>
      </w:r>
      <w:r>
        <w:rPr>
          <w:rFonts w:hint="eastAsia" w:asciiTheme="minorEastAsia" w:hAnsiTheme="minorEastAsia" w:eastAsiaTheme="minorEastAsia"/>
          <w:sz w:val="24"/>
          <w:szCs w:val="24"/>
        </w:rPr>
        <w:t>遵循</w:t>
      </w:r>
      <w:r>
        <w:rPr>
          <w:rFonts w:asciiTheme="minorEastAsia" w:hAnsiTheme="minorEastAsia" w:eastAsiaTheme="minorEastAsia"/>
          <w:sz w:val="24"/>
          <w:szCs w:val="24"/>
        </w:rPr>
        <w:t>有关国家、地方或行业标准及有关安全</w:t>
      </w:r>
      <w:r>
        <w:rPr>
          <w:rFonts w:hint="eastAsia" w:asciiTheme="minorEastAsia" w:hAnsiTheme="minorEastAsia" w:eastAsiaTheme="minorEastAsia"/>
          <w:sz w:val="24"/>
          <w:szCs w:val="24"/>
        </w:rPr>
        <w:t>规定（以较高标准为准），按照本合同要求，完成对设备的维修保养工作。</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2.3</w:t>
      </w:r>
      <w:r>
        <w:rPr>
          <w:rFonts w:hint="eastAsia" w:asciiTheme="minorEastAsia" w:hAnsiTheme="minorEastAsia" w:eastAsiaTheme="minorEastAsia"/>
          <w:sz w:val="24"/>
          <w:szCs w:val="24"/>
        </w:rPr>
        <w:t>现场维保后须做好相关书面记录，</w:t>
      </w:r>
      <w:r>
        <w:rPr>
          <w:rFonts w:asciiTheme="minorEastAsia" w:hAnsiTheme="minorEastAsia" w:eastAsiaTheme="minorEastAsia"/>
          <w:sz w:val="24"/>
          <w:szCs w:val="24"/>
        </w:rPr>
        <w:t>并</w:t>
      </w:r>
      <w:r>
        <w:rPr>
          <w:rFonts w:hint="eastAsia" w:asciiTheme="minorEastAsia" w:hAnsiTheme="minorEastAsia" w:eastAsiaTheme="minorEastAsia"/>
          <w:sz w:val="24"/>
          <w:szCs w:val="24"/>
        </w:rPr>
        <w:t>建立完整的维保技术档案，以备甲方查阅。本合同终止或解除时乙方必须无条件向甲方移交维护服务的全部档案资料。</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4在维修服务过程中，对无法解决的事故或需要更换、增加的设备要及时书面向甲方反映。如发现设备存在任何安全隐患或</w:t>
      </w:r>
      <w:r>
        <w:rPr>
          <w:rFonts w:asciiTheme="minorEastAsia" w:hAnsiTheme="minorEastAsia" w:eastAsiaTheme="minorEastAsia"/>
          <w:sz w:val="24"/>
          <w:szCs w:val="24"/>
        </w:rPr>
        <w:t>其他问题</w:t>
      </w:r>
      <w:r>
        <w:rPr>
          <w:rFonts w:hint="eastAsia" w:asciiTheme="minorEastAsia" w:hAnsiTheme="minorEastAsia" w:eastAsiaTheme="minorEastAsia"/>
          <w:sz w:val="24"/>
          <w:szCs w:val="24"/>
        </w:rPr>
        <w:t>的，应以书面形式通知甲方。</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5未甲方书面同意，不得将本项目以任何形式分包或转包。</w:t>
      </w: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6</w:t>
      </w:r>
      <w:r>
        <w:rPr>
          <w:rFonts w:asciiTheme="minorEastAsia" w:hAnsiTheme="minorEastAsia" w:eastAsiaTheme="minorEastAsia"/>
          <w:sz w:val="24"/>
          <w:szCs w:val="24"/>
        </w:rPr>
        <w:t>乙方维保人员在甲方场所必须遵守甲方的一切规章制度和安全条例，</w:t>
      </w:r>
      <w:r>
        <w:rPr>
          <w:rFonts w:hint="eastAsia" w:asciiTheme="minorEastAsia" w:hAnsiTheme="minorEastAsia" w:eastAsiaTheme="minorEastAsia"/>
          <w:sz w:val="24"/>
          <w:szCs w:val="24"/>
        </w:rPr>
        <w:t>保证作业安全。</w:t>
      </w:r>
      <w:r>
        <w:rPr>
          <w:rFonts w:asciiTheme="minorEastAsia" w:hAnsiTheme="minorEastAsia" w:eastAsiaTheme="minorEastAsia"/>
          <w:sz w:val="24"/>
          <w:szCs w:val="24"/>
        </w:rPr>
        <w:t>如维保期间造成甲方或第三方财产损失或人身损伤的，乙方承担全部赔偿责任。乙方维保期间非因甲方原因导致的自身的损失由甲方自行负责。</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7维保期间所需材料由乙方提供的，乙方必须严格按照合同标准采用所需材料，在材料进甲方厂前做好材质检测，确保材料合格。如甲方发现产品质量或材质不符合合同标准，甲方可要求乙方无条件退货或按合同标准予以更换。</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维保过程如因设备损耗、故障等须</w:t>
      </w:r>
      <w:r>
        <w:rPr>
          <w:rFonts w:hint="eastAsia" w:asciiTheme="minorEastAsia" w:hAnsiTheme="minorEastAsia" w:eastAsiaTheme="minorEastAsia"/>
          <w:sz w:val="24"/>
          <w:szCs w:val="24"/>
        </w:rPr>
        <w:t>更换零部件的，乙方免费向甲方提供</w:t>
      </w:r>
      <w:r>
        <w:rPr>
          <w:rFonts w:hint="eastAsia" w:asciiTheme="minorEastAsia" w:hAnsiTheme="minorEastAsia" w:eastAsiaTheme="minorEastAsia"/>
          <w:sz w:val="24"/>
          <w:szCs w:val="24"/>
          <w:u w:val="single"/>
        </w:rPr>
        <w:t xml:space="preserve">单价在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元以下（含</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元）</w:t>
      </w:r>
      <w:r>
        <w:rPr>
          <w:rFonts w:hint="eastAsia" w:asciiTheme="minorEastAsia" w:hAnsiTheme="minorEastAsia" w:eastAsiaTheme="minorEastAsia"/>
          <w:sz w:val="24"/>
          <w:szCs w:val="24"/>
        </w:rPr>
        <w:t>的细小维修配件，如配件超出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元</w:t>
      </w:r>
      <w:r>
        <w:rPr>
          <w:rFonts w:hint="eastAsia" w:asciiTheme="minorEastAsia" w:hAnsiTheme="minorEastAsia" w:eastAsiaTheme="minorEastAsia"/>
          <w:sz w:val="24"/>
          <w:szCs w:val="24"/>
        </w:rPr>
        <w:t>的，超出部分由甲方承担，甲方与乙方另行结算，在更换前，乙方必须告知甲方具体需要承担的费用，否则，甲方可不予支付。具体的价格按照附件</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执行，结算配件费用时，乙方必须提供配件的发票、请款申请及甲方要求的其他请款资料。</w:t>
      </w:r>
    </w:p>
    <w:p>
      <w:pPr>
        <w:adjustRightInd w:val="0"/>
        <w:spacing w:line="360" w:lineRule="auto"/>
        <w:ind w:firstLine="480" w:firstLineChars="200"/>
        <w:jc w:val="left"/>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b/>
          <w:sz w:val="24"/>
          <w:szCs w:val="24"/>
        </w:rPr>
        <w:t>三、服务费用及其支付方式</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w:t>
      </w:r>
      <w:r>
        <w:rPr>
          <w:rFonts w:hint="eastAsia" w:asciiTheme="minorEastAsia" w:hAnsiTheme="minorEastAsia" w:eastAsiaTheme="minorEastAsia"/>
          <w:sz w:val="24"/>
          <w:szCs w:val="24"/>
          <w:lang w:val="en-US"/>
        </w:rPr>
        <w:t>合同</w:t>
      </w:r>
      <w:r>
        <w:rPr>
          <w:rFonts w:hint="eastAsia" w:asciiTheme="minorEastAsia" w:hAnsiTheme="minorEastAsia" w:eastAsiaTheme="minorEastAsia"/>
          <w:sz w:val="24"/>
          <w:szCs w:val="24"/>
          <w:lang w:val="en-US" w:eastAsia="zh-CN"/>
        </w:rPr>
        <w:t>为</w:t>
      </w:r>
      <w:r>
        <w:rPr>
          <w:rFonts w:hint="eastAsia" w:cs="Times New Roman" w:asciiTheme="minorEastAsia" w:hAnsiTheme="minorEastAsia" w:eastAsiaTheme="minorEastAsia"/>
          <w:sz w:val="24"/>
          <w:szCs w:val="24"/>
        </w:rPr>
        <w:t>固定单价包干</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单价详见附件清单价格，</w:t>
      </w:r>
      <w:r>
        <w:rPr>
          <w:rFonts w:hint="eastAsia" w:asciiTheme="minorEastAsia" w:hAnsiTheme="minorEastAsia" w:eastAsiaTheme="minorEastAsia"/>
          <w:sz w:val="24"/>
          <w:szCs w:val="24"/>
        </w:rPr>
        <w:t>合同</w:t>
      </w:r>
      <w:r>
        <w:rPr>
          <w:rFonts w:hint="eastAsia" w:asciiTheme="minorEastAsia" w:hAnsiTheme="minorEastAsia" w:eastAsiaTheme="minorEastAsia"/>
          <w:sz w:val="24"/>
          <w:szCs w:val="24"/>
          <w:lang w:val="en-US" w:eastAsia="zh-CN"/>
        </w:rPr>
        <w:t>单价</w:t>
      </w:r>
      <w:r>
        <w:rPr>
          <w:rFonts w:hint="eastAsia" w:asciiTheme="minorEastAsia" w:hAnsiTheme="minorEastAsia" w:eastAsiaTheme="minorEastAsia"/>
          <w:sz w:val="24"/>
          <w:szCs w:val="24"/>
        </w:rPr>
        <w:t>价格含货物、税费、运费、人工费、运输费、维修检测费、拆装费以及乙方履行本合同义务而甲方需支付乙方的一切可预见及不可预见的费用，结算时不做调整。具体要求详见合同附件</w:t>
      </w:r>
      <w:r>
        <w:rPr>
          <w:rFonts w:hint="eastAsia" w:asciiTheme="minorEastAsia" w:hAnsiTheme="minorEastAsia" w:eastAsiaTheme="minorEastAsia"/>
          <w:sz w:val="24"/>
          <w:szCs w:val="24"/>
          <w:u w:val="none"/>
        </w:rPr>
        <w:t>《</w:t>
      </w:r>
      <w:r>
        <w:rPr>
          <w:rFonts w:hint="eastAsia" w:cs="Times New Roman" w:asciiTheme="minorEastAsia" w:hAnsiTheme="minorEastAsia" w:eastAsiaTheme="minorEastAsia"/>
          <w:sz w:val="24"/>
          <w:szCs w:val="24"/>
        </w:rPr>
        <w:t>空调系统维修清单表</w:t>
      </w:r>
      <w:r>
        <w:rPr>
          <w:rFonts w:hint="eastAsia" w:asciiTheme="minorEastAsia" w:hAnsiTheme="minorEastAsia" w:eastAsiaTheme="minorEastAsia"/>
          <w:sz w:val="24"/>
          <w:szCs w:val="24"/>
          <w:u w:val="none"/>
        </w:rPr>
        <w:t>》</w:t>
      </w:r>
      <w:r>
        <w:rPr>
          <w:rFonts w:hint="eastAsia" w:asciiTheme="minorEastAsia" w:hAnsiTheme="minorEastAsia" w:eastAsiaTheme="minorEastAsia"/>
          <w:sz w:val="24"/>
          <w:szCs w:val="24"/>
        </w:rPr>
        <w:t>。</w:t>
      </w:r>
    </w:p>
    <w:p>
      <w:pPr>
        <w:adjustRightIn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、服务费支付方式：</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合同签订完后，成交人完成清洗、维修服务，经采购人验收合格后，采购人每季度按实际发生数量及单价计算支付服务费用。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2.2每次支付费用之前，成交人应提供等额增值税专用发票；采购人在收到发票后，30个日历日内完成款项支付。若成交人未按约定时间提交有效请款资料及增值税专用发票的，采购人有权延期付款。</w:t>
      </w:r>
    </w:p>
    <w:p>
      <w:pPr>
        <w:spacing w:line="360" w:lineRule="auto"/>
        <w:ind w:firstLine="48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乙方的收款账户如下：</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开户银行地址：</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收款单位账号：</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收款单位名称：</w:t>
      </w:r>
      <w:r>
        <w:rPr>
          <w:rFonts w:hint="eastAsia" w:asciiTheme="minorEastAsia" w:hAnsiTheme="minorEastAsia" w:eastAsiaTheme="minorEastAsia"/>
          <w:sz w:val="24"/>
          <w:szCs w:val="24"/>
        </w:rPr>
        <w:t xml:space="preserve"> </w:t>
      </w:r>
    </w:p>
    <w:p>
      <w:pPr>
        <w:spacing w:line="360" w:lineRule="auto"/>
        <w:ind w:firstLine="48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3</w:t>
      </w:r>
      <w:r>
        <w:rPr>
          <w:rFonts w:asciiTheme="minorEastAsia" w:hAnsiTheme="minorEastAsia" w:eastAsiaTheme="minorEastAsia"/>
          <w:sz w:val="24"/>
          <w:szCs w:val="24"/>
        </w:rPr>
        <w:t>、履约保证金：</w:t>
      </w:r>
      <w:r>
        <w:rPr>
          <w:rFonts w:hint="eastAsia" w:asciiTheme="minorEastAsia" w:hAnsiTheme="minorEastAsia" w:eastAsiaTheme="minorEastAsia"/>
          <w:sz w:val="24"/>
          <w:szCs w:val="24"/>
        </w:rPr>
        <w:t>乙方缴存的履约保证金</w:t>
      </w:r>
      <w:r>
        <w:rPr>
          <w:rFonts w:asciiTheme="minorEastAsia" w:hAnsiTheme="minorEastAsia" w:eastAsiaTheme="minorEastAsia"/>
          <w:sz w:val="24"/>
          <w:szCs w:val="24"/>
        </w:rPr>
        <w:t>人民币</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元</w:t>
      </w:r>
      <w:r>
        <w:rPr>
          <w:rFonts w:asciiTheme="minorEastAsia" w:hAnsiTheme="minorEastAsia" w:eastAsiaTheme="minorEastAsia"/>
          <w:sz w:val="24"/>
          <w:szCs w:val="24"/>
          <w:u w:val="single"/>
        </w:rPr>
        <w:t>整</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作为乙方在履约过程中违约金、罚款或其他应承担费用的扣罚来源之一。履约保证金返还申请时间为本项目合同履行完毕后，甲方最后一次验收合格之日，乙方在没有任何违约的情况下提交退款申请，收到乙方申请后30个日历日内，甲方一次性无息退回。</w:t>
      </w:r>
    </w:p>
    <w:p>
      <w:pPr>
        <w:spacing w:line="360" w:lineRule="auto"/>
        <w:ind w:firstLine="480"/>
        <w:rPr>
          <w:rFonts w:asciiTheme="minorEastAsia" w:hAnsiTheme="minorEastAsia" w:eastAsiaTheme="minorEastAsia"/>
          <w:sz w:val="24"/>
          <w:szCs w:val="24"/>
        </w:rPr>
      </w:pPr>
    </w:p>
    <w:p>
      <w:pPr>
        <w:spacing w:line="360" w:lineRule="auto"/>
        <w:ind w:right="210" w:rightChars="100" w:firstLine="480" w:firstLineChars="200"/>
        <w:rPr>
          <w:rFonts w:asciiTheme="minorEastAsia" w:hAnsiTheme="minorEastAsia" w:eastAsiaTheme="minorEastAsia"/>
          <w:sz w:val="24"/>
          <w:szCs w:val="24"/>
        </w:rPr>
      </w:pPr>
      <w:r>
        <w:rPr>
          <w:rFonts w:asciiTheme="minorEastAsia" w:hAnsiTheme="minorEastAsia" w:eastAsiaTheme="minorEastAsia"/>
          <w:b/>
          <w:sz w:val="24"/>
          <w:szCs w:val="24"/>
        </w:rPr>
        <w:t>四、违约责任</w:t>
      </w:r>
    </w:p>
    <w:p>
      <w:pPr>
        <w:tabs>
          <w:tab w:val="left" w:pos="90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w:t>
      </w:r>
      <w:r>
        <w:rPr>
          <w:rFonts w:hint="eastAsia" w:asciiTheme="minorEastAsia" w:hAnsiTheme="minorEastAsia" w:eastAsiaTheme="minorEastAsia"/>
          <w:sz w:val="24"/>
          <w:szCs w:val="24"/>
        </w:rPr>
        <w:t>乙方未按合同约定向甲方提供设备维护、保养或急修服务的，甲方有权拒付当月维保费用；乙方两次以上违反合同任何义务的，甲方有权解除合同，乙方须偿付合同服务费总额的</w:t>
      </w:r>
      <w:r>
        <w:rPr>
          <w:rFonts w:hint="eastAsia" w:asciiTheme="minorEastAsia" w:hAnsiTheme="minorEastAsia" w:eastAsiaTheme="minorEastAsia"/>
          <w:sz w:val="24"/>
          <w:szCs w:val="24"/>
          <w:u w:val="single"/>
        </w:rPr>
        <w:t>2</w:t>
      </w:r>
      <w:r>
        <w:rPr>
          <w:rFonts w:asciiTheme="minorEastAsia" w:hAnsiTheme="minorEastAsia" w:eastAsiaTheme="minorEastAsia"/>
          <w:sz w:val="24"/>
          <w:szCs w:val="24"/>
          <w:u w:val="single"/>
        </w:rPr>
        <w:t>0%</w:t>
      </w:r>
      <w:r>
        <w:rPr>
          <w:rFonts w:asciiTheme="minorEastAsia" w:hAnsiTheme="minorEastAsia" w:eastAsiaTheme="minorEastAsia"/>
          <w:sz w:val="24"/>
          <w:szCs w:val="24"/>
        </w:rPr>
        <w:t>的违约金给甲方，并赔偿因此给甲方造成的损失。</w:t>
      </w:r>
    </w:p>
    <w:p>
      <w:pPr>
        <w:tabs>
          <w:tab w:val="left" w:pos="720"/>
          <w:tab w:val="left" w:pos="900"/>
        </w:tabs>
        <w:spacing w:line="360" w:lineRule="auto"/>
        <w:ind w:right="21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二</w:t>
      </w:r>
      <w:r>
        <w:rPr>
          <w:rFonts w:hint="eastAsia" w:asciiTheme="minorEastAsia" w:hAnsiTheme="minorEastAsia" w:eastAsiaTheme="minorEastAsia"/>
          <w:sz w:val="24"/>
          <w:szCs w:val="24"/>
        </w:rPr>
        <w:t>） 乙方未能按本合同规定的服务时间提供服务，从逾期之日起每日按本合同服务费总额</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的数额向甲方支付违约金；逾期达1</w:t>
      </w:r>
      <w:r>
        <w:rPr>
          <w:rFonts w:asciiTheme="minorEastAsia" w:hAnsiTheme="minorEastAsia" w:eastAsiaTheme="minorEastAsia"/>
          <w:sz w:val="24"/>
          <w:szCs w:val="24"/>
        </w:rPr>
        <w:t>5</w:t>
      </w:r>
      <w:r>
        <w:rPr>
          <w:rFonts w:hint="eastAsia" w:asciiTheme="minorEastAsia" w:hAnsiTheme="minorEastAsia" w:eastAsiaTheme="minorEastAsia"/>
          <w:sz w:val="24"/>
          <w:szCs w:val="24"/>
        </w:rPr>
        <w:t>日，甲方有权解除合同，且无需支付未支付的合同款，由此造成的甲方损失，乙方应予以赔偿。</w:t>
      </w:r>
    </w:p>
    <w:p>
      <w:pPr>
        <w:tabs>
          <w:tab w:val="left" w:pos="720"/>
          <w:tab w:val="left" w:pos="900"/>
        </w:tabs>
        <w:spacing w:line="360" w:lineRule="auto"/>
        <w:ind w:right="21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三</w:t>
      </w:r>
      <w:r>
        <w:rPr>
          <w:rFonts w:hint="eastAsia" w:asciiTheme="minorEastAsia" w:hAnsiTheme="minorEastAsia" w:eastAsiaTheme="minorEastAsia"/>
          <w:sz w:val="24"/>
          <w:szCs w:val="24"/>
        </w:rPr>
        <w:t>）若乙方违反本合同约定，应承担因此给甲方造成的相应损失，该损失包括但不限于对甲方所造成的直接损失、可得利益损失、甲方因此而支付第三方的赔偿费用、调查取证的费用、诉讼费用、律师费用以及因此而支付的其他合理费用。</w:t>
      </w:r>
    </w:p>
    <w:p>
      <w:pPr>
        <w:tabs>
          <w:tab w:val="left" w:pos="720"/>
          <w:tab w:val="left" w:pos="900"/>
        </w:tabs>
        <w:spacing w:line="360" w:lineRule="auto"/>
        <w:ind w:right="21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四</w:t>
      </w:r>
      <w:r>
        <w:rPr>
          <w:rFonts w:hint="eastAsia" w:asciiTheme="minorEastAsia" w:hAnsiTheme="minorEastAsia" w:eastAsiaTheme="minorEastAsia"/>
          <w:sz w:val="24"/>
          <w:szCs w:val="24"/>
        </w:rPr>
        <w:t>）甲方有权从服务费、履约保证金中直接扣除乙方应承担的费用或违约金。服务期内，如履约保证金不足以扣除的，甲方有权从应支付给乙方的任何费用中直接扣除。不足部分，乙方应补足。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五</w:t>
      </w:r>
      <w:r>
        <w:rPr>
          <w:rFonts w:hint="eastAsia" w:asciiTheme="minorEastAsia" w:hAnsiTheme="minorEastAsia" w:eastAsiaTheme="minorEastAsia"/>
          <w:sz w:val="24"/>
          <w:szCs w:val="24"/>
        </w:rPr>
        <w:t>）因维护保养原因，包括但不限于维修保养不当、未按期履行维护保养服务导致设备损坏、丢失或人身伤亡等，乙方承担全部责任。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六</w:t>
      </w:r>
      <w:r>
        <w:rPr>
          <w:rFonts w:hint="eastAsia" w:asciiTheme="minorEastAsia" w:hAnsiTheme="minorEastAsia" w:eastAsiaTheme="minorEastAsia"/>
          <w:sz w:val="24"/>
          <w:szCs w:val="24"/>
        </w:rPr>
        <w:t>）其它违约责任按《中华人民共和国民法典》处理。</w:t>
      </w:r>
    </w:p>
    <w:p>
      <w:pPr>
        <w:spacing w:line="360" w:lineRule="auto"/>
        <w:ind w:firstLine="480"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五</w:t>
      </w:r>
      <w:r>
        <w:rPr>
          <w:rFonts w:hint="eastAsia" w:asciiTheme="minorEastAsia" w:hAnsiTheme="minorEastAsia" w:eastAsiaTheme="minorEastAsia"/>
          <w:b/>
          <w:bCs/>
          <w:sz w:val="24"/>
          <w:szCs w:val="24"/>
        </w:rPr>
        <w:t>、保密条款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任何一方对于因本合同的签署和履行而知悉的对方的任何商业信息，均不得向任何第三方透露（将商业信息提交行政主管部门审查的除外）。违约方违反上述保密义务，造成守约方损失的，应向守约方赔偿其因此而产生的直接经济损失。保密义务不因本合同期限届满而终止。</w:t>
      </w:r>
    </w:p>
    <w:p>
      <w:pPr>
        <w:spacing w:line="360" w:lineRule="auto"/>
        <w:ind w:right="210" w:rightChars="100" w:firstLine="480"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六、不可抗力</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ind w:firstLine="470"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七、通知及送达</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甲方：邮寄送达地址：               ，收件人：      ，联系电话：              ；指定联系人（姓名：     ，职务：     ）的电子送达地址：微信号：          ，邮箱：          。</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乙方：邮寄送达地址：               ，收件人：      ，联系电话：              ；指定联系人（姓名：     ，职务：     ）的电子送达地址：微信号：          ，邮箱：          。</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、争议的解决</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因履行本合同发生的任何争议，双方本着友好互利的原则协商解决。协商不成时应向</w:t>
      </w:r>
      <w:r>
        <w:rPr>
          <w:rFonts w:hint="eastAsia" w:asciiTheme="minorEastAsia" w:hAnsiTheme="minorEastAsia" w:eastAsiaTheme="minorEastAsia"/>
          <w:sz w:val="24"/>
          <w:szCs w:val="24"/>
        </w:rPr>
        <w:t>甲方所在地人民法院提起诉讼</w:t>
      </w:r>
      <w:r>
        <w:rPr>
          <w:rFonts w:asciiTheme="minorEastAsia" w:hAnsiTheme="minorEastAsia" w:eastAsiaTheme="minorEastAsia"/>
          <w:sz w:val="24"/>
          <w:szCs w:val="24"/>
        </w:rPr>
        <w:t>。</w:t>
      </w:r>
      <w:r>
        <w:rPr>
          <w:rFonts w:hint="eastAsia" w:asciiTheme="minorEastAsia" w:hAnsiTheme="minorEastAsia" w:eastAsiaTheme="minorEastAsia"/>
          <w:sz w:val="24"/>
          <w:szCs w:val="24"/>
        </w:rPr>
        <w:t>除有争议的部分外，双方应继续履行本合同所约定的义务。</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、其它约定</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（一）本合同任何内容的修改，须由</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方进行协商，并另行签订补充协议或书面文件，所签订的补充协议或相关合同附件均为本合同不可分割部分，与本合同具有同等法律效力。任何一方自行更改或解除合同的，按违约处理</w:t>
      </w:r>
      <w:r>
        <w:rPr>
          <w:rFonts w:hint="eastAsia" w:asciiTheme="minorEastAsia" w:hAnsiTheme="minorEastAsia" w:eastAsiaTheme="minorEastAsia"/>
          <w:sz w:val="24"/>
          <w:szCs w:val="24"/>
        </w:rPr>
        <w:t>；</w:t>
      </w:r>
      <w:r>
        <w:rPr>
          <w:rFonts w:asciiTheme="minorEastAsia" w:hAnsiTheme="minorEastAsia" w:eastAsiaTheme="minorEastAsia"/>
          <w:sz w:val="24"/>
          <w:szCs w:val="24"/>
        </w:rPr>
        <w:t>合同中未尽事项，由双方协商另行签订补充协议。</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（二）任何一方未经另一方的书面同意，均不得将本合同的权利、义务、利益转移给第三方。</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（三）本合同一式伍份，甲方执肆份、乙方执壹份。本合同双方代表签字盖章后生效，合同履行完毕后</w:t>
      </w:r>
      <w:r>
        <w:rPr>
          <w:rFonts w:hint="eastAsia" w:asciiTheme="minorEastAsia" w:hAnsiTheme="minorEastAsia" w:eastAsiaTheme="minorEastAsia"/>
          <w:sz w:val="24"/>
          <w:szCs w:val="24"/>
        </w:rPr>
        <w:t>自行</w:t>
      </w:r>
      <w:r>
        <w:rPr>
          <w:rFonts w:asciiTheme="minorEastAsia" w:hAnsiTheme="minorEastAsia" w:eastAsiaTheme="minorEastAsia"/>
          <w:sz w:val="24"/>
          <w:szCs w:val="24"/>
        </w:rPr>
        <w:t>失效。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（四）本合同附件：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附件2：《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（以下无正文）</w:t>
      </w:r>
    </w:p>
    <w:p>
      <w:pP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（本页为签署页）</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甲方（盖章）：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乙方（盖章）：</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法定代表人（签章）：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法定代表人（签章）：</w:t>
      </w: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 xml:space="preserve">或授权代表人（签字）：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或授权代表人（签字）：</w:t>
      </w:r>
    </w:p>
    <w:p>
      <w:pPr>
        <w:ind w:left="4290" w:leftChars="100" w:hanging="4080" w:hangingChars="170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电话：</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地址：</w:t>
      </w:r>
    </w:p>
    <w:p>
      <w:pPr>
        <w:ind w:left="4200" w:leftChars="2000" w:firstLine="240" w:firstLineChars="100"/>
        <w:rPr>
          <w:rFonts w:asciiTheme="minorEastAsia" w:hAnsiTheme="minorEastAsia" w:eastAsiaTheme="minorEastAsia"/>
          <w:sz w:val="24"/>
          <w:szCs w:val="24"/>
        </w:rPr>
      </w:pPr>
    </w:p>
    <w:p>
      <w:pPr>
        <w:ind w:firstLine="240" w:firstLineChars="100"/>
        <w:jc w:val="right"/>
        <w:rPr>
          <w:rFonts w:asciiTheme="minorEastAsia" w:hAnsiTheme="minorEastAsia" w:eastAsiaTheme="minorEastAsia"/>
          <w:sz w:val="24"/>
          <w:szCs w:val="24"/>
        </w:rPr>
      </w:pPr>
    </w:p>
    <w:p>
      <w:pPr>
        <w:ind w:firstLine="240" w:firstLineChars="100"/>
        <w:jc w:val="right"/>
        <w:rPr>
          <w:rFonts w:asciiTheme="minorEastAsia" w:hAnsiTheme="minorEastAsia" w:eastAsiaTheme="minorEastAsia"/>
          <w:sz w:val="24"/>
          <w:szCs w:val="24"/>
        </w:rPr>
      </w:pPr>
    </w:p>
    <w:p>
      <w:pPr>
        <w:ind w:firstLine="240" w:firstLineChars="100"/>
        <w:jc w:val="right"/>
        <w:rPr>
          <w:rFonts w:asciiTheme="minorEastAsia" w:hAnsiTheme="minorEastAsia" w:eastAsiaTheme="minorEastAsia"/>
          <w:sz w:val="24"/>
          <w:szCs w:val="24"/>
        </w:rPr>
      </w:pPr>
    </w:p>
    <w:p>
      <w:pPr>
        <w:ind w:right="960" w:firstLine="240" w:firstLineChars="100"/>
        <w:jc w:val="right"/>
        <w:rPr>
          <w:rFonts w:asciiTheme="minorEastAsia" w:hAnsiTheme="minorEastAsia" w:eastAsiaTheme="minorEastAsia"/>
          <w:sz w:val="24"/>
          <w:szCs w:val="24"/>
        </w:rPr>
      </w:pPr>
      <w:r>
        <w:rPr>
          <w:rFonts w:asciiTheme="minorEastAsia" w:hAnsiTheme="minorEastAsia" w:eastAsiaTheme="minorEastAsia"/>
          <w:sz w:val="24"/>
          <w:szCs w:val="24"/>
        </w:rPr>
        <w:t>签约地点：东莞市</w:t>
      </w:r>
      <w:r>
        <w:rPr>
          <w:rFonts w:hint="eastAsia" w:asciiTheme="minorEastAsia" w:hAnsiTheme="minorEastAsia" w:eastAsiaTheme="minorEastAsia"/>
          <w:sz w:val="24"/>
          <w:szCs w:val="24"/>
        </w:rPr>
        <w:t>麻涌镇</w:t>
      </w:r>
    </w:p>
    <w:p>
      <w:pPr>
        <w:tabs>
          <w:tab w:val="left" w:pos="3780"/>
          <w:tab w:val="left" w:pos="6090"/>
        </w:tabs>
        <w:spacing w:line="360" w:lineRule="auto"/>
        <w:ind w:firstLine="240" w:firstLineChars="100"/>
        <w:jc w:val="right"/>
        <w:rPr>
          <w:rFonts w:asciiTheme="minorEastAsia" w:hAnsiTheme="minorEastAsia" w:eastAsiaTheme="minorEastAsia"/>
          <w:sz w:val="24"/>
          <w:szCs w:val="24"/>
        </w:rPr>
      </w:pPr>
      <w:r>
        <w:rPr>
          <w:rFonts w:asciiTheme="minorEastAsia" w:hAnsiTheme="minorEastAsia" w:eastAsiaTheme="minorEastAsia"/>
          <w:sz w:val="24"/>
          <w:szCs w:val="24"/>
        </w:rPr>
        <w:t xml:space="preserve">                                  签订时间：</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r>
        <w:rPr>
          <w:rFonts w:asciiTheme="minorEastAsia" w:hAnsiTheme="minorEastAsia" w:eastAsiaTheme="minorEastAsia"/>
          <w:sz w:val="24"/>
          <w:szCs w:val="24"/>
        </w:rPr>
        <w:tab/>
      </w:r>
      <w:r>
        <w:rPr>
          <w:rFonts w:asciiTheme="minorEastAsia" w:hAnsiTheme="minorEastAsia" w:eastAsiaTheme="minorEastAsia"/>
          <w:sz w:val="24"/>
          <w:szCs w:val="24"/>
        </w:rPr>
        <w:tab/>
      </w:r>
    </w:p>
    <w:p>
      <w:pPr>
        <w:widowControl/>
        <w:jc w:val="left"/>
        <w:rPr>
          <w:sz w:val="24"/>
          <w:szCs w:val="24"/>
        </w:rPr>
      </w:pPr>
      <w:r>
        <w:rPr>
          <w:sz w:val="24"/>
          <w:szCs w:val="24"/>
        </w:rPr>
        <w:br w:type="page"/>
      </w:r>
    </w:p>
    <w:p>
      <w:pPr>
        <w:numPr>
          <w:ilvl w:val="12"/>
          <w:numId w:val="0"/>
        </w:numPr>
        <w:spacing w:before="4368" w:beforeLines="1400"/>
        <w:jc w:val="both"/>
        <w:rPr>
          <w:rFonts w:hint="eastAsia" w:ascii="仿宋" w:hAnsi="仿宋" w:eastAsia="仿宋" w:cs="Arial"/>
          <w:sz w:val="96"/>
          <w:szCs w:val="36"/>
          <w:highlight w:val="none"/>
        </w:rPr>
      </w:pPr>
    </w:p>
    <w:p>
      <w:pPr>
        <w:numPr>
          <w:ilvl w:val="12"/>
          <w:numId w:val="0"/>
        </w:numPr>
        <w:spacing w:before="4368" w:beforeLines="1400"/>
        <w:jc w:val="both"/>
        <w:rPr>
          <w:rFonts w:ascii="仿宋" w:hAnsi="仿宋" w:eastAsia="仿宋" w:cs="Arial"/>
          <w:sz w:val="96"/>
          <w:szCs w:val="36"/>
          <w:highlight w:val="none"/>
        </w:rPr>
      </w:pPr>
      <w:r>
        <w:rPr>
          <w:rFonts w:hint="eastAsia" w:ascii="仿宋" w:hAnsi="仿宋" w:eastAsia="仿宋" w:cs="Arial"/>
          <w:sz w:val="96"/>
          <w:szCs w:val="36"/>
          <w:highlight w:val="none"/>
        </w:rPr>
        <w:t>安全管理协议书</w:t>
      </w: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p>
    <w:p>
      <w:pPr>
        <w:numPr>
          <w:ilvl w:val="12"/>
          <w:numId w:val="0"/>
        </w:numPr>
        <w:jc w:val="center"/>
        <w:rPr>
          <w:rFonts w:ascii="仿宋" w:hAnsi="仿宋" w:eastAsia="仿宋" w:cs="Arial"/>
          <w:sz w:val="44"/>
          <w:szCs w:val="36"/>
          <w:highlight w:val="none"/>
        </w:rPr>
      </w:pPr>
      <w:r>
        <w:rPr>
          <w:rFonts w:hint="eastAsia" w:ascii="仿宋" w:hAnsi="仿宋" w:eastAsia="仿宋" w:cs="Arial"/>
          <w:sz w:val="44"/>
          <w:szCs w:val="36"/>
          <w:highlight w:val="none"/>
        </w:rPr>
        <w:t>东莞市东实新能源有限公司编制</w:t>
      </w:r>
    </w:p>
    <w:p>
      <w:pPr>
        <w:numPr>
          <w:ilvl w:val="12"/>
          <w:numId w:val="0"/>
        </w:numPr>
        <w:jc w:val="center"/>
        <w:rPr>
          <w:rFonts w:ascii="仿宋" w:hAnsi="仿宋" w:eastAsia="仿宋" w:cs="Arial"/>
          <w:sz w:val="28"/>
          <w:szCs w:val="36"/>
          <w:highlight w:val="none"/>
        </w:rPr>
      </w:pPr>
      <w:r>
        <w:rPr>
          <w:rFonts w:hint="eastAsia" w:ascii="仿宋" w:hAnsi="仿宋" w:eastAsia="仿宋" w:cs="Arial"/>
          <w:sz w:val="28"/>
          <w:szCs w:val="36"/>
          <w:highlight w:val="none"/>
        </w:rPr>
        <w:t>（适用于东实新能源及其下属公司）</w:t>
      </w:r>
    </w:p>
    <w:p>
      <w:pPr>
        <w:numPr>
          <w:ilvl w:val="12"/>
          <w:numId w:val="0"/>
        </w:numPr>
        <w:spacing w:before="312" w:beforeLines="100"/>
        <w:jc w:val="center"/>
        <w:rPr>
          <w:rFonts w:ascii="仿宋" w:hAnsi="仿宋" w:eastAsia="仿宋" w:cs="Arial"/>
          <w:b/>
          <w:sz w:val="44"/>
          <w:szCs w:val="36"/>
          <w:highlight w:val="none"/>
        </w:rPr>
      </w:pPr>
      <w:r>
        <w:rPr>
          <w:rFonts w:ascii="仿宋" w:hAnsi="仿宋" w:eastAsia="仿宋" w:cs="Arial"/>
          <w:sz w:val="28"/>
          <w:szCs w:val="36"/>
          <w:highlight w:val="none"/>
          <w:u w:val="single"/>
        </w:rPr>
        <w:t xml:space="preserve">  2022  年0</w:t>
      </w:r>
      <w:r>
        <w:rPr>
          <w:rFonts w:hint="eastAsia" w:ascii="仿宋" w:hAnsi="仿宋" w:eastAsia="仿宋" w:cs="Arial"/>
          <w:sz w:val="28"/>
          <w:szCs w:val="36"/>
          <w:highlight w:val="none"/>
          <w:u w:val="single"/>
          <w:lang w:val="en-US" w:eastAsia="zh-CN"/>
        </w:rPr>
        <w:t>6</w:t>
      </w:r>
      <w:r>
        <w:rPr>
          <w:rFonts w:ascii="仿宋" w:hAnsi="仿宋" w:eastAsia="仿宋" w:cs="Arial"/>
          <w:sz w:val="28"/>
          <w:szCs w:val="36"/>
          <w:highlight w:val="none"/>
          <w:u w:val="single"/>
        </w:rPr>
        <w:t>月</w:t>
      </w:r>
      <w:r>
        <w:rPr>
          <w:rFonts w:ascii="仿宋" w:hAnsi="仿宋" w:eastAsia="仿宋" w:cs="Arial"/>
          <w:b/>
          <w:sz w:val="44"/>
          <w:szCs w:val="36"/>
          <w:highlight w:val="none"/>
        </w:rPr>
        <w:br w:type="page"/>
      </w:r>
    </w:p>
    <w:p>
      <w:pPr>
        <w:numPr>
          <w:ilvl w:val="12"/>
          <w:numId w:val="0"/>
        </w:numPr>
        <w:spacing w:line="600" w:lineRule="exact"/>
        <w:rPr>
          <w:rFonts w:ascii="仿宋" w:hAnsi="仿宋" w:eastAsia="仿宋" w:cs="Arial"/>
          <w:szCs w:val="28"/>
          <w:highlight w:val="none"/>
        </w:rPr>
      </w:pPr>
      <w:r>
        <w:rPr>
          <w:rFonts w:ascii="仿宋" w:hAnsi="仿宋" w:eastAsia="仿宋" w:cs="Arial"/>
          <w:szCs w:val="28"/>
          <w:highlight w:val="none"/>
        </w:rPr>
        <w:t>甲方【发包单位】：</w:t>
      </w:r>
      <w:r>
        <w:rPr>
          <w:rFonts w:ascii="仿宋" w:hAnsi="仿宋" w:eastAsia="仿宋" w:cs="Arial"/>
          <w:szCs w:val="28"/>
          <w:highlight w:val="none"/>
          <w:u w:val="single"/>
        </w:rPr>
        <w:t xml:space="preserve"> </w:t>
      </w:r>
      <w:r>
        <w:rPr>
          <w:rFonts w:hint="eastAsia" w:ascii="仿宋" w:hAnsi="仿宋" w:eastAsia="仿宋" w:cs="Arial"/>
          <w:szCs w:val="28"/>
          <w:highlight w:val="none"/>
          <w:u w:val="single"/>
        </w:rPr>
        <w:t>东莞市</w:t>
      </w:r>
      <w:r>
        <w:rPr>
          <w:rFonts w:hint="eastAsia" w:ascii="仿宋" w:hAnsi="仿宋" w:eastAsia="仿宋" w:cs="Arial"/>
          <w:szCs w:val="28"/>
          <w:highlight w:val="none"/>
          <w:u w:val="single"/>
          <w:lang w:val="en-US" w:eastAsia="zh-CN"/>
        </w:rPr>
        <w:t>东实新能源</w:t>
      </w:r>
      <w:r>
        <w:rPr>
          <w:rFonts w:hint="eastAsia" w:ascii="仿宋" w:hAnsi="仿宋" w:eastAsia="仿宋" w:cs="Arial"/>
          <w:szCs w:val="28"/>
          <w:highlight w:val="none"/>
          <w:u w:val="single"/>
        </w:rPr>
        <w:t>有限公司</w:t>
      </w:r>
      <w:r>
        <w:rPr>
          <w:rFonts w:ascii="仿宋" w:hAnsi="仿宋" w:eastAsia="仿宋" w:cs="Arial"/>
          <w:szCs w:val="28"/>
          <w:highlight w:val="none"/>
          <w:u w:val="single"/>
        </w:rPr>
        <w:t xml:space="preserve">  </w:t>
      </w:r>
    </w:p>
    <w:p>
      <w:pPr>
        <w:numPr>
          <w:ilvl w:val="12"/>
          <w:numId w:val="0"/>
        </w:numPr>
        <w:spacing w:line="600" w:lineRule="exact"/>
        <w:rPr>
          <w:rFonts w:ascii="仿宋" w:hAnsi="仿宋" w:eastAsia="仿宋" w:cs="Arial"/>
          <w:szCs w:val="28"/>
          <w:highlight w:val="none"/>
          <w:u w:val="single"/>
        </w:rPr>
      </w:pPr>
      <w:r>
        <w:rPr>
          <w:rFonts w:ascii="仿宋" w:hAnsi="仿宋" w:eastAsia="仿宋" w:cs="Arial"/>
          <w:szCs w:val="28"/>
          <w:highlight w:val="none"/>
        </w:rPr>
        <w:t>地</w:t>
      </w:r>
      <w:r>
        <w:rPr>
          <w:rFonts w:hint="eastAsia" w:ascii="仿宋" w:hAnsi="仿宋" w:eastAsia="仿宋" w:cs="Arial"/>
          <w:szCs w:val="28"/>
          <w:highlight w:val="none"/>
        </w:rPr>
        <w:t xml:space="preserve">            </w:t>
      </w:r>
      <w:r>
        <w:rPr>
          <w:rFonts w:ascii="仿宋" w:hAnsi="仿宋" w:eastAsia="仿宋" w:cs="Arial"/>
          <w:szCs w:val="28"/>
          <w:highlight w:val="none"/>
        </w:rPr>
        <w:t>址：</w:t>
      </w:r>
      <w:r>
        <w:rPr>
          <w:rFonts w:ascii="仿宋" w:hAnsi="仿宋" w:eastAsia="仿宋" w:cs="Arial"/>
          <w:szCs w:val="28"/>
          <w:highlight w:val="none"/>
          <w:u w:val="single"/>
        </w:rPr>
        <w:t xml:space="preserve">  </w:t>
      </w:r>
      <w:r>
        <w:rPr>
          <w:rFonts w:hint="eastAsia" w:ascii="仿宋" w:hAnsi="仿宋" w:eastAsia="仿宋" w:cs="Arial"/>
          <w:szCs w:val="28"/>
          <w:highlight w:val="none"/>
          <w:u w:val="single"/>
        </w:rPr>
        <w:t>东莞市麻涌镇大步村海心沙岛</w:t>
      </w:r>
      <w:r>
        <w:rPr>
          <w:rFonts w:ascii="仿宋" w:hAnsi="仿宋" w:eastAsia="仿宋" w:cs="Arial"/>
          <w:szCs w:val="28"/>
          <w:highlight w:val="none"/>
          <w:u w:val="single"/>
        </w:rPr>
        <w:t xml:space="preserve">  </w:t>
      </w:r>
      <w:r>
        <w:rPr>
          <w:rFonts w:hint="eastAsia" w:ascii="仿宋" w:hAnsi="仿宋" w:eastAsia="仿宋" w:cs="Arial"/>
          <w:szCs w:val="28"/>
          <w:highlight w:val="none"/>
          <w:u w:val="single"/>
        </w:rPr>
        <w:t xml:space="preserve"> </w:t>
      </w:r>
    </w:p>
    <w:p>
      <w:pPr>
        <w:numPr>
          <w:ilvl w:val="12"/>
          <w:numId w:val="0"/>
        </w:numPr>
        <w:spacing w:line="600" w:lineRule="exact"/>
        <w:rPr>
          <w:rFonts w:ascii="仿宋" w:hAnsi="仿宋" w:eastAsia="仿宋" w:cs="Arial"/>
          <w:szCs w:val="28"/>
          <w:highlight w:val="none"/>
          <w:u w:val="single"/>
        </w:rPr>
      </w:pPr>
      <w:r>
        <w:rPr>
          <w:rFonts w:ascii="仿宋" w:hAnsi="仿宋" w:eastAsia="仿宋" w:cs="Arial"/>
          <w:szCs w:val="28"/>
          <w:highlight w:val="none"/>
        </w:rPr>
        <w:t>联络人：</w:t>
      </w:r>
      <w:r>
        <w:rPr>
          <w:rFonts w:hint="eastAsia" w:ascii="仿宋" w:hAnsi="仿宋" w:eastAsia="仿宋" w:cs="Arial"/>
          <w:szCs w:val="28"/>
          <w:highlight w:val="none"/>
          <w:u w:val="single"/>
        </w:rPr>
        <w:t xml:space="preserve"> 李鸿光</w:t>
      </w:r>
      <w:r>
        <w:rPr>
          <w:rFonts w:ascii="仿宋" w:hAnsi="仿宋" w:eastAsia="仿宋" w:cs="Arial"/>
          <w:szCs w:val="28"/>
          <w:highlight w:val="none"/>
          <w:u w:val="single"/>
        </w:rPr>
        <w:t xml:space="preserve"> </w:t>
      </w:r>
      <w:r>
        <w:rPr>
          <w:rFonts w:ascii="仿宋" w:hAnsi="仿宋" w:eastAsia="仿宋" w:cs="Arial"/>
          <w:szCs w:val="28"/>
          <w:highlight w:val="none"/>
        </w:rPr>
        <w:t>电话：</w:t>
      </w:r>
      <w:r>
        <w:rPr>
          <w:rFonts w:hint="eastAsia" w:ascii="仿宋" w:hAnsi="仿宋" w:eastAsia="仿宋" w:cs="Arial"/>
          <w:szCs w:val="28"/>
          <w:highlight w:val="none"/>
          <w:u w:val="single"/>
        </w:rPr>
        <w:t xml:space="preserve"> </w:t>
      </w:r>
      <w:r>
        <w:rPr>
          <w:rFonts w:ascii="仿宋" w:hAnsi="仿宋" w:eastAsia="仿宋" w:cs="Arial"/>
          <w:szCs w:val="28"/>
          <w:highlight w:val="none"/>
          <w:u w:val="single"/>
        </w:rPr>
        <w:t xml:space="preserve">13450044963  </w:t>
      </w:r>
    </w:p>
    <w:p>
      <w:pPr>
        <w:numPr>
          <w:ilvl w:val="12"/>
          <w:numId w:val="0"/>
        </w:numPr>
        <w:spacing w:line="600" w:lineRule="exact"/>
        <w:rPr>
          <w:rFonts w:ascii="仿宋" w:hAnsi="仿宋" w:eastAsia="仿宋" w:cs="Arial"/>
          <w:highlight w:val="none"/>
        </w:rPr>
      </w:pPr>
    </w:p>
    <w:p>
      <w:pPr>
        <w:numPr>
          <w:ilvl w:val="12"/>
          <w:numId w:val="0"/>
        </w:numPr>
        <w:spacing w:line="600" w:lineRule="exact"/>
        <w:rPr>
          <w:rFonts w:ascii="仿宋" w:hAnsi="仿宋" w:eastAsia="仿宋" w:cs="Arial"/>
          <w:highlight w:val="none"/>
        </w:rPr>
      </w:pPr>
      <w:r>
        <w:rPr>
          <w:rFonts w:ascii="仿宋" w:hAnsi="仿宋" w:eastAsia="仿宋" w:cs="Arial"/>
          <w:highlight w:val="none"/>
        </w:rPr>
        <w:t>乙方【施工单位】：</w:t>
      </w:r>
      <w:r>
        <w:rPr>
          <w:rFonts w:hint="eastAsia" w:ascii="仿宋" w:hAnsi="仿宋" w:eastAsia="仿宋" w:cs="Arial"/>
          <w:highlight w:val="none"/>
          <w:u w:val="single"/>
        </w:rPr>
        <w:t>：</w:t>
      </w:r>
    </w:p>
    <w:p>
      <w:pPr>
        <w:numPr>
          <w:ilvl w:val="12"/>
          <w:numId w:val="0"/>
        </w:numPr>
        <w:spacing w:line="600" w:lineRule="exact"/>
        <w:rPr>
          <w:rFonts w:ascii="仿宋" w:hAnsi="仿宋" w:eastAsia="仿宋" w:cs="Arial"/>
          <w:highlight w:val="none"/>
        </w:rPr>
      </w:pPr>
      <w:r>
        <w:rPr>
          <w:rFonts w:ascii="仿宋" w:hAnsi="仿宋" w:eastAsia="仿宋" w:cs="Arial"/>
          <w:highlight w:val="none"/>
        </w:rPr>
        <w:t>地</w:t>
      </w:r>
      <w:r>
        <w:rPr>
          <w:rFonts w:hint="eastAsia" w:ascii="仿宋" w:hAnsi="仿宋" w:eastAsia="仿宋" w:cs="Arial"/>
          <w:highlight w:val="none"/>
        </w:rPr>
        <w:t xml:space="preserve">            </w:t>
      </w:r>
      <w:r>
        <w:rPr>
          <w:rFonts w:ascii="仿宋" w:hAnsi="仿宋" w:eastAsia="仿宋" w:cs="Arial"/>
          <w:highlight w:val="none"/>
        </w:rPr>
        <w:t>址：</w:t>
      </w:r>
    </w:p>
    <w:p>
      <w:pPr>
        <w:numPr>
          <w:ilvl w:val="12"/>
          <w:numId w:val="0"/>
        </w:numPr>
        <w:spacing w:line="600" w:lineRule="exact"/>
        <w:rPr>
          <w:rFonts w:hint="default" w:ascii="仿宋" w:hAnsi="仿宋" w:eastAsia="仿宋" w:cs="Arial"/>
          <w:sz w:val="20"/>
          <w:highlight w:val="none"/>
          <w:lang w:val="en-US" w:eastAsia="zh-CN"/>
        </w:rPr>
      </w:pPr>
      <w:r>
        <w:rPr>
          <w:rFonts w:ascii="仿宋" w:hAnsi="仿宋" w:eastAsia="仿宋" w:cs="Arial"/>
          <w:highlight w:val="none"/>
        </w:rPr>
        <w:t>联络人：</w:t>
      </w:r>
      <w:r>
        <w:rPr>
          <w:rFonts w:hint="eastAsia" w:ascii="仿宋" w:hAnsi="仿宋" w:eastAsia="仿宋" w:cs="Arial"/>
          <w:highlight w:val="none"/>
          <w:lang w:val="en-US" w:eastAsia="zh-CN"/>
        </w:rPr>
        <w:t xml:space="preserve">      </w:t>
      </w:r>
      <w:r>
        <w:rPr>
          <w:rFonts w:ascii="仿宋" w:hAnsi="仿宋" w:eastAsia="仿宋" w:cs="Arial"/>
          <w:szCs w:val="28"/>
          <w:highlight w:val="none"/>
          <w:u w:val="single"/>
        </w:rPr>
        <w:t xml:space="preserve"> </w:t>
      </w:r>
      <w:r>
        <w:rPr>
          <w:rFonts w:ascii="仿宋" w:hAnsi="仿宋" w:eastAsia="仿宋" w:cs="Arial"/>
          <w:highlight w:val="none"/>
        </w:rPr>
        <w:t>电话</w:t>
      </w:r>
      <w:r>
        <w:rPr>
          <w:rFonts w:ascii="仿宋" w:hAnsi="仿宋" w:eastAsia="仿宋" w:cs="Arial"/>
          <w:highlight w:val="none"/>
          <w:u w:val="single"/>
        </w:rPr>
        <w:t>：</w:t>
      </w:r>
      <w:r>
        <w:rPr>
          <w:rFonts w:hint="eastAsia" w:ascii="仿宋" w:hAnsi="仿宋" w:eastAsia="仿宋"/>
          <w:bCs/>
          <w:color w:val="0000FF"/>
          <w:szCs w:val="21"/>
          <w:highlight w:val="none"/>
          <w:u w:val="single"/>
          <w:lang w:val="en-US" w:eastAsia="zh-CN"/>
        </w:rPr>
        <w:t xml:space="preserve">        </w:t>
      </w:r>
    </w:p>
    <w:p>
      <w:pPr>
        <w:adjustRightInd w:val="0"/>
        <w:spacing w:line="500" w:lineRule="exact"/>
        <w:jc w:val="left"/>
        <w:rPr>
          <w:rFonts w:ascii="仿宋" w:hAnsi="仿宋" w:eastAsia="仿宋" w:cs="Arial"/>
          <w:b w:val="0"/>
          <w:szCs w:val="28"/>
          <w:highlight w:val="none"/>
        </w:rPr>
      </w:pPr>
      <w:r>
        <w:rPr>
          <w:rFonts w:ascii="仿宋" w:hAnsi="仿宋" w:eastAsia="仿宋" w:cs="Arial"/>
          <w:szCs w:val="28"/>
          <w:highlight w:val="none"/>
        </w:rPr>
        <w:t>为了切实加强对</w:t>
      </w:r>
      <w:r>
        <w:rPr>
          <w:rFonts w:hint="eastAsia" w:ascii="仿宋" w:hAnsi="仿宋" w:eastAsia="仿宋" w:cs="Arial"/>
          <w:szCs w:val="28"/>
          <w:highlight w:val="none"/>
        </w:rPr>
        <w:t>建设项目</w:t>
      </w:r>
      <w:r>
        <w:rPr>
          <w:rFonts w:ascii="仿宋" w:hAnsi="仿宋" w:eastAsia="仿宋" w:cs="Arial"/>
          <w:szCs w:val="28"/>
          <w:highlight w:val="none"/>
        </w:rPr>
        <w:t>施工现场的安全管理，进一步明确甲乙双方的安全管理责任，防止发生建设工程施工安全事故，依照《中华人民共和国合同法》《中华人民共和国安全生产法》、国务院《建设工程安全生产管理条例》及其它相关法律、法规规定，遵循平等、自愿、公平和依法管理的原则，在甲乙双方签订的</w:t>
      </w:r>
      <w:r>
        <w:rPr>
          <w:rFonts w:hint="eastAsia" w:ascii="仿宋" w:hAnsi="仿宋" w:eastAsia="仿宋" w:cs="Arial"/>
          <w:szCs w:val="28"/>
          <w:highlight w:val="none"/>
        </w:rPr>
        <w:t>《</w:t>
      </w:r>
      <w:r>
        <w:rPr>
          <w:rFonts w:hint="default" w:ascii="仿宋" w:hAnsi="仿宋" w:eastAsia="仿宋" w:cs="Arial"/>
          <w:b w:val="0"/>
          <w:bCs w:val="0"/>
          <w:sz w:val="21"/>
          <w:szCs w:val="28"/>
          <w:highlight w:val="none"/>
        </w:rPr>
        <w:t>空调清洗及维保服务采购项目合同</w:t>
      </w:r>
      <w:r>
        <w:rPr>
          <w:rFonts w:hint="eastAsia" w:ascii="仿宋" w:hAnsi="仿宋" w:eastAsia="仿宋" w:cs="Arial"/>
          <w:szCs w:val="28"/>
          <w:highlight w:val="none"/>
        </w:rPr>
        <w:t>》（以下</w:t>
      </w:r>
      <w:r>
        <w:rPr>
          <w:rFonts w:ascii="仿宋" w:hAnsi="仿宋" w:eastAsia="仿宋" w:cs="Arial"/>
          <w:szCs w:val="28"/>
          <w:highlight w:val="none"/>
        </w:rPr>
        <w:t>简称</w:t>
      </w:r>
      <w:r>
        <w:rPr>
          <w:rFonts w:hint="eastAsia" w:ascii="仿宋" w:hAnsi="仿宋" w:eastAsia="仿宋" w:cs="Arial"/>
          <w:szCs w:val="28"/>
          <w:highlight w:val="none"/>
        </w:rPr>
        <w:t>原</w:t>
      </w:r>
      <w:r>
        <w:rPr>
          <w:rFonts w:ascii="仿宋" w:hAnsi="仿宋" w:eastAsia="仿宋" w:cs="Arial"/>
          <w:szCs w:val="28"/>
          <w:highlight w:val="none"/>
        </w:rPr>
        <w:t>合同</w:t>
      </w:r>
      <w:r>
        <w:rPr>
          <w:rFonts w:hint="eastAsia" w:ascii="仿宋" w:hAnsi="仿宋" w:eastAsia="仿宋" w:cs="Arial"/>
          <w:szCs w:val="28"/>
          <w:highlight w:val="none"/>
        </w:rPr>
        <w:t>）</w:t>
      </w:r>
      <w:r>
        <w:rPr>
          <w:rFonts w:ascii="仿宋" w:hAnsi="仿宋" w:eastAsia="仿宋" w:cs="Arial"/>
          <w:szCs w:val="28"/>
          <w:highlight w:val="none"/>
        </w:rPr>
        <w:t>基础上，共同协商一致，签订本安全管理协议书</w:t>
      </w:r>
      <w:r>
        <w:rPr>
          <w:rFonts w:hint="eastAsia" w:ascii="仿宋" w:hAnsi="仿宋" w:eastAsia="仿宋" w:cs="Arial"/>
          <w:szCs w:val="28"/>
          <w:highlight w:val="none"/>
        </w:rPr>
        <w:t>（以下</w:t>
      </w:r>
      <w:r>
        <w:rPr>
          <w:rFonts w:ascii="仿宋" w:hAnsi="仿宋" w:eastAsia="仿宋" w:cs="Arial"/>
          <w:szCs w:val="28"/>
          <w:highlight w:val="none"/>
        </w:rPr>
        <w:t>简称本协议</w:t>
      </w:r>
      <w:r>
        <w:rPr>
          <w:rFonts w:hint="eastAsia" w:ascii="仿宋" w:hAnsi="仿宋" w:eastAsia="仿宋" w:cs="Arial"/>
          <w:szCs w:val="28"/>
          <w:highlight w:val="none"/>
        </w:rPr>
        <w:t>）</w:t>
      </w:r>
      <w:r>
        <w:rPr>
          <w:rFonts w:ascii="仿宋" w:hAnsi="仿宋" w:eastAsia="仿宋" w:cs="Arial"/>
          <w:szCs w:val="28"/>
          <w:highlight w:val="none"/>
        </w:rPr>
        <w:t>。</w:t>
      </w:r>
    </w:p>
    <w:p>
      <w:pPr>
        <w:spacing w:line="500" w:lineRule="exact"/>
        <w:ind w:firstLine="420" w:firstLineChars="200"/>
        <w:outlineLvl w:val="0"/>
        <w:rPr>
          <w:rFonts w:ascii="仿宋" w:hAnsi="仿宋" w:eastAsia="仿宋" w:cs="Arial"/>
          <w:b/>
          <w:highlight w:val="none"/>
        </w:rPr>
      </w:pPr>
      <w:r>
        <w:rPr>
          <w:rFonts w:hint="eastAsia" w:ascii="仿宋" w:hAnsi="仿宋" w:eastAsia="仿宋" w:cs="Arial"/>
          <w:b/>
          <w:highlight w:val="none"/>
        </w:rPr>
        <w:t>第一条 基本情况</w:t>
      </w:r>
    </w:p>
    <w:p>
      <w:pPr>
        <w:spacing w:line="560" w:lineRule="exact"/>
        <w:ind w:firstLine="630" w:firstLineChars="300"/>
        <w:rPr>
          <w:rFonts w:ascii="仿宋" w:hAnsi="仿宋" w:eastAsia="仿宋" w:cs="Arial"/>
          <w:szCs w:val="28"/>
          <w:highlight w:val="none"/>
        </w:rPr>
      </w:pPr>
      <w:r>
        <w:rPr>
          <w:rFonts w:hint="eastAsia" w:ascii="仿宋" w:hAnsi="仿宋" w:eastAsia="仿宋" w:cs="Arial"/>
          <w:highlight w:val="none"/>
        </w:rPr>
        <w:t>1.1</w:t>
      </w:r>
      <w:r>
        <w:rPr>
          <w:rFonts w:ascii="仿宋" w:hAnsi="仿宋" w:eastAsia="仿宋" w:cs="Arial"/>
          <w:highlight w:val="none"/>
        </w:rPr>
        <w:t xml:space="preserve"> </w:t>
      </w:r>
      <w:r>
        <w:rPr>
          <w:rFonts w:hint="eastAsia" w:ascii="仿宋" w:hAnsi="仿宋" w:eastAsia="仿宋" w:cs="Arial"/>
          <w:highlight w:val="none"/>
          <w:lang w:val="en-US" w:eastAsia="zh-CN"/>
        </w:rPr>
        <w:t>项目</w:t>
      </w:r>
      <w:r>
        <w:rPr>
          <w:rFonts w:hint="eastAsia" w:ascii="仿宋" w:hAnsi="仿宋" w:eastAsia="仿宋" w:cs="Arial"/>
          <w:highlight w:val="none"/>
        </w:rPr>
        <w:t>名称：</w:t>
      </w:r>
      <w:r>
        <w:rPr>
          <w:rFonts w:hint="default" w:ascii="仿宋" w:hAnsi="仿宋" w:eastAsia="仿宋" w:cs="Arial"/>
          <w:b w:val="0"/>
          <w:bCs w:val="0"/>
          <w:sz w:val="21"/>
          <w:szCs w:val="28"/>
          <w:highlight w:val="none"/>
        </w:rPr>
        <w:t>空调清洗及维保服务采购项目</w:t>
      </w:r>
    </w:p>
    <w:p>
      <w:pPr>
        <w:spacing w:line="500" w:lineRule="exact"/>
        <w:rPr>
          <w:rFonts w:ascii="仿宋" w:hAnsi="仿宋" w:eastAsia="仿宋" w:cs="Arial"/>
          <w:highlight w:val="none"/>
        </w:rPr>
      </w:pPr>
      <w:r>
        <w:rPr>
          <w:rFonts w:hint="eastAsia" w:ascii="仿宋" w:hAnsi="仿宋" w:eastAsia="仿宋" w:cs="Arial"/>
          <w:highlight w:val="none"/>
        </w:rPr>
        <w:t xml:space="preserve">      1.2</w:t>
      </w:r>
      <w:r>
        <w:rPr>
          <w:rFonts w:ascii="仿宋" w:hAnsi="仿宋" w:eastAsia="仿宋" w:cs="Arial"/>
          <w:highlight w:val="none"/>
        </w:rPr>
        <w:t xml:space="preserve"> </w:t>
      </w:r>
      <w:r>
        <w:rPr>
          <w:rFonts w:hint="eastAsia" w:ascii="仿宋" w:hAnsi="仿宋" w:eastAsia="仿宋" w:cs="Arial"/>
          <w:highlight w:val="none"/>
          <w:lang w:val="en-US" w:eastAsia="zh-CN"/>
        </w:rPr>
        <w:t>项目</w:t>
      </w:r>
      <w:r>
        <w:rPr>
          <w:rFonts w:hint="eastAsia" w:ascii="仿宋" w:hAnsi="仿宋" w:eastAsia="仿宋" w:cs="Arial"/>
          <w:highlight w:val="none"/>
        </w:rPr>
        <w:t>地点与范围：东莞市麻涌镇大步村海心沙岛</w:t>
      </w:r>
    </w:p>
    <w:p>
      <w:pPr>
        <w:adjustRightInd w:val="0"/>
        <w:spacing w:line="500" w:lineRule="exact"/>
        <w:ind w:firstLine="630" w:firstLineChars="300"/>
        <w:jc w:val="left"/>
        <w:rPr>
          <w:rFonts w:hint="eastAsia" w:ascii="仿宋" w:hAnsi="仿宋" w:eastAsia="仿宋" w:cs="Arial"/>
          <w:szCs w:val="28"/>
          <w:highlight w:val="none"/>
          <w:lang w:eastAsia="zh-CN"/>
        </w:rPr>
      </w:pPr>
      <w:r>
        <w:rPr>
          <w:rFonts w:ascii="仿宋" w:hAnsi="仿宋" w:eastAsia="仿宋" w:cs="Arial"/>
          <w:szCs w:val="28"/>
          <w:highlight w:val="none"/>
        </w:rPr>
        <w:t>1.</w:t>
      </w:r>
      <w:r>
        <w:rPr>
          <w:rFonts w:hint="eastAsia" w:ascii="仿宋" w:hAnsi="仿宋" w:eastAsia="仿宋" w:cs="Arial"/>
          <w:szCs w:val="28"/>
          <w:highlight w:val="none"/>
        </w:rPr>
        <w:t>3</w:t>
      </w:r>
      <w:r>
        <w:rPr>
          <w:rFonts w:ascii="仿宋" w:hAnsi="仿宋" w:eastAsia="仿宋" w:cs="Arial"/>
          <w:szCs w:val="28"/>
          <w:highlight w:val="none"/>
        </w:rPr>
        <w:t>本</w:t>
      </w:r>
      <w:r>
        <w:rPr>
          <w:rFonts w:hint="eastAsia" w:ascii="仿宋" w:hAnsi="仿宋" w:eastAsia="仿宋" w:cs="Arial"/>
          <w:szCs w:val="28"/>
          <w:highlight w:val="none"/>
          <w:lang w:eastAsia="zh-CN"/>
        </w:rPr>
        <w:t>项目</w:t>
      </w:r>
      <w:r>
        <w:rPr>
          <w:rFonts w:ascii="仿宋" w:hAnsi="仿宋" w:eastAsia="仿宋" w:cs="Arial"/>
          <w:szCs w:val="28"/>
          <w:highlight w:val="none"/>
        </w:rPr>
        <w:t>内容包括：</w:t>
      </w:r>
      <w:r>
        <w:rPr>
          <w:rFonts w:hint="default" w:ascii="仿宋" w:hAnsi="仿宋" w:eastAsia="仿宋" w:cs="Arial"/>
          <w:sz w:val="21"/>
          <w:szCs w:val="28"/>
          <w:highlight w:val="none"/>
          <w:u w:val="none"/>
        </w:rPr>
        <w:t>新能源公司（旧行政楼3层、餐厨事业部）</w:t>
      </w:r>
      <w:r>
        <w:rPr>
          <w:rFonts w:hint="eastAsia" w:ascii="仿宋" w:hAnsi="仿宋" w:eastAsia="仿宋" w:cs="Arial"/>
          <w:sz w:val="21"/>
          <w:szCs w:val="28"/>
          <w:highlight w:val="none"/>
          <w:u w:val="none"/>
          <w:lang w:val="en-US" w:eastAsia="zh-CN"/>
        </w:rPr>
        <w:t>和</w:t>
      </w:r>
      <w:r>
        <w:rPr>
          <w:rFonts w:hint="default" w:ascii="仿宋" w:hAnsi="仿宋" w:eastAsia="仿宋" w:cs="Arial"/>
          <w:sz w:val="21"/>
          <w:szCs w:val="28"/>
          <w:highlight w:val="none"/>
          <w:u w:val="none"/>
        </w:rPr>
        <w:t>新东清公司（管理中心办公楼、综合楼、员工宿舍、环教基地等公共区域）</w:t>
      </w:r>
      <w:r>
        <w:rPr>
          <w:rFonts w:hint="eastAsia" w:ascii="仿宋" w:hAnsi="仿宋" w:eastAsia="仿宋" w:cs="Arial"/>
          <w:sz w:val="21"/>
          <w:szCs w:val="28"/>
          <w:highlight w:val="none"/>
          <w:u w:val="none"/>
          <w:lang w:eastAsia="zh-CN"/>
        </w:rPr>
        <w:t>的</w:t>
      </w:r>
      <w:r>
        <w:rPr>
          <w:rFonts w:hint="default" w:ascii="仿宋" w:hAnsi="仿宋" w:eastAsia="仿宋" w:cs="Arial"/>
          <w:sz w:val="21"/>
          <w:szCs w:val="28"/>
          <w:highlight w:val="none"/>
          <w:u w:val="none"/>
        </w:rPr>
        <w:t>空调设备</w:t>
      </w:r>
      <w:r>
        <w:rPr>
          <w:rFonts w:hint="eastAsia" w:ascii="仿宋" w:hAnsi="仿宋" w:eastAsia="仿宋" w:cs="Arial"/>
          <w:sz w:val="21"/>
          <w:szCs w:val="28"/>
          <w:highlight w:val="none"/>
          <w:u w:val="none"/>
          <w:lang w:val="en-US" w:eastAsia="zh-CN"/>
        </w:rPr>
        <w:t>清洗和</w:t>
      </w:r>
      <w:r>
        <w:rPr>
          <w:rFonts w:hint="default" w:ascii="仿宋" w:hAnsi="仿宋" w:eastAsia="仿宋" w:cs="Arial"/>
          <w:sz w:val="21"/>
          <w:szCs w:val="28"/>
          <w:highlight w:val="none"/>
          <w:u w:val="none"/>
        </w:rPr>
        <w:t>维保服务</w:t>
      </w:r>
      <w:r>
        <w:rPr>
          <w:rFonts w:hint="eastAsia" w:ascii="仿宋" w:hAnsi="仿宋" w:eastAsia="仿宋" w:cs="Arial"/>
          <w:sz w:val="21"/>
          <w:szCs w:val="28"/>
          <w:highlight w:val="none"/>
          <w:u w:val="none"/>
          <w:lang w:eastAsia="zh-CN"/>
        </w:rPr>
        <w:t>。</w:t>
      </w:r>
    </w:p>
    <w:p>
      <w:pPr>
        <w:adjustRightInd w:val="0"/>
        <w:spacing w:line="500" w:lineRule="exact"/>
        <w:ind w:firstLine="420" w:firstLineChars="200"/>
        <w:jc w:val="left"/>
        <w:rPr>
          <w:rFonts w:ascii="仿宋" w:hAnsi="仿宋" w:eastAsia="仿宋" w:cs="Arial"/>
          <w:szCs w:val="28"/>
          <w:highlight w:val="none"/>
        </w:rPr>
      </w:pPr>
      <w:r>
        <w:rPr>
          <w:rFonts w:ascii="仿宋" w:hAnsi="仿宋" w:eastAsia="仿宋" w:cs="Arial"/>
          <w:szCs w:val="28"/>
          <w:highlight w:val="none"/>
        </w:rPr>
        <w:t>1.</w:t>
      </w:r>
      <w:r>
        <w:rPr>
          <w:rFonts w:hint="eastAsia" w:ascii="仿宋" w:hAnsi="仿宋" w:eastAsia="仿宋" w:cs="Arial"/>
          <w:szCs w:val="28"/>
          <w:highlight w:val="none"/>
        </w:rPr>
        <w:t>4</w:t>
      </w:r>
      <w:r>
        <w:rPr>
          <w:rFonts w:ascii="仿宋" w:hAnsi="仿宋" w:eastAsia="仿宋" w:cs="Arial"/>
          <w:szCs w:val="28"/>
          <w:highlight w:val="none"/>
        </w:rPr>
        <w:t>规范标准（按实际项目需求调整）：</w:t>
      </w:r>
      <w:r>
        <w:rPr>
          <w:rFonts w:hint="eastAsia" w:ascii="仿宋" w:hAnsi="仿宋" w:eastAsia="仿宋" w:cs="Arial"/>
          <w:szCs w:val="28"/>
          <w:highlight w:val="none"/>
          <w:lang w:val="en-US" w:eastAsia="zh-CN"/>
        </w:rPr>
        <w:t>以甲方</w:t>
      </w:r>
      <w:r>
        <w:rPr>
          <w:rFonts w:hint="eastAsia" w:ascii="仿宋" w:hAnsi="仿宋" w:eastAsia="仿宋" w:cs="Arial"/>
          <w:sz w:val="21"/>
          <w:szCs w:val="28"/>
          <w:highlight w:val="none"/>
        </w:rPr>
        <w:t>确实维修系统能正常运行，并在维修单上签名</w:t>
      </w:r>
      <w:r>
        <w:rPr>
          <w:rFonts w:hint="eastAsia" w:ascii="仿宋" w:hAnsi="仿宋" w:eastAsia="仿宋" w:cs="Arial"/>
          <w:sz w:val="21"/>
          <w:szCs w:val="28"/>
          <w:highlight w:val="none"/>
          <w:lang w:val="en-US" w:eastAsia="zh-CN"/>
        </w:rPr>
        <w:t>为准</w:t>
      </w:r>
      <w:r>
        <w:rPr>
          <w:rFonts w:hint="eastAsia" w:ascii="仿宋" w:hAnsi="仿宋" w:eastAsia="仿宋" w:cs="Arial"/>
          <w:szCs w:val="28"/>
          <w:highlight w:val="none"/>
        </w:rPr>
        <w:t>。</w:t>
      </w:r>
    </w:p>
    <w:p>
      <w:pPr>
        <w:adjustRightInd w:val="0"/>
        <w:spacing w:line="500" w:lineRule="exact"/>
        <w:ind w:firstLine="420" w:firstLineChars="200"/>
        <w:jc w:val="left"/>
        <w:rPr>
          <w:rFonts w:ascii="仿宋" w:hAnsi="仿宋" w:eastAsia="仿宋" w:cs="Arial"/>
          <w:szCs w:val="28"/>
          <w:highlight w:val="none"/>
        </w:rPr>
      </w:pPr>
      <w:r>
        <w:rPr>
          <w:rFonts w:ascii="仿宋" w:hAnsi="仿宋" w:eastAsia="仿宋" w:cs="Arial"/>
          <w:szCs w:val="28"/>
          <w:highlight w:val="none"/>
        </w:rPr>
        <w:t>1.</w:t>
      </w:r>
      <w:r>
        <w:rPr>
          <w:rFonts w:hint="eastAsia" w:ascii="仿宋" w:hAnsi="仿宋" w:eastAsia="仿宋" w:cs="Arial"/>
          <w:szCs w:val="28"/>
          <w:highlight w:val="none"/>
        </w:rPr>
        <w:t>5</w:t>
      </w:r>
      <w:r>
        <w:rPr>
          <w:rFonts w:ascii="仿宋" w:hAnsi="仿宋" w:eastAsia="仿宋" w:cs="Arial"/>
          <w:szCs w:val="28"/>
          <w:highlight w:val="none"/>
        </w:rPr>
        <w:t>技术要求：要求达到国家或行业的质量检验评定的合格标准，做好施工期间的安全围蔽，按厂区要求进行安全文明施工。</w:t>
      </w:r>
    </w:p>
    <w:p>
      <w:pPr>
        <w:adjustRightInd w:val="0"/>
        <w:spacing w:line="500" w:lineRule="exact"/>
        <w:ind w:firstLine="420"/>
        <w:jc w:val="left"/>
        <w:rPr>
          <w:rFonts w:ascii="仿宋" w:hAnsi="仿宋" w:eastAsia="仿宋" w:cs="Arial"/>
          <w:szCs w:val="28"/>
          <w:highlight w:val="none"/>
        </w:rPr>
      </w:pPr>
      <w:r>
        <w:rPr>
          <w:rFonts w:hint="eastAsia" w:ascii="仿宋" w:hAnsi="仿宋" w:eastAsia="仿宋" w:cs="Arial"/>
          <w:szCs w:val="28"/>
          <w:highlight w:val="none"/>
        </w:rPr>
        <w:t>1.6</w:t>
      </w:r>
      <w:r>
        <w:rPr>
          <w:rFonts w:ascii="仿宋" w:hAnsi="仿宋" w:eastAsia="仿宋" w:cs="Arial"/>
          <w:szCs w:val="28"/>
          <w:highlight w:val="none"/>
        </w:rPr>
        <w:t>.</w:t>
      </w:r>
      <w:r>
        <w:rPr>
          <w:rFonts w:hint="eastAsia" w:ascii="仿宋" w:hAnsi="仿宋" w:eastAsia="仿宋" w:cs="Arial"/>
          <w:szCs w:val="28"/>
          <w:highlight w:val="none"/>
          <w:lang w:val="en-US" w:eastAsia="zh-CN"/>
        </w:rPr>
        <w:t>项目</w:t>
      </w:r>
      <w:r>
        <w:rPr>
          <w:rFonts w:ascii="仿宋" w:hAnsi="仿宋" w:eastAsia="仿宋" w:cs="Arial"/>
          <w:szCs w:val="28"/>
          <w:highlight w:val="none"/>
        </w:rPr>
        <w:t>承包方式：</w:t>
      </w:r>
    </w:p>
    <w:p>
      <w:pPr>
        <w:adjustRightInd w:val="0"/>
        <w:spacing w:line="500" w:lineRule="exact"/>
        <w:ind w:firstLine="420"/>
        <w:jc w:val="left"/>
        <w:rPr>
          <w:rFonts w:ascii="仿宋" w:hAnsi="仿宋" w:eastAsia="仿宋" w:cs="Arial"/>
          <w:szCs w:val="28"/>
          <w:highlight w:val="none"/>
        </w:rPr>
      </w:pPr>
      <w:r>
        <w:rPr>
          <w:rFonts w:ascii="仿宋" w:hAnsi="仿宋" w:eastAsia="仿宋" w:cs="Arial"/>
          <w:szCs w:val="28"/>
          <w:highlight w:val="none"/>
        </w:rPr>
        <w:t>乙方包工、包全部材料、包安全文明施工，工完场清。</w:t>
      </w:r>
    </w:p>
    <w:p>
      <w:pPr>
        <w:spacing w:line="500" w:lineRule="exact"/>
        <w:ind w:firstLine="420" w:firstLineChars="200"/>
        <w:rPr>
          <w:rFonts w:ascii="仿宋" w:hAnsi="仿宋" w:eastAsia="仿宋" w:cs="Arial"/>
          <w:highlight w:val="none"/>
        </w:rPr>
      </w:pPr>
      <w:r>
        <w:rPr>
          <w:rFonts w:hint="eastAsia" w:ascii="仿宋" w:hAnsi="仿宋" w:eastAsia="仿宋" w:cs="Arial"/>
          <w:highlight w:val="none"/>
        </w:rPr>
        <w:t>1.7.工程工期：</w:t>
      </w:r>
      <w:r>
        <w:rPr>
          <w:rFonts w:ascii="仿宋" w:hAnsi="仿宋" w:eastAsia="仿宋" w:cs="Arial"/>
          <w:szCs w:val="28"/>
          <w:highlight w:val="none"/>
        </w:rPr>
        <w:t>合同</w:t>
      </w:r>
      <w:r>
        <w:rPr>
          <w:rFonts w:hint="eastAsia" w:ascii="仿宋" w:hAnsi="仿宋" w:eastAsia="仿宋" w:cs="Arial"/>
          <w:szCs w:val="28"/>
          <w:highlight w:val="none"/>
          <w:lang w:val="en-US" w:eastAsia="zh-CN"/>
        </w:rPr>
        <w:t>服务期</w:t>
      </w:r>
      <w:r>
        <w:rPr>
          <w:rFonts w:ascii="仿宋" w:hAnsi="仿宋" w:eastAsia="仿宋" w:cs="Arial"/>
          <w:szCs w:val="28"/>
          <w:highlight w:val="none"/>
        </w:rPr>
        <w:t>为</w:t>
      </w:r>
      <w:r>
        <w:rPr>
          <w:rFonts w:hint="eastAsia" w:ascii="仿宋" w:hAnsi="仿宋" w:eastAsia="仿宋" w:cs="Arial"/>
          <w:szCs w:val="28"/>
          <w:highlight w:val="none"/>
          <w:lang w:val="en-US" w:eastAsia="zh-CN"/>
        </w:rPr>
        <w:t>1年。</w:t>
      </w:r>
    </w:p>
    <w:p>
      <w:pPr>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第二条 乙方资质</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2.1</w:t>
      </w:r>
      <w:r>
        <w:rPr>
          <w:rFonts w:ascii="仿宋" w:hAnsi="仿宋" w:eastAsia="仿宋"/>
          <w:szCs w:val="21"/>
          <w:highlight w:val="none"/>
        </w:rPr>
        <w:t xml:space="preserve"> </w:t>
      </w:r>
      <w:r>
        <w:rPr>
          <w:rFonts w:hint="eastAsia" w:ascii="仿宋" w:hAnsi="仿宋" w:eastAsia="仿宋"/>
          <w:szCs w:val="21"/>
          <w:highlight w:val="none"/>
        </w:rPr>
        <w:t>乙方应将资质、资格证书、安全有关资料原件呈送甲方，并对资料真实性负责，审核通过后报送甲方进行复核、备案。</w:t>
      </w:r>
    </w:p>
    <w:p>
      <w:pPr>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第三条 乙方承包项目负责人及安全管理人员</w:t>
      </w:r>
    </w:p>
    <w:p>
      <w:pPr>
        <w:spacing w:line="500" w:lineRule="exact"/>
        <w:ind w:firstLine="420" w:firstLineChars="200"/>
        <w:rPr>
          <w:rFonts w:ascii="仿宋" w:hAnsi="仿宋" w:eastAsia="仿宋"/>
          <w:bCs/>
          <w:szCs w:val="21"/>
          <w:highlight w:val="none"/>
        </w:rPr>
      </w:pPr>
      <w:r>
        <w:rPr>
          <w:rFonts w:hint="eastAsia" w:ascii="仿宋" w:hAnsi="仿宋" w:eastAsia="仿宋"/>
          <w:bCs/>
          <w:szCs w:val="21"/>
          <w:highlight w:val="none"/>
        </w:rPr>
        <w:t>3.1</w:t>
      </w:r>
      <w:r>
        <w:rPr>
          <w:rFonts w:ascii="仿宋" w:hAnsi="仿宋" w:eastAsia="仿宋"/>
          <w:bCs/>
          <w:szCs w:val="21"/>
          <w:highlight w:val="none"/>
        </w:rPr>
        <w:t xml:space="preserve"> </w:t>
      </w:r>
      <w:r>
        <w:rPr>
          <w:rFonts w:hint="eastAsia" w:ascii="仿宋" w:hAnsi="仿宋" w:eastAsia="仿宋"/>
          <w:bCs/>
          <w:szCs w:val="21"/>
          <w:highlight w:val="none"/>
        </w:rPr>
        <w:t>乙方承包项目负责人：</w:t>
      </w:r>
      <w:r>
        <w:rPr>
          <w:rFonts w:hint="eastAsia" w:ascii="仿宋" w:hAnsi="仿宋" w:eastAsia="仿宋"/>
          <w:bCs/>
          <w:szCs w:val="21"/>
          <w:highlight w:val="none"/>
          <w:lang w:val="en-US" w:eastAsia="zh-CN"/>
        </w:rPr>
        <w:t xml:space="preserve">     </w:t>
      </w:r>
      <w:r>
        <w:rPr>
          <w:rFonts w:hint="eastAsia" w:ascii="仿宋" w:hAnsi="仿宋" w:eastAsia="仿宋"/>
          <w:bCs/>
          <w:szCs w:val="21"/>
          <w:highlight w:val="none"/>
          <w:u w:val="single"/>
        </w:rPr>
        <w:t xml:space="preserve"> 电话：</w:t>
      </w:r>
      <w:r>
        <w:rPr>
          <w:rFonts w:hint="eastAsia" w:ascii="仿宋" w:hAnsi="仿宋" w:eastAsia="仿宋"/>
          <w:bCs/>
          <w:szCs w:val="21"/>
          <w:highlight w:val="none"/>
          <w:u w:val="single"/>
          <w:lang w:val="en-US" w:eastAsia="zh-CN"/>
        </w:rPr>
        <w:t xml:space="preserve">     </w:t>
      </w:r>
      <w:r>
        <w:rPr>
          <w:rFonts w:hint="eastAsia" w:ascii="仿宋" w:hAnsi="仿宋" w:eastAsia="仿宋"/>
          <w:bCs/>
          <w:szCs w:val="21"/>
          <w:highlight w:val="none"/>
          <w:u w:val="single"/>
        </w:rPr>
        <w:t>；</w:t>
      </w:r>
    </w:p>
    <w:p>
      <w:pPr>
        <w:spacing w:line="500" w:lineRule="exact"/>
        <w:ind w:firstLine="420" w:firstLineChars="200"/>
        <w:rPr>
          <w:rFonts w:ascii="仿宋" w:hAnsi="仿宋" w:eastAsia="仿宋"/>
          <w:szCs w:val="21"/>
          <w:highlight w:val="none"/>
        </w:rPr>
      </w:pPr>
      <w:r>
        <w:rPr>
          <w:rFonts w:hint="eastAsia" w:ascii="仿宋" w:hAnsi="仿宋" w:eastAsia="仿宋"/>
          <w:bCs/>
          <w:szCs w:val="21"/>
          <w:highlight w:val="none"/>
        </w:rPr>
        <w:t>3.2</w:t>
      </w:r>
      <w:r>
        <w:rPr>
          <w:rFonts w:ascii="仿宋" w:hAnsi="仿宋" w:eastAsia="仿宋"/>
          <w:bCs/>
          <w:szCs w:val="21"/>
          <w:highlight w:val="none"/>
        </w:rPr>
        <w:t xml:space="preserve"> </w:t>
      </w:r>
      <w:r>
        <w:rPr>
          <w:rFonts w:hint="eastAsia" w:ascii="仿宋" w:hAnsi="仿宋" w:eastAsia="仿宋"/>
          <w:bCs/>
          <w:szCs w:val="21"/>
          <w:highlight w:val="none"/>
        </w:rPr>
        <w:t>乙方安全生产管理负责人：</w:t>
      </w:r>
      <w:r>
        <w:rPr>
          <w:rFonts w:ascii="仿宋" w:hAnsi="仿宋" w:eastAsia="仿宋"/>
          <w:bCs/>
          <w:szCs w:val="21"/>
          <w:highlight w:val="none"/>
          <w:u w:val="single"/>
        </w:rPr>
        <w:t xml:space="preserve">  </w:t>
      </w:r>
      <w:r>
        <w:rPr>
          <w:rFonts w:ascii="仿宋" w:hAnsi="仿宋" w:eastAsia="仿宋"/>
          <w:bCs/>
          <w:szCs w:val="21"/>
          <w:highlight w:val="none"/>
        </w:rPr>
        <w:t>电话</w:t>
      </w:r>
      <w:r>
        <w:rPr>
          <w:rFonts w:hint="eastAsia" w:ascii="仿宋" w:hAnsi="仿宋" w:eastAsia="仿宋"/>
          <w:bCs/>
          <w:szCs w:val="21"/>
          <w:highlight w:val="none"/>
        </w:rPr>
        <w:t>：</w:t>
      </w:r>
      <w:r>
        <w:rPr>
          <w:rFonts w:hint="eastAsia" w:ascii="仿宋" w:hAnsi="仿宋" w:eastAsia="仿宋"/>
          <w:bCs/>
          <w:szCs w:val="21"/>
          <w:highlight w:val="none"/>
          <w:lang w:val="en-US" w:eastAsia="zh-CN"/>
        </w:rPr>
        <w:t xml:space="preserve">   </w:t>
      </w:r>
      <w:r>
        <w:rPr>
          <w:rFonts w:hint="eastAsia" w:ascii="仿宋" w:hAnsi="仿宋" w:eastAsia="仿宋"/>
          <w:bCs/>
          <w:szCs w:val="21"/>
          <w:highlight w:val="none"/>
          <w:u w:val="single"/>
        </w:rPr>
        <w:t xml:space="preserve"> </w:t>
      </w:r>
      <w:r>
        <w:rPr>
          <w:rFonts w:ascii="仿宋" w:hAnsi="仿宋" w:eastAsia="仿宋"/>
          <w:bCs/>
          <w:szCs w:val="21"/>
          <w:highlight w:val="none"/>
          <w:u w:val="single"/>
        </w:rPr>
        <w:t xml:space="preserve"> </w:t>
      </w:r>
      <w:r>
        <w:rPr>
          <w:rFonts w:hint="eastAsia" w:ascii="仿宋" w:hAnsi="仿宋" w:eastAsia="仿宋"/>
          <w:bCs/>
          <w:szCs w:val="21"/>
          <w:highlight w:val="none"/>
        </w:rPr>
        <w:t>；</w:t>
      </w:r>
    </w:p>
    <w:p>
      <w:pPr>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第四条 甲方的权利和义务</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4.1</w:t>
      </w:r>
      <w:r>
        <w:rPr>
          <w:rFonts w:ascii="仿宋" w:hAnsi="仿宋" w:eastAsia="仿宋"/>
          <w:szCs w:val="21"/>
          <w:highlight w:val="none"/>
        </w:rPr>
        <w:t xml:space="preserve"> </w:t>
      </w:r>
      <w:r>
        <w:rPr>
          <w:rFonts w:hint="eastAsia" w:ascii="仿宋" w:hAnsi="仿宋" w:eastAsia="仿宋"/>
          <w:szCs w:val="21"/>
          <w:highlight w:val="none"/>
        </w:rPr>
        <w:t>甲方或甲方委托方审查乙方的营业执照、资质证书、特种作业人员有效证件、安全管理制度和机械安全防护设施及检测情况等，并需要对原件和复印件进行核对无误，对复印件加盖与原件一致；</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4.2</w:t>
      </w:r>
      <w:r>
        <w:rPr>
          <w:rFonts w:ascii="仿宋" w:hAnsi="仿宋" w:eastAsia="仿宋"/>
          <w:szCs w:val="21"/>
          <w:highlight w:val="none"/>
        </w:rPr>
        <w:t xml:space="preserve"> </w:t>
      </w:r>
      <w:r>
        <w:rPr>
          <w:rFonts w:hint="eastAsia" w:ascii="仿宋" w:hAnsi="仿宋" w:eastAsia="仿宋"/>
          <w:szCs w:val="21"/>
          <w:highlight w:val="none"/>
        </w:rPr>
        <w:t>甲方或甲方委托方对乙方所制定的安全操作规程和应急预案进行审查、审批和检查落实，对无方案、无措施和措施落实不到位的有权停止施工，限期整改，并根据具体情况进行处罚；</w:t>
      </w:r>
    </w:p>
    <w:p>
      <w:pPr>
        <w:spacing w:line="500" w:lineRule="exact"/>
        <w:ind w:firstLine="420" w:firstLineChars="200"/>
        <w:rPr>
          <w:rFonts w:ascii="仿宋" w:hAnsi="仿宋" w:eastAsia="仿宋" w:cs="仿宋_GB2312"/>
          <w:szCs w:val="21"/>
          <w:highlight w:val="none"/>
        </w:rPr>
      </w:pPr>
      <w:r>
        <w:rPr>
          <w:rFonts w:hint="eastAsia" w:ascii="仿宋" w:hAnsi="仿宋" w:eastAsia="仿宋"/>
          <w:szCs w:val="21"/>
          <w:highlight w:val="none"/>
        </w:rPr>
        <w:t>4.3</w:t>
      </w:r>
      <w:r>
        <w:rPr>
          <w:rFonts w:ascii="仿宋" w:hAnsi="仿宋" w:eastAsia="仿宋"/>
          <w:szCs w:val="21"/>
          <w:highlight w:val="none"/>
        </w:rPr>
        <w:t xml:space="preserve"> </w:t>
      </w:r>
      <w:r>
        <w:rPr>
          <w:rFonts w:hint="eastAsia" w:ascii="仿宋" w:hAnsi="仿宋" w:eastAsia="仿宋"/>
          <w:szCs w:val="21"/>
          <w:highlight w:val="none"/>
        </w:rPr>
        <w:t>乙方编制的施工组织设计、施工安全方案、施工安全措施以及关键工序、重点环节，特种机械设备的使用专项施工方案，由甲方或甲方委托方审查同</w:t>
      </w:r>
      <w:r>
        <w:rPr>
          <w:rFonts w:hint="eastAsia" w:ascii="仿宋" w:hAnsi="仿宋" w:eastAsia="仿宋" w:cs="仿宋_GB2312"/>
          <w:szCs w:val="21"/>
          <w:highlight w:val="none"/>
        </w:rPr>
        <w:t>意后方可实施；</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4.4</w:t>
      </w:r>
      <w:r>
        <w:rPr>
          <w:rFonts w:ascii="仿宋" w:hAnsi="仿宋" w:eastAsia="仿宋"/>
          <w:szCs w:val="21"/>
          <w:highlight w:val="none"/>
        </w:rPr>
        <w:t xml:space="preserve"> </w:t>
      </w:r>
      <w:r>
        <w:rPr>
          <w:rFonts w:hint="eastAsia" w:ascii="仿宋" w:hAnsi="仿宋" w:eastAsia="仿宋"/>
          <w:szCs w:val="21"/>
          <w:highlight w:val="none"/>
        </w:rPr>
        <w:t>甲方或甲方委托方对乙方特种设备作业人员资格进行验证，禁止非特种作业人员从事特种作业；</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4.5</w:t>
      </w:r>
      <w:r>
        <w:rPr>
          <w:rFonts w:ascii="仿宋" w:hAnsi="仿宋" w:eastAsia="仿宋"/>
          <w:szCs w:val="21"/>
          <w:highlight w:val="none"/>
        </w:rPr>
        <w:t xml:space="preserve"> </w:t>
      </w:r>
      <w:r>
        <w:rPr>
          <w:rFonts w:hint="eastAsia" w:ascii="仿宋" w:hAnsi="仿宋" w:eastAsia="仿宋"/>
          <w:szCs w:val="21"/>
          <w:highlight w:val="none"/>
        </w:rPr>
        <w:t>因乙方不遵守本协议条款，造成安全事故的发生，甲方有权取消乙方承包资格，并终止原合同，因此</w:t>
      </w:r>
      <w:r>
        <w:rPr>
          <w:rFonts w:ascii="仿宋" w:hAnsi="仿宋" w:eastAsia="仿宋"/>
          <w:szCs w:val="21"/>
          <w:highlight w:val="none"/>
        </w:rPr>
        <w:t>产生的责任（</w:t>
      </w:r>
      <w:r>
        <w:rPr>
          <w:rFonts w:hint="eastAsia" w:ascii="仿宋" w:hAnsi="仿宋" w:eastAsia="仿宋"/>
          <w:szCs w:val="21"/>
          <w:highlight w:val="none"/>
        </w:rPr>
        <w:t>包括</w:t>
      </w:r>
      <w:r>
        <w:rPr>
          <w:rFonts w:ascii="仿宋" w:hAnsi="仿宋" w:eastAsia="仿宋"/>
          <w:szCs w:val="21"/>
          <w:highlight w:val="none"/>
        </w:rPr>
        <w:t>但不限于行政责任）</w:t>
      </w:r>
      <w:r>
        <w:rPr>
          <w:rFonts w:hint="eastAsia" w:ascii="仿宋" w:hAnsi="仿宋" w:eastAsia="仿宋"/>
          <w:szCs w:val="21"/>
          <w:highlight w:val="none"/>
        </w:rPr>
        <w:t>由乙方承担</w:t>
      </w:r>
      <w:r>
        <w:rPr>
          <w:rFonts w:ascii="仿宋" w:hAnsi="仿宋" w:eastAsia="仿宋"/>
          <w:szCs w:val="21"/>
          <w:highlight w:val="none"/>
        </w:rPr>
        <w:t>，</w:t>
      </w:r>
      <w:r>
        <w:rPr>
          <w:rFonts w:hint="eastAsia" w:ascii="仿宋" w:hAnsi="仿宋" w:eastAsia="仿宋"/>
          <w:szCs w:val="21"/>
          <w:highlight w:val="none"/>
        </w:rPr>
        <w:t>并且</w:t>
      </w:r>
      <w:r>
        <w:rPr>
          <w:rFonts w:ascii="仿宋" w:hAnsi="仿宋" w:eastAsia="仿宋"/>
          <w:szCs w:val="21"/>
          <w:highlight w:val="none"/>
        </w:rPr>
        <w:t>须</w:t>
      </w:r>
      <w:r>
        <w:rPr>
          <w:rFonts w:hint="eastAsia" w:ascii="仿宋" w:hAnsi="仿宋" w:eastAsia="仿宋"/>
          <w:szCs w:val="21"/>
          <w:highlight w:val="none"/>
        </w:rPr>
        <w:t>根据原</w:t>
      </w:r>
      <w:r>
        <w:rPr>
          <w:rFonts w:ascii="仿宋" w:hAnsi="仿宋" w:eastAsia="仿宋"/>
          <w:szCs w:val="21"/>
          <w:highlight w:val="none"/>
        </w:rPr>
        <w:t>合同</w:t>
      </w:r>
      <w:r>
        <w:rPr>
          <w:rFonts w:hint="eastAsia" w:ascii="仿宋" w:hAnsi="仿宋" w:eastAsia="仿宋"/>
          <w:szCs w:val="21"/>
          <w:highlight w:val="none"/>
        </w:rPr>
        <w:t>及本协议相关规定向</w:t>
      </w:r>
      <w:r>
        <w:rPr>
          <w:rFonts w:ascii="仿宋" w:hAnsi="仿宋" w:eastAsia="仿宋"/>
          <w:szCs w:val="21"/>
          <w:highlight w:val="none"/>
        </w:rPr>
        <w:t>乙方承担违约责任</w:t>
      </w:r>
      <w:r>
        <w:rPr>
          <w:rFonts w:hint="eastAsia" w:ascii="仿宋" w:hAnsi="仿宋" w:eastAsia="仿宋"/>
          <w:szCs w:val="21"/>
          <w:highlight w:val="none"/>
        </w:rPr>
        <w:t>；</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4.6</w:t>
      </w:r>
      <w:r>
        <w:rPr>
          <w:rFonts w:ascii="仿宋" w:hAnsi="仿宋" w:eastAsia="仿宋"/>
          <w:szCs w:val="21"/>
          <w:highlight w:val="none"/>
        </w:rPr>
        <w:t xml:space="preserve"> </w:t>
      </w:r>
      <w:r>
        <w:rPr>
          <w:rFonts w:hint="eastAsia" w:ascii="仿宋" w:hAnsi="仿宋" w:eastAsia="仿宋"/>
          <w:szCs w:val="21"/>
          <w:highlight w:val="none"/>
        </w:rPr>
        <w:t>甲方或甲方委托方有权依据国家安全政策、法规和各项安全技术操作规程对乙方安全进行监督、检查和管理，</w:t>
      </w:r>
      <w:r>
        <w:rPr>
          <w:rFonts w:hint="eastAsia" w:ascii="仿宋" w:hAnsi="仿宋" w:eastAsia="仿宋" w:cs="仿宋_GB2312"/>
          <w:szCs w:val="21"/>
          <w:highlight w:val="none"/>
        </w:rPr>
        <w:t>有权纠正和制止乙方</w:t>
      </w:r>
      <w:r>
        <w:rPr>
          <w:rFonts w:hint="eastAsia" w:ascii="仿宋" w:hAnsi="仿宋" w:eastAsia="仿宋"/>
          <w:szCs w:val="21"/>
          <w:highlight w:val="none"/>
        </w:rPr>
        <w:t>违规、违章行为，并根据具体情况进行处罚。甲方或甲方委托方</w:t>
      </w:r>
      <w:r>
        <w:rPr>
          <w:rFonts w:hint="eastAsia" w:ascii="仿宋" w:hAnsi="仿宋" w:eastAsia="仿宋" w:cs="仿宋_GB2312"/>
          <w:szCs w:val="21"/>
          <w:highlight w:val="none"/>
        </w:rPr>
        <w:t>发现乙方存在工程安全隐患，有权责令乙方限期整改；对存在重大工程安全隐患的，</w:t>
      </w:r>
      <w:r>
        <w:rPr>
          <w:rFonts w:hint="eastAsia" w:ascii="仿宋" w:hAnsi="仿宋" w:eastAsia="仿宋"/>
          <w:szCs w:val="21"/>
          <w:highlight w:val="none"/>
        </w:rPr>
        <w:t>甲方或甲方委托方</w:t>
      </w:r>
      <w:r>
        <w:rPr>
          <w:rFonts w:hint="eastAsia" w:ascii="仿宋" w:hAnsi="仿宋" w:eastAsia="仿宋" w:cs="仿宋_GB2312"/>
          <w:szCs w:val="21"/>
          <w:highlight w:val="none"/>
        </w:rPr>
        <w:t>有权责令乙方立即停工整改，待隐患消除后方可复工；</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4.7甲方或甲方委托方建立由甲方、乙方共同参加的安全例会制度，定期分析工程安全动态，协助乙方制定保障安全施工的方案和措施。安全例会应形成会议记录或会议纪要；</w:t>
      </w:r>
    </w:p>
    <w:p>
      <w:pPr>
        <w:snapToGrid w:val="0"/>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4.8乙方发生事故时，甲方或甲方委托方应提供支持和帮助，发生人身伤害事故时，要积极配合抢救，并提供其他便利条件；</w:t>
      </w:r>
    </w:p>
    <w:p>
      <w:pPr>
        <w:snapToGrid w:val="0"/>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4.9甲方或甲方委托方不得指派乙方人员从事原合同外的施工任务。</w:t>
      </w:r>
    </w:p>
    <w:p>
      <w:pPr>
        <w:snapToGrid w:val="0"/>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第五条 乙方的权利和义务</w:t>
      </w:r>
    </w:p>
    <w:p>
      <w:pPr>
        <w:spacing w:line="500" w:lineRule="exact"/>
        <w:ind w:firstLine="420" w:firstLineChars="200"/>
        <w:rPr>
          <w:rFonts w:ascii="仿宋" w:hAnsi="仿宋" w:eastAsia="仿宋"/>
          <w:b/>
          <w:bCs/>
          <w:szCs w:val="21"/>
          <w:highlight w:val="none"/>
        </w:rPr>
      </w:pPr>
      <w:r>
        <w:rPr>
          <w:rFonts w:hint="eastAsia" w:ascii="仿宋" w:hAnsi="仿宋" w:eastAsia="仿宋" w:cs="Arial"/>
          <w:szCs w:val="21"/>
          <w:highlight w:val="none"/>
          <w:shd w:val="clear" w:color="auto" w:fill="FFFFFF"/>
        </w:rPr>
        <w:t>5.1</w:t>
      </w:r>
      <w:r>
        <w:rPr>
          <w:rFonts w:ascii="仿宋" w:hAnsi="仿宋" w:eastAsia="仿宋" w:cs="Arial"/>
          <w:szCs w:val="21"/>
          <w:highlight w:val="none"/>
          <w:shd w:val="clear" w:color="auto" w:fill="FFFFFF"/>
        </w:rPr>
        <w:t xml:space="preserve"> </w:t>
      </w:r>
      <w:r>
        <w:rPr>
          <w:rFonts w:hint="eastAsia" w:ascii="仿宋" w:hAnsi="仿宋" w:eastAsia="仿宋" w:cs="Arial"/>
          <w:szCs w:val="21"/>
          <w:highlight w:val="none"/>
          <w:shd w:val="clear" w:color="auto" w:fill="FFFFFF"/>
        </w:rPr>
        <w:t>乙方负责人是承包项目第一责任人，对本协议工程安全负全面责任；</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5.2</w:t>
      </w:r>
      <w:r>
        <w:rPr>
          <w:rFonts w:ascii="仿宋" w:hAnsi="仿宋" w:eastAsia="仿宋"/>
          <w:szCs w:val="21"/>
          <w:highlight w:val="none"/>
        </w:rPr>
        <w:t xml:space="preserve"> </w:t>
      </w:r>
      <w:r>
        <w:rPr>
          <w:rFonts w:hint="eastAsia" w:ascii="仿宋" w:hAnsi="仿宋" w:eastAsia="仿宋"/>
          <w:szCs w:val="21"/>
          <w:highlight w:val="none"/>
        </w:rPr>
        <w:t>乙方应认真贯彻执行国家安全生产政策、法规和行业安全规程、规定及甲方制定的各项安全管理制度，自觉遵守本协议；</w:t>
      </w:r>
    </w:p>
    <w:p>
      <w:pPr>
        <w:spacing w:line="500" w:lineRule="exact"/>
        <w:ind w:firstLine="420" w:firstLineChars="200"/>
        <w:rPr>
          <w:rFonts w:ascii="仿宋" w:hAnsi="仿宋" w:eastAsia="仿宋"/>
          <w:szCs w:val="21"/>
          <w:highlight w:val="none"/>
        </w:rPr>
      </w:pPr>
      <w:r>
        <w:rPr>
          <w:rFonts w:hint="eastAsia" w:ascii="仿宋" w:hAnsi="仿宋" w:eastAsia="仿宋" w:cs="Tahoma"/>
          <w:kern w:val="0"/>
          <w:szCs w:val="21"/>
          <w:highlight w:val="none"/>
        </w:rPr>
        <w:t>5.3</w:t>
      </w:r>
      <w:r>
        <w:rPr>
          <w:rFonts w:ascii="仿宋" w:hAnsi="仿宋" w:eastAsia="仿宋" w:cs="Tahoma"/>
          <w:kern w:val="0"/>
          <w:szCs w:val="21"/>
          <w:highlight w:val="none"/>
        </w:rPr>
        <w:t xml:space="preserve"> </w:t>
      </w:r>
      <w:r>
        <w:rPr>
          <w:rFonts w:hint="eastAsia" w:ascii="仿宋" w:hAnsi="仿宋" w:eastAsia="仿宋" w:cs="Tahoma"/>
          <w:kern w:val="0"/>
          <w:szCs w:val="21"/>
          <w:highlight w:val="none"/>
        </w:rPr>
        <w:t>乙方自备及租赁的各类施工机械设备，必须符合国家技术标准和行业技术标准，且机械性能良好，各种安全防护装置齐全、灵敏、可靠，特种设备</w:t>
      </w:r>
      <w:r>
        <w:rPr>
          <w:rFonts w:hint="eastAsia" w:ascii="仿宋" w:hAnsi="仿宋" w:eastAsia="仿宋"/>
          <w:szCs w:val="21"/>
          <w:highlight w:val="none"/>
        </w:rPr>
        <w:t>并经有资质检验部门出具的经检验符合安全规定的证明材料；</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5.4</w:t>
      </w:r>
      <w:r>
        <w:rPr>
          <w:rFonts w:ascii="仿宋" w:hAnsi="仿宋" w:eastAsia="仿宋"/>
          <w:szCs w:val="21"/>
          <w:highlight w:val="none"/>
        </w:rPr>
        <w:t xml:space="preserve"> </w:t>
      </w:r>
      <w:r>
        <w:rPr>
          <w:rFonts w:hint="eastAsia" w:ascii="仿宋" w:hAnsi="仿宋" w:eastAsia="仿宋"/>
          <w:szCs w:val="21"/>
          <w:highlight w:val="none"/>
        </w:rPr>
        <w:t>乙方在施工、作业过程中应切实采取有效地安全防护措施，加强项目施工作业的安全管理工作，防止各类安全事故的发生，保证人身及财产安全；</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5.5</w:t>
      </w:r>
      <w:r>
        <w:rPr>
          <w:rFonts w:ascii="仿宋" w:hAnsi="仿宋" w:eastAsia="仿宋"/>
          <w:szCs w:val="21"/>
          <w:highlight w:val="none"/>
        </w:rPr>
        <w:t xml:space="preserve"> </w:t>
      </w:r>
      <w:r>
        <w:rPr>
          <w:rFonts w:hint="eastAsia" w:ascii="仿宋" w:hAnsi="仿宋" w:eastAsia="仿宋"/>
          <w:szCs w:val="21"/>
          <w:highlight w:val="none"/>
        </w:rPr>
        <w:t>乙方必须坚持“管生产必须管安全”的原则，做到安全工作与生产“五同时”（即计划、布置、检查、总结、考核）；</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5.6</w:t>
      </w:r>
      <w:r>
        <w:rPr>
          <w:rFonts w:ascii="仿宋" w:hAnsi="仿宋" w:eastAsia="仿宋"/>
          <w:szCs w:val="21"/>
          <w:highlight w:val="none"/>
        </w:rPr>
        <w:t xml:space="preserve"> </w:t>
      </w:r>
      <w:r>
        <w:rPr>
          <w:rFonts w:hint="eastAsia" w:ascii="仿宋" w:hAnsi="仿宋" w:eastAsia="仿宋"/>
          <w:szCs w:val="21"/>
          <w:highlight w:val="none"/>
        </w:rPr>
        <w:t>乙方应建立安全生产保证体系及安全组织机构，设置专职安全生产管理人员，健全现场安全生产责任制及相应的安全奖惩办法；</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5.7</w:t>
      </w:r>
      <w:r>
        <w:rPr>
          <w:rFonts w:ascii="仿宋" w:hAnsi="仿宋" w:eastAsia="仿宋"/>
          <w:szCs w:val="21"/>
          <w:highlight w:val="none"/>
        </w:rPr>
        <w:t xml:space="preserve"> </w:t>
      </w:r>
      <w:r>
        <w:rPr>
          <w:rFonts w:hint="eastAsia" w:ascii="仿宋" w:hAnsi="仿宋" w:eastAsia="仿宋"/>
          <w:szCs w:val="21"/>
          <w:highlight w:val="none"/>
        </w:rPr>
        <w:t>乙方项目负责人、专职安全生产管理人员和特种作业人员应按照国家有关规定经过培训考核合格后，持相关安全管理部门核发的、有效的资格证书上岗；</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5.8</w:t>
      </w:r>
      <w:r>
        <w:rPr>
          <w:rFonts w:ascii="仿宋" w:hAnsi="仿宋" w:eastAsia="仿宋"/>
          <w:szCs w:val="21"/>
          <w:highlight w:val="none"/>
        </w:rPr>
        <w:t xml:space="preserve"> </w:t>
      </w:r>
      <w:r>
        <w:rPr>
          <w:rFonts w:hint="eastAsia" w:ascii="仿宋" w:hAnsi="仿宋" w:eastAsia="仿宋"/>
          <w:szCs w:val="21"/>
          <w:highlight w:val="none"/>
        </w:rPr>
        <w:t>乙方投入施工现场的全部机械设备及各类工具，必须经检验合格，符合国家相关标准并遵守相关操作规程；</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5.9</w:t>
      </w:r>
      <w:r>
        <w:rPr>
          <w:rFonts w:ascii="仿宋" w:hAnsi="仿宋" w:eastAsia="仿宋"/>
          <w:szCs w:val="21"/>
          <w:highlight w:val="none"/>
        </w:rPr>
        <w:t xml:space="preserve"> </w:t>
      </w:r>
      <w:r>
        <w:rPr>
          <w:rFonts w:hint="eastAsia" w:ascii="仿宋" w:hAnsi="仿宋" w:eastAsia="仿宋"/>
          <w:szCs w:val="21"/>
          <w:highlight w:val="none"/>
        </w:rPr>
        <w:t>乙方必须为作业人员办理工伤保险或意外伤害保险（不少于100万保额），并提供真实证明材料；</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5.10</w:t>
      </w:r>
      <w:r>
        <w:rPr>
          <w:rFonts w:ascii="仿宋" w:hAnsi="仿宋" w:eastAsia="仿宋"/>
          <w:szCs w:val="21"/>
          <w:highlight w:val="none"/>
        </w:rPr>
        <w:t xml:space="preserve"> </w:t>
      </w:r>
      <w:r>
        <w:rPr>
          <w:rFonts w:hint="eastAsia" w:ascii="仿宋" w:hAnsi="仿宋" w:eastAsia="仿宋"/>
          <w:szCs w:val="21"/>
          <w:highlight w:val="none"/>
        </w:rPr>
        <w:t>乙方根据工作现场特点在生产组织中编制安全施工方案或安全施工技术方案；</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5.11</w:t>
      </w:r>
      <w:r>
        <w:rPr>
          <w:rFonts w:ascii="仿宋" w:hAnsi="仿宋" w:eastAsia="仿宋"/>
          <w:szCs w:val="21"/>
          <w:highlight w:val="none"/>
        </w:rPr>
        <w:t xml:space="preserve"> </w:t>
      </w:r>
      <w:r>
        <w:rPr>
          <w:rFonts w:hint="eastAsia" w:ascii="仿宋" w:hAnsi="仿宋" w:eastAsia="仿宋"/>
          <w:szCs w:val="21"/>
          <w:highlight w:val="none"/>
        </w:rPr>
        <w:t>乙方做好工作人员的安全教育和安全技术交底工作，保证上岗作业人员经安全教育，未经安全教育者不得进场施工；</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5.12</w:t>
      </w:r>
      <w:r>
        <w:rPr>
          <w:rFonts w:ascii="仿宋" w:hAnsi="仿宋" w:eastAsia="仿宋"/>
          <w:szCs w:val="21"/>
          <w:highlight w:val="none"/>
        </w:rPr>
        <w:t xml:space="preserve"> </w:t>
      </w:r>
      <w:r>
        <w:rPr>
          <w:rFonts w:hint="eastAsia" w:ascii="仿宋" w:hAnsi="仿宋" w:eastAsia="仿宋"/>
          <w:szCs w:val="21"/>
          <w:highlight w:val="none"/>
        </w:rPr>
        <w:t>乙方应购置配备安全防护设施和劳动保护用品，其使用要求符合国家标准，对不合格者，甲方有权要求整改，并根据具体情况进行处罚；</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5</w:t>
      </w:r>
      <w:r>
        <w:rPr>
          <w:rFonts w:ascii="仿宋" w:hAnsi="仿宋" w:eastAsia="仿宋"/>
          <w:szCs w:val="21"/>
          <w:highlight w:val="none"/>
        </w:rPr>
        <w:t>.</w:t>
      </w:r>
      <w:r>
        <w:rPr>
          <w:rFonts w:hint="eastAsia" w:ascii="仿宋" w:hAnsi="仿宋" w:eastAsia="仿宋"/>
          <w:szCs w:val="21"/>
          <w:highlight w:val="none"/>
        </w:rPr>
        <w:t>13</w:t>
      </w:r>
      <w:r>
        <w:rPr>
          <w:rFonts w:ascii="仿宋" w:hAnsi="仿宋" w:eastAsia="仿宋"/>
          <w:szCs w:val="21"/>
          <w:highlight w:val="none"/>
        </w:rPr>
        <w:t xml:space="preserve"> </w:t>
      </w:r>
      <w:r>
        <w:rPr>
          <w:rFonts w:hint="eastAsia" w:ascii="仿宋" w:hAnsi="仿宋" w:eastAsia="仿宋"/>
          <w:szCs w:val="21"/>
          <w:highlight w:val="none"/>
        </w:rPr>
        <w:t>乙方在施工过程中对人的不安全行为，物的不安全状态，作业环境的不安全因素和管理上的缺陷进行控制。杜绝违章指挥、违章作业现象存在；</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14</w:t>
      </w:r>
      <w:r>
        <w:rPr>
          <w:rFonts w:ascii="仿宋" w:hAnsi="仿宋" w:eastAsia="仿宋"/>
          <w:szCs w:val="21"/>
          <w:highlight w:val="none"/>
        </w:rPr>
        <w:t xml:space="preserve"> </w:t>
      </w:r>
      <w:r>
        <w:rPr>
          <w:rFonts w:hint="eastAsia" w:ascii="仿宋" w:hAnsi="仿宋" w:eastAsia="仿宋"/>
          <w:szCs w:val="21"/>
          <w:highlight w:val="none"/>
        </w:rPr>
        <w:t>乙方应做好上岗人员安全教育培训档案管理工作，培训记录和安全考试卷必须保存完整、齐全；</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15</w:t>
      </w:r>
      <w:r>
        <w:rPr>
          <w:rFonts w:ascii="仿宋" w:hAnsi="仿宋" w:eastAsia="仿宋"/>
          <w:szCs w:val="21"/>
          <w:highlight w:val="none"/>
        </w:rPr>
        <w:t xml:space="preserve"> </w:t>
      </w:r>
      <w:r>
        <w:rPr>
          <w:rFonts w:hint="eastAsia" w:ascii="仿宋" w:hAnsi="仿宋" w:eastAsia="仿宋"/>
          <w:szCs w:val="21"/>
          <w:highlight w:val="none"/>
        </w:rPr>
        <w:t>乙方要定期做好生产现场的安全检查工作，对安全隐患及时整改。对甲方检查后下达的安全检查整改通知单应无条件整改；</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16</w:t>
      </w:r>
      <w:r>
        <w:rPr>
          <w:rFonts w:ascii="仿宋" w:hAnsi="仿宋" w:eastAsia="仿宋"/>
          <w:szCs w:val="21"/>
          <w:highlight w:val="none"/>
        </w:rPr>
        <w:t xml:space="preserve"> </w:t>
      </w:r>
      <w:r>
        <w:rPr>
          <w:rFonts w:hint="eastAsia" w:ascii="仿宋" w:hAnsi="仿宋" w:eastAsia="仿宋"/>
          <w:szCs w:val="21"/>
          <w:highlight w:val="none"/>
        </w:rPr>
        <w:t>乙方有责任向甲方提出安全合理化建议，有义务完成甲方安排的有利于安全工作的其他要求；</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17</w:t>
      </w:r>
      <w:r>
        <w:rPr>
          <w:rFonts w:ascii="仿宋" w:hAnsi="仿宋" w:eastAsia="仿宋"/>
          <w:szCs w:val="21"/>
          <w:highlight w:val="none"/>
        </w:rPr>
        <w:t xml:space="preserve"> </w:t>
      </w:r>
      <w:r>
        <w:rPr>
          <w:rFonts w:hint="eastAsia" w:ascii="仿宋" w:hAnsi="仿宋" w:eastAsia="仿宋"/>
          <w:szCs w:val="21"/>
          <w:highlight w:val="none"/>
        </w:rPr>
        <w:t>乙方在生产过程中发生安全事故，应按照国家相关安全事故报告和调查处理的规定，及时如实上报甲方，不得发生迟报、瞒报、谎报现象，甲方将保留对其追究法律责任的权利；</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18</w:t>
      </w:r>
      <w:r>
        <w:rPr>
          <w:rFonts w:ascii="仿宋" w:hAnsi="仿宋" w:eastAsia="仿宋"/>
          <w:szCs w:val="21"/>
          <w:highlight w:val="none"/>
        </w:rPr>
        <w:t xml:space="preserve"> </w:t>
      </w:r>
      <w:r>
        <w:rPr>
          <w:rFonts w:hint="eastAsia" w:ascii="仿宋" w:hAnsi="仿宋" w:eastAsia="仿宋"/>
          <w:szCs w:val="21"/>
          <w:highlight w:val="none"/>
        </w:rPr>
        <w:t>乙方在安全事故发生后，应当采取相应措施防止事故扩大，保护事故现场；按照事故处理“四不放过”的原则（即事故原因不清楚不放过、事故责任者和应受到教育者没有受到教育不放过、没有采取防范措施不放过、事故责任者没有受到处理不放过）进行调查、处理，同时，做好事故的善后处理；如因乙方在安全事故发生后，并未采取相应措施导致安全事故及人员事故扩大的，以及造成甲方现场产生的经济损失的，由乙方承担所有责任，甲方将保留对其追究法律责任的权利；</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19</w:t>
      </w:r>
      <w:r>
        <w:rPr>
          <w:rFonts w:ascii="仿宋" w:hAnsi="仿宋" w:eastAsia="仿宋"/>
          <w:szCs w:val="21"/>
          <w:highlight w:val="none"/>
        </w:rPr>
        <w:t xml:space="preserve"> </w:t>
      </w:r>
      <w:r>
        <w:rPr>
          <w:rFonts w:hint="eastAsia" w:ascii="仿宋" w:hAnsi="仿宋" w:eastAsia="仿宋"/>
          <w:szCs w:val="21"/>
          <w:highlight w:val="none"/>
        </w:rPr>
        <w:t>乙方在施工、作业过程中必须加强安全管理，由于管理不到位造成安全事故发生，乙方必须承担全部责任，并承担由此给甲方造成的名誉及经济损失；</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20</w:t>
      </w:r>
      <w:r>
        <w:rPr>
          <w:rFonts w:ascii="仿宋" w:hAnsi="仿宋" w:eastAsia="仿宋"/>
          <w:szCs w:val="21"/>
          <w:highlight w:val="none"/>
        </w:rPr>
        <w:t xml:space="preserve"> </w:t>
      </w:r>
      <w:r>
        <w:rPr>
          <w:rFonts w:hint="eastAsia" w:ascii="仿宋" w:hAnsi="仿宋" w:eastAsia="仿宋"/>
          <w:szCs w:val="21"/>
          <w:highlight w:val="none"/>
        </w:rPr>
        <w:t>乙方应如实的向上岗人员告知作业现场及岗位存在的危险因素、防范措施和应急处理措施；</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21 乙方生产电源的架设和水源的使用，必须服从甲方的管理，不得私自接用；</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22</w:t>
      </w:r>
      <w:r>
        <w:rPr>
          <w:rFonts w:ascii="仿宋" w:hAnsi="仿宋" w:eastAsia="仿宋"/>
          <w:szCs w:val="21"/>
          <w:highlight w:val="none"/>
        </w:rPr>
        <w:t xml:space="preserve"> </w:t>
      </w:r>
      <w:r>
        <w:rPr>
          <w:rFonts w:hint="eastAsia" w:ascii="仿宋" w:hAnsi="仿宋" w:eastAsia="仿宋"/>
          <w:szCs w:val="21"/>
          <w:highlight w:val="none"/>
        </w:rPr>
        <w:t>乙方必须做好消防工作，落实岗位消防制度，防止火灾的发生。消防设施的设置要求满足消防规程的要求，严禁使用不合格或过期消防设备；</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23</w:t>
      </w:r>
      <w:r>
        <w:rPr>
          <w:rFonts w:ascii="仿宋" w:hAnsi="仿宋" w:eastAsia="仿宋"/>
          <w:szCs w:val="21"/>
          <w:highlight w:val="none"/>
        </w:rPr>
        <w:t xml:space="preserve"> </w:t>
      </w:r>
      <w:r>
        <w:rPr>
          <w:rFonts w:hint="eastAsia" w:ascii="仿宋" w:hAnsi="仿宋" w:eastAsia="仿宋"/>
          <w:szCs w:val="21"/>
          <w:highlight w:val="none"/>
        </w:rPr>
        <w:t>乙方必须做好作业现场各类车辆的交通安全工作，杜绝超速、超载、无证驾驶、酒后驾驶、疲劳驾驶等违章行为的发生；</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24</w:t>
      </w:r>
      <w:r>
        <w:rPr>
          <w:rFonts w:ascii="仿宋" w:hAnsi="仿宋" w:eastAsia="仿宋"/>
          <w:szCs w:val="21"/>
          <w:highlight w:val="none"/>
        </w:rPr>
        <w:t xml:space="preserve"> </w:t>
      </w:r>
      <w:r>
        <w:rPr>
          <w:rFonts w:hint="eastAsia" w:ascii="仿宋" w:hAnsi="仿宋" w:eastAsia="仿宋"/>
          <w:szCs w:val="21"/>
          <w:highlight w:val="none"/>
        </w:rPr>
        <w:t>乙方必须在作业现场重点危险部位设置醒目的安全警示标志、路标及隔离围栏等，并不定期进行检查维护，保证警示标志的整洁、完好；</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25</w:t>
      </w:r>
      <w:r>
        <w:rPr>
          <w:rFonts w:ascii="仿宋" w:hAnsi="仿宋" w:eastAsia="仿宋"/>
          <w:szCs w:val="21"/>
          <w:highlight w:val="none"/>
        </w:rPr>
        <w:t xml:space="preserve"> </w:t>
      </w:r>
      <w:r>
        <w:rPr>
          <w:rFonts w:hint="eastAsia" w:ascii="仿宋" w:hAnsi="仿宋" w:eastAsia="仿宋"/>
          <w:szCs w:val="21"/>
          <w:highlight w:val="none"/>
        </w:rPr>
        <w:t>乙方应加强生产现场管理，严禁闲杂人员进入生产现场，并保持生产现场良好的秩序；</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26</w:t>
      </w:r>
      <w:r>
        <w:rPr>
          <w:rFonts w:ascii="仿宋" w:hAnsi="仿宋" w:eastAsia="仿宋"/>
          <w:szCs w:val="21"/>
          <w:highlight w:val="none"/>
        </w:rPr>
        <w:t xml:space="preserve"> </w:t>
      </w:r>
      <w:r>
        <w:rPr>
          <w:rFonts w:hint="eastAsia" w:ascii="仿宋" w:hAnsi="仿宋" w:eastAsia="仿宋"/>
          <w:szCs w:val="21"/>
          <w:highlight w:val="none"/>
        </w:rPr>
        <w:t>乙方必须对务工人员进行相关安全教育培训，并做好培训记录，严禁未经安全培训的人员进行相关施工作业；</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27</w:t>
      </w:r>
      <w:r>
        <w:rPr>
          <w:rFonts w:ascii="仿宋" w:hAnsi="仿宋" w:eastAsia="仿宋"/>
          <w:szCs w:val="21"/>
          <w:highlight w:val="none"/>
        </w:rPr>
        <w:t xml:space="preserve"> </w:t>
      </w:r>
      <w:r>
        <w:rPr>
          <w:rFonts w:hint="eastAsia" w:ascii="仿宋" w:hAnsi="仿宋" w:eastAsia="仿宋"/>
          <w:szCs w:val="21"/>
          <w:highlight w:val="none"/>
        </w:rPr>
        <w:t>乙方</w:t>
      </w:r>
      <w:r>
        <w:rPr>
          <w:rFonts w:hint="eastAsia" w:ascii="仿宋" w:hAnsi="仿宋" w:eastAsia="仿宋"/>
          <w:szCs w:val="21"/>
          <w:highlight w:val="none"/>
          <w:shd w:val="clear" w:color="auto" w:fill="FFFFFF"/>
        </w:rPr>
        <w:t>在承包工程中，实施总承包的施工单位不得将工程转包和分包给不具备安全生产条件的或者相应资质的单位和个人；</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28</w:t>
      </w:r>
      <w:r>
        <w:rPr>
          <w:rFonts w:ascii="仿宋" w:hAnsi="仿宋" w:eastAsia="仿宋"/>
          <w:szCs w:val="21"/>
          <w:highlight w:val="none"/>
        </w:rPr>
        <w:t xml:space="preserve"> </w:t>
      </w:r>
      <w:r>
        <w:rPr>
          <w:rFonts w:hint="eastAsia" w:ascii="仿宋" w:hAnsi="仿宋" w:eastAsia="仿宋"/>
          <w:szCs w:val="21"/>
          <w:highlight w:val="none"/>
        </w:rPr>
        <w:t>乙方用于本工程项目的施工机械、工器具、安全防护用具及特种设的数量和质量必须满足施工需要，对因使用工器具不当所造成的人员伤害及设备损坏负责；</w:t>
      </w:r>
    </w:p>
    <w:p>
      <w:pPr>
        <w:spacing w:line="500" w:lineRule="exact"/>
        <w:ind w:firstLine="420" w:firstLineChars="200"/>
        <w:rPr>
          <w:rFonts w:ascii="仿宋" w:hAnsi="仿宋" w:eastAsia="仿宋" w:cs="Arial"/>
          <w:szCs w:val="21"/>
          <w:highlight w:val="none"/>
          <w:shd w:val="clear" w:color="auto" w:fill="FFFFFF"/>
        </w:rPr>
      </w:pPr>
      <w:r>
        <w:rPr>
          <w:rFonts w:ascii="仿宋" w:hAnsi="仿宋" w:eastAsia="仿宋" w:cs="Arial"/>
          <w:szCs w:val="21"/>
          <w:highlight w:val="none"/>
          <w:shd w:val="clear" w:color="auto" w:fill="FFFFFF"/>
        </w:rPr>
        <w:t>5.</w:t>
      </w:r>
      <w:r>
        <w:rPr>
          <w:rFonts w:hint="eastAsia" w:ascii="仿宋" w:hAnsi="仿宋" w:eastAsia="仿宋" w:cs="Arial"/>
          <w:szCs w:val="21"/>
          <w:highlight w:val="none"/>
          <w:shd w:val="clear" w:color="auto" w:fill="FFFFFF"/>
        </w:rPr>
        <w:t>29</w:t>
      </w:r>
      <w:r>
        <w:rPr>
          <w:rFonts w:ascii="仿宋" w:hAnsi="仿宋" w:eastAsia="仿宋" w:cs="Arial"/>
          <w:szCs w:val="21"/>
          <w:highlight w:val="none"/>
          <w:shd w:val="clear" w:color="auto" w:fill="FFFFFF"/>
        </w:rPr>
        <w:t xml:space="preserve"> </w:t>
      </w:r>
      <w:r>
        <w:rPr>
          <w:rFonts w:hint="eastAsia" w:ascii="仿宋" w:hAnsi="仿宋" w:eastAsia="仿宋" w:cs="Arial"/>
          <w:szCs w:val="21"/>
          <w:highlight w:val="none"/>
          <w:shd w:val="clear" w:color="auto" w:fill="FFFFFF"/>
        </w:rPr>
        <w:t>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30</w:t>
      </w:r>
      <w:r>
        <w:rPr>
          <w:rFonts w:ascii="仿宋" w:hAnsi="仿宋" w:eastAsia="仿宋"/>
          <w:szCs w:val="21"/>
          <w:highlight w:val="none"/>
        </w:rPr>
        <w:t xml:space="preserve"> </w:t>
      </w:r>
      <w:r>
        <w:rPr>
          <w:rFonts w:hint="eastAsia" w:ascii="仿宋" w:hAnsi="仿宋" w:eastAsia="仿宋"/>
          <w:szCs w:val="21"/>
          <w:highlight w:val="none"/>
        </w:rPr>
        <w:t>乙方的车辆在现场发生意外，造成甲方或其它单位的财产损失或人员伤害等，应依法承担相关的赔偿、治疗等责任；</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31</w:t>
      </w:r>
      <w:r>
        <w:rPr>
          <w:rFonts w:ascii="仿宋" w:hAnsi="仿宋" w:eastAsia="仿宋"/>
          <w:szCs w:val="21"/>
          <w:highlight w:val="none"/>
        </w:rPr>
        <w:t xml:space="preserve"> </w:t>
      </w:r>
      <w:r>
        <w:rPr>
          <w:rFonts w:hint="eastAsia" w:ascii="仿宋" w:hAnsi="仿宋" w:eastAsia="仿宋"/>
          <w:szCs w:val="21"/>
          <w:highlight w:val="none"/>
        </w:rPr>
        <w:t>如因乙方采取的安全措施不当，或违反有关安全规程、规定及本协议所列安全事项而造成事故的，除依法由甲方或第三方承担责任的，均应由乙方全部承担；</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32</w:t>
      </w:r>
      <w:r>
        <w:rPr>
          <w:rFonts w:ascii="仿宋" w:hAnsi="仿宋" w:eastAsia="仿宋"/>
          <w:szCs w:val="21"/>
          <w:highlight w:val="none"/>
        </w:rPr>
        <w:t xml:space="preserve"> </w:t>
      </w:r>
      <w:r>
        <w:rPr>
          <w:rFonts w:hint="eastAsia" w:ascii="仿宋" w:hAnsi="仿宋" w:eastAsia="仿宋"/>
          <w:szCs w:val="21"/>
          <w:highlight w:val="none"/>
        </w:rPr>
        <w:t>乙方需在甲方厂区住宿的，严格执行甲方公司相关制度规定，甲方只提供住宿，如有意外发生，一切后果自负；</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33</w:t>
      </w:r>
      <w:r>
        <w:rPr>
          <w:rFonts w:ascii="仿宋" w:hAnsi="仿宋" w:eastAsia="仿宋"/>
          <w:szCs w:val="21"/>
          <w:highlight w:val="none"/>
        </w:rPr>
        <w:t xml:space="preserve"> </w:t>
      </w:r>
      <w:r>
        <w:rPr>
          <w:rFonts w:hint="eastAsia" w:ascii="仿宋" w:hAnsi="仿宋" w:eastAsia="仿宋" w:cs="Arial"/>
          <w:szCs w:val="21"/>
          <w:highlight w:val="none"/>
          <w:shd w:val="clear" w:color="auto" w:fill="FFFFFF"/>
        </w:rPr>
        <w:t>乙方应确保施工人员身体健康，特殊工种严格执行国家关于年龄的限制。</w:t>
      </w:r>
    </w:p>
    <w:p>
      <w:pPr>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第六条 违约处理</w:t>
      </w:r>
    </w:p>
    <w:p>
      <w:pPr>
        <w:snapToGrid w:val="0"/>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6</w:t>
      </w:r>
      <w:r>
        <w:rPr>
          <w:rFonts w:ascii="仿宋" w:hAnsi="仿宋" w:eastAsia="仿宋"/>
          <w:szCs w:val="21"/>
          <w:highlight w:val="none"/>
        </w:rPr>
        <w:t xml:space="preserve">.1 </w:t>
      </w:r>
      <w:r>
        <w:rPr>
          <w:rFonts w:hint="eastAsia" w:ascii="仿宋" w:hAnsi="仿宋" w:eastAsia="仿宋"/>
          <w:szCs w:val="21"/>
          <w:highlight w:val="none"/>
        </w:rPr>
        <w:t>乙方在签订本协议的后，甲方相关部门或监理单位如发现在施工期间乙方出现以下违反甲方安全规定以及发生“三违”行为（即违章指挥、违章操作、违反劳动纪律”）的，甲方或监理单位有权依据本协议和甲方相关安全管理制度对乙方进行处罚；</w:t>
      </w:r>
    </w:p>
    <w:p>
      <w:pPr>
        <w:tabs>
          <w:tab w:val="left" w:pos="312"/>
        </w:tabs>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6</w:t>
      </w:r>
      <w:r>
        <w:rPr>
          <w:rFonts w:ascii="仿宋" w:hAnsi="仿宋" w:eastAsia="仿宋"/>
          <w:szCs w:val="21"/>
          <w:highlight w:val="none"/>
        </w:rPr>
        <w:t>.</w:t>
      </w:r>
      <w:r>
        <w:rPr>
          <w:rFonts w:hint="eastAsia" w:ascii="仿宋" w:hAnsi="仿宋" w:eastAsia="仿宋"/>
          <w:szCs w:val="21"/>
          <w:highlight w:val="none"/>
        </w:rPr>
        <w:t>2</w:t>
      </w:r>
      <w:r>
        <w:rPr>
          <w:rFonts w:ascii="仿宋" w:hAnsi="仿宋" w:eastAsia="仿宋"/>
          <w:szCs w:val="21"/>
          <w:highlight w:val="none"/>
        </w:rPr>
        <w:t xml:space="preserve"> </w:t>
      </w:r>
      <w:r>
        <w:rPr>
          <w:rFonts w:hint="eastAsia" w:ascii="仿宋" w:hAnsi="仿宋" w:eastAsia="仿宋"/>
          <w:szCs w:val="21"/>
          <w:highlight w:val="none"/>
        </w:rPr>
        <w:t>乙方应提供一份公司盖章版的专项安全施工方案原件备案至甲方公司安全环境管理部门，资料内容至少包括：</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施工安全目标和计划方案；</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施工人员安全生产责任制；</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施工安全管理制度；</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施工人员安全奖惩制度；</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施工安全管理协议书；</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施工安全管理组织框架图；</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施工安全管理人员登记表和任命书；</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施工人员登记表；</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施工特种作业人员登记表和特种证件复印件；</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施工人员安全培训签到表和安全考核记录表；</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施工人员工伤保险或人身意外险购买凭证；</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安全及应急管理制度和应急物品清单；</w:t>
      </w:r>
    </w:p>
    <w:p>
      <w:pPr>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安全日常隐患排查管理制度；</w:t>
      </w:r>
    </w:p>
    <w:p>
      <w:pPr>
        <w:widowControl/>
        <w:numPr>
          <w:ilvl w:val="0"/>
          <w:numId w:val="5"/>
        </w:numPr>
        <w:spacing w:line="500" w:lineRule="exact"/>
        <w:ind w:firstLineChars="200"/>
        <w:rPr>
          <w:rFonts w:ascii="仿宋" w:hAnsi="仿宋" w:eastAsia="仿宋"/>
          <w:szCs w:val="21"/>
          <w:highlight w:val="none"/>
        </w:rPr>
      </w:pPr>
      <w:r>
        <w:rPr>
          <w:rFonts w:hint="eastAsia" w:ascii="仿宋" w:hAnsi="仿宋" w:eastAsia="仿宋"/>
          <w:szCs w:val="21"/>
          <w:highlight w:val="none"/>
        </w:rPr>
        <w:t>大型设备进场进度表；</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以上资料应在进厂施工后5个工作日内提供完毕，逾期未提供或资料不齐全的，按《EHS管理处罚细则》相关条款实施。</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3</w:t>
      </w:r>
      <w:r>
        <w:rPr>
          <w:rFonts w:ascii="仿宋" w:hAnsi="仿宋" w:eastAsia="仿宋"/>
          <w:szCs w:val="21"/>
          <w:highlight w:val="none"/>
        </w:rPr>
        <w:t xml:space="preserve"> </w:t>
      </w:r>
      <w:r>
        <w:rPr>
          <w:rFonts w:hint="eastAsia" w:ascii="仿宋" w:hAnsi="仿宋" w:eastAsia="仿宋"/>
          <w:szCs w:val="21"/>
          <w:highlight w:val="none"/>
        </w:rPr>
        <w:t>乙方应提供一份公司盖章版的EHS安全施工方案原件备案至甲方公司安全环境管理部门，资料内容至少包括</w:t>
      </w:r>
      <w:r>
        <w:rPr>
          <w:rFonts w:ascii="仿宋" w:hAnsi="仿宋" w:eastAsia="仿宋"/>
          <w:szCs w:val="21"/>
          <w:highlight w:val="none"/>
        </w:rPr>
        <w:t>:</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施工项目概况和危险源辨识及评估报告；</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施工单位安全文明方案；</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施工现场安全标示管理制度；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临时用电安全管理制度；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高处作业安全管理制度；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动火作业安全管理制度；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吊装作业安全管理制度；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较大危险性工作风险清单和预防管控措施制度；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消防安全管理专项制度；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施工人员劳保用品佩戴管理制度；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施工人员生活区专项管理制度；</w:t>
      </w:r>
    </w:p>
    <w:p>
      <w:pPr>
        <w:numPr>
          <w:ilvl w:val="0"/>
          <w:numId w:val="6"/>
        </w:numPr>
        <w:spacing w:line="500" w:lineRule="exact"/>
        <w:ind w:firstLineChars="200"/>
        <w:rPr>
          <w:rFonts w:ascii="仿宋" w:hAnsi="仿宋" w:eastAsia="仿宋"/>
          <w:szCs w:val="21"/>
          <w:highlight w:val="none"/>
        </w:rPr>
      </w:pPr>
      <w:r>
        <w:rPr>
          <w:rFonts w:hint="eastAsia" w:ascii="仿宋" w:hAnsi="仿宋" w:eastAsia="仿宋"/>
          <w:szCs w:val="21"/>
          <w:highlight w:val="none"/>
        </w:rPr>
        <w:t>职业健康安全管理制度。</w:t>
      </w:r>
    </w:p>
    <w:p>
      <w:pPr>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以上资料应在进厂施工后5个工作日内提供完毕，逾期未提供或资料不齐全的，按《EHS管理处罚细则》相关条款实施。</w:t>
      </w:r>
    </w:p>
    <w:p>
      <w:pPr>
        <w:spacing w:line="500" w:lineRule="exact"/>
        <w:ind w:left="420"/>
        <w:rPr>
          <w:rFonts w:ascii="仿宋" w:hAnsi="仿宋" w:eastAsia="仿宋"/>
          <w:szCs w:val="21"/>
          <w:highlight w:val="none"/>
        </w:rPr>
      </w:pPr>
      <w:r>
        <w:rPr>
          <w:rFonts w:hint="eastAsia" w:ascii="仿宋" w:hAnsi="仿宋" w:eastAsia="仿宋"/>
          <w:szCs w:val="21"/>
          <w:highlight w:val="none"/>
        </w:rPr>
        <w:t>6</w:t>
      </w:r>
      <w:r>
        <w:rPr>
          <w:rFonts w:ascii="仿宋" w:hAnsi="仿宋" w:eastAsia="仿宋"/>
          <w:szCs w:val="21"/>
          <w:highlight w:val="none"/>
        </w:rPr>
        <w:t>.</w:t>
      </w:r>
      <w:r>
        <w:rPr>
          <w:rFonts w:hint="eastAsia" w:ascii="仿宋" w:hAnsi="仿宋" w:eastAsia="仿宋"/>
          <w:szCs w:val="21"/>
          <w:highlight w:val="none"/>
        </w:rPr>
        <w:t>4</w:t>
      </w:r>
      <w:r>
        <w:rPr>
          <w:rFonts w:ascii="仿宋" w:hAnsi="仿宋" w:eastAsia="仿宋"/>
          <w:szCs w:val="21"/>
          <w:highlight w:val="none"/>
        </w:rPr>
        <w:t xml:space="preserve"> </w:t>
      </w:r>
      <w:r>
        <w:rPr>
          <w:rFonts w:hint="eastAsia" w:ascii="仿宋" w:hAnsi="仿宋" w:eastAsia="仿宋"/>
          <w:szCs w:val="21"/>
          <w:highlight w:val="none"/>
        </w:rPr>
        <w:t>处罚细则</w:t>
      </w:r>
    </w:p>
    <w:p>
      <w:pPr>
        <w:tabs>
          <w:tab w:val="left" w:pos="312"/>
        </w:tabs>
        <w:spacing w:line="500" w:lineRule="exact"/>
        <w:ind w:firstLine="420" w:firstLineChars="200"/>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4</w:t>
      </w:r>
      <w:r>
        <w:rPr>
          <w:rFonts w:ascii="仿宋" w:hAnsi="仿宋" w:eastAsia="仿宋"/>
          <w:szCs w:val="21"/>
          <w:highlight w:val="none"/>
        </w:rPr>
        <w:t>.1</w:t>
      </w:r>
      <w:r>
        <w:rPr>
          <w:rFonts w:hint="eastAsia" w:ascii="仿宋" w:hAnsi="仿宋" w:eastAsia="仿宋"/>
          <w:szCs w:val="21"/>
          <w:highlight w:val="none"/>
        </w:rPr>
        <w:t>安全文明施工违约处理</w:t>
      </w:r>
    </w:p>
    <w:p>
      <w:pPr>
        <w:tabs>
          <w:tab w:val="left" w:pos="312"/>
        </w:tabs>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详见《EHS管理处罚细则》（附件1）管理规定。</w:t>
      </w:r>
    </w:p>
    <w:p>
      <w:pPr>
        <w:pStyle w:val="38"/>
        <w:tabs>
          <w:tab w:val="left" w:pos="312"/>
        </w:tabs>
        <w:spacing w:line="500" w:lineRule="exact"/>
        <w:ind w:left="480"/>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4</w:t>
      </w:r>
      <w:r>
        <w:rPr>
          <w:rFonts w:ascii="仿宋" w:hAnsi="仿宋" w:eastAsia="仿宋"/>
          <w:szCs w:val="21"/>
          <w:highlight w:val="none"/>
        </w:rPr>
        <w:t>.</w:t>
      </w:r>
      <w:r>
        <w:rPr>
          <w:rFonts w:hint="eastAsia" w:ascii="仿宋" w:hAnsi="仿宋" w:eastAsia="仿宋"/>
          <w:szCs w:val="21"/>
          <w:highlight w:val="none"/>
        </w:rPr>
        <w:t>2</w:t>
      </w:r>
      <w:r>
        <w:rPr>
          <w:rFonts w:ascii="仿宋" w:hAnsi="仿宋" w:eastAsia="仿宋"/>
          <w:szCs w:val="21"/>
          <w:highlight w:val="none"/>
        </w:rPr>
        <w:t xml:space="preserve"> </w:t>
      </w:r>
      <w:r>
        <w:rPr>
          <w:rFonts w:hint="eastAsia" w:ascii="仿宋" w:hAnsi="仿宋" w:eastAsia="仿宋"/>
          <w:szCs w:val="21"/>
          <w:highlight w:val="none"/>
        </w:rPr>
        <w:t>事故违约处理</w:t>
      </w:r>
    </w:p>
    <w:p>
      <w:pPr>
        <w:tabs>
          <w:tab w:val="left" w:pos="312"/>
        </w:tabs>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详见《事故处罚实施细则》管理规定（附件2）。</w:t>
      </w:r>
    </w:p>
    <w:p>
      <w:pPr>
        <w:snapToGrid w:val="0"/>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第七条 协议生效与终止</w:t>
      </w:r>
    </w:p>
    <w:p>
      <w:pPr>
        <w:snapToGrid w:val="0"/>
        <w:spacing w:line="500" w:lineRule="exact"/>
        <w:ind w:firstLine="420" w:firstLineChars="200"/>
        <w:rPr>
          <w:rFonts w:ascii="仿宋" w:hAnsi="仿宋" w:eastAsia="仿宋"/>
          <w:szCs w:val="21"/>
          <w:highlight w:val="none"/>
        </w:rPr>
      </w:pPr>
      <w:r>
        <w:rPr>
          <w:rFonts w:hint="eastAsia" w:ascii="仿宋" w:hAnsi="仿宋" w:eastAsia="仿宋"/>
          <w:szCs w:val="21"/>
          <w:highlight w:val="none"/>
        </w:rPr>
        <w:t>7</w:t>
      </w:r>
      <w:r>
        <w:rPr>
          <w:rFonts w:ascii="仿宋" w:hAnsi="仿宋" w:eastAsia="仿宋"/>
          <w:szCs w:val="21"/>
          <w:highlight w:val="none"/>
        </w:rPr>
        <w:t xml:space="preserve">.1 </w:t>
      </w:r>
      <w:r>
        <w:rPr>
          <w:rFonts w:hint="eastAsia" w:ascii="仿宋" w:hAnsi="仿宋" w:eastAsia="仿宋"/>
          <w:szCs w:val="21"/>
          <w:highlight w:val="none"/>
        </w:rPr>
        <w:t>本协议从开工之日起生效，双方共同监督执行，竣工验收后自行终止。如乙方在施工中不履行本协议的约定，违反安全施工的有关管理规定，对甲方提出的警告、停工整顿拒不执行的，甲方有权解除原合同，并无须向乙方承担违约责任。</w:t>
      </w:r>
    </w:p>
    <w:p>
      <w:pPr>
        <w:snapToGrid w:val="0"/>
        <w:spacing w:line="500" w:lineRule="exact"/>
        <w:ind w:firstLine="420" w:firstLineChars="200"/>
        <w:outlineLvl w:val="0"/>
        <w:rPr>
          <w:rFonts w:ascii="仿宋" w:hAnsi="仿宋" w:eastAsia="仿宋"/>
          <w:b/>
          <w:bCs/>
          <w:szCs w:val="21"/>
          <w:highlight w:val="none"/>
        </w:rPr>
      </w:pPr>
      <w:r>
        <w:rPr>
          <w:rFonts w:hint="eastAsia" w:ascii="仿宋" w:hAnsi="仿宋" w:eastAsia="仿宋"/>
          <w:b/>
          <w:bCs/>
          <w:szCs w:val="21"/>
          <w:highlight w:val="none"/>
        </w:rPr>
        <w:t xml:space="preserve">第八条 </w:t>
      </w:r>
      <w:r>
        <w:rPr>
          <w:rFonts w:hint="eastAsia" w:ascii="仿宋" w:hAnsi="仿宋" w:eastAsia="仿宋"/>
          <w:b/>
          <w:bCs/>
          <w:kern w:val="0"/>
          <w:szCs w:val="21"/>
          <w:highlight w:val="none"/>
        </w:rPr>
        <w:t>其它要求</w:t>
      </w:r>
    </w:p>
    <w:p>
      <w:pPr>
        <w:spacing w:line="500" w:lineRule="exact"/>
        <w:ind w:firstLine="420" w:firstLineChars="200"/>
        <w:rPr>
          <w:rFonts w:ascii="仿宋" w:hAnsi="仿宋" w:eastAsia="仿宋"/>
          <w:szCs w:val="21"/>
          <w:highlight w:val="none"/>
        </w:rPr>
      </w:pPr>
      <w:r>
        <w:rPr>
          <w:rFonts w:ascii="仿宋" w:hAnsi="仿宋" w:eastAsia="仿宋"/>
          <w:szCs w:val="21"/>
          <w:highlight w:val="none"/>
        </w:rPr>
        <w:t xml:space="preserve">8.1 </w:t>
      </w:r>
      <w:r>
        <w:rPr>
          <w:rFonts w:hint="eastAsia" w:ascii="仿宋" w:hAnsi="仿宋" w:eastAsia="仿宋"/>
          <w:szCs w:val="21"/>
          <w:highlight w:val="none"/>
        </w:rPr>
        <w:t>本协议履行过程中未尽事宜，按甲方有关规章制度执行。</w:t>
      </w:r>
    </w:p>
    <w:p>
      <w:pPr>
        <w:numPr>
          <w:ilvl w:val="255"/>
          <w:numId w:val="0"/>
        </w:numPr>
        <w:spacing w:line="500" w:lineRule="exact"/>
        <w:ind w:left="420" w:leftChars="200"/>
        <w:rPr>
          <w:rFonts w:ascii="仿宋" w:hAnsi="仿宋" w:eastAsia="仿宋" w:cs="Arial"/>
          <w:szCs w:val="28"/>
          <w:highlight w:val="none"/>
        </w:rPr>
      </w:pPr>
      <w:r>
        <w:rPr>
          <w:rFonts w:ascii="仿宋" w:hAnsi="仿宋" w:eastAsia="仿宋"/>
          <w:szCs w:val="21"/>
          <w:highlight w:val="none"/>
        </w:rPr>
        <w:t>8.</w:t>
      </w:r>
      <w:r>
        <w:rPr>
          <w:rFonts w:hint="eastAsia" w:ascii="仿宋" w:hAnsi="仿宋" w:eastAsia="仿宋"/>
          <w:szCs w:val="21"/>
          <w:highlight w:val="none"/>
        </w:rPr>
        <w:t>2</w:t>
      </w:r>
      <w:r>
        <w:rPr>
          <w:rFonts w:ascii="仿宋" w:hAnsi="仿宋" w:eastAsia="仿宋"/>
          <w:szCs w:val="21"/>
          <w:highlight w:val="none"/>
        </w:rPr>
        <w:t xml:space="preserve"> </w:t>
      </w:r>
      <w:r>
        <w:rPr>
          <w:rFonts w:ascii="仿宋" w:hAnsi="仿宋" w:eastAsia="仿宋" w:cs="Arial"/>
          <w:szCs w:val="28"/>
          <w:highlight w:val="none"/>
        </w:rPr>
        <w:t>本协议</w:t>
      </w:r>
      <w:r>
        <w:rPr>
          <w:rFonts w:hint="eastAsia" w:ascii="仿宋" w:hAnsi="仿宋" w:eastAsia="仿宋" w:cs="Arial"/>
          <w:szCs w:val="28"/>
          <w:highlight w:val="none"/>
        </w:rPr>
        <w:t>一式伍</w:t>
      </w:r>
      <w:r>
        <w:rPr>
          <w:rFonts w:ascii="仿宋" w:hAnsi="仿宋" w:eastAsia="仿宋" w:cs="Arial"/>
          <w:szCs w:val="28"/>
          <w:highlight w:val="none"/>
        </w:rPr>
        <w:t>份，</w:t>
      </w:r>
      <w:r>
        <w:rPr>
          <w:rFonts w:hint="eastAsia" w:ascii="仿宋" w:hAnsi="仿宋" w:eastAsia="仿宋" w:cs="Arial"/>
          <w:szCs w:val="28"/>
          <w:highlight w:val="none"/>
        </w:rPr>
        <w:t>均</w:t>
      </w:r>
      <w:r>
        <w:rPr>
          <w:rFonts w:ascii="仿宋" w:hAnsi="仿宋" w:eastAsia="仿宋" w:cs="Arial"/>
          <w:szCs w:val="28"/>
          <w:highlight w:val="none"/>
        </w:rPr>
        <w:t>具有同等法律效力，协议</w:t>
      </w:r>
      <w:r>
        <w:rPr>
          <w:rFonts w:hint="eastAsia" w:ascii="仿宋" w:hAnsi="仿宋" w:eastAsia="仿宋" w:cs="Arial"/>
          <w:szCs w:val="28"/>
          <w:highlight w:val="none"/>
        </w:rPr>
        <w:t>甲方执叁份，乙</w:t>
      </w:r>
      <w:r>
        <w:rPr>
          <w:rFonts w:ascii="仿宋" w:hAnsi="仿宋" w:eastAsia="仿宋" w:cs="Arial"/>
          <w:szCs w:val="28"/>
          <w:highlight w:val="none"/>
        </w:rPr>
        <w:t>方执</w:t>
      </w:r>
      <w:r>
        <w:rPr>
          <w:rFonts w:hint="eastAsia" w:ascii="仿宋" w:hAnsi="仿宋" w:eastAsia="仿宋" w:cs="Arial"/>
          <w:szCs w:val="28"/>
          <w:highlight w:val="none"/>
        </w:rPr>
        <w:t>贰</w:t>
      </w:r>
      <w:r>
        <w:rPr>
          <w:rFonts w:ascii="仿宋" w:hAnsi="仿宋" w:eastAsia="仿宋" w:cs="Arial"/>
          <w:szCs w:val="28"/>
          <w:highlight w:val="none"/>
        </w:rPr>
        <w:t>份。由双方法定代表人</w:t>
      </w:r>
      <w:r>
        <w:rPr>
          <w:rFonts w:hint="eastAsia" w:ascii="仿宋" w:hAnsi="仿宋" w:eastAsia="仿宋" w:cs="Arial"/>
          <w:szCs w:val="28"/>
          <w:highlight w:val="none"/>
        </w:rPr>
        <w:t>签章</w:t>
      </w:r>
      <w:r>
        <w:rPr>
          <w:rFonts w:ascii="仿宋" w:hAnsi="仿宋" w:eastAsia="仿宋" w:cs="Arial"/>
          <w:szCs w:val="28"/>
          <w:highlight w:val="none"/>
        </w:rPr>
        <w:t>或其授权代</w:t>
      </w:r>
      <w:r>
        <w:rPr>
          <w:rFonts w:hint="eastAsia" w:ascii="仿宋" w:hAnsi="仿宋" w:eastAsia="仿宋" w:cs="Arial"/>
          <w:szCs w:val="28"/>
          <w:highlight w:val="none"/>
        </w:rPr>
        <w:t>表</w:t>
      </w:r>
      <w:r>
        <w:rPr>
          <w:rFonts w:ascii="仿宋" w:hAnsi="仿宋" w:eastAsia="仿宋" w:cs="Arial"/>
          <w:szCs w:val="28"/>
          <w:highlight w:val="none"/>
        </w:rPr>
        <w:t>人签署并盖章后生效。</w:t>
      </w:r>
    </w:p>
    <w:p>
      <w:pPr>
        <w:numPr>
          <w:ilvl w:val="12"/>
          <w:numId w:val="0"/>
        </w:numPr>
        <w:spacing w:line="500" w:lineRule="exact"/>
        <w:jc w:val="center"/>
        <w:rPr>
          <w:rFonts w:ascii="仿宋" w:hAnsi="仿宋" w:eastAsia="仿宋" w:cs="Arial"/>
          <w:szCs w:val="28"/>
          <w:highlight w:val="none"/>
        </w:rPr>
      </w:pPr>
      <w:r>
        <w:rPr>
          <w:rFonts w:hint="eastAsia" w:ascii="仿宋" w:hAnsi="仿宋" w:eastAsia="仿宋" w:cs="Arial"/>
          <w:szCs w:val="28"/>
          <w:highlight w:val="none"/>
        </w:rPr>
        <w:t>（以下无正文）</w:t>
      </w:r>
    </w:p>
    <w:tbl>
      <w:tblPr>
        <w:tblStyle w:val="17"/>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6"/>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4786"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甲方（盖章）</w:t>
            </w:r>
            <w:r>
              <w:rPr>
                <w:rFonts w:ascii="仿宋" w:hAnsi="仿宋" w:eastAsia="仿宋" w:cs="Arial"/>
                <w:highlight w:val="none"/>
              </w:rPr>
              <w:t>:</w:t>
            </w:r>
          </w:p>
          <w:p>
            <w:pPr>
              <w:numPr>
                <w:ilvl w:val="12"/>
                <w:numId w:val="0"/>
              </w:numPr>
              <w:tabs>
                <w:tab w:val="left" w:pos="3480"/>
              </w:tabs>
              <w:spacing w:line="500" w:lineRule="exact"/>
              <w:rPr>
                <w:rFonts w:ascii="仿宋" w:hAnsi="仿宋" w:eastAsia="仿宋" w:cs="Arial"/>
                <w:highlight w:val="none"/>
              </w:rPr>
            </w:pPr>
          </w:p>
        </w:tc>
        <w:tc>
          <w:tcPr>
            <w:tcW w:w="4070"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乙方（盖章）:</w:t>
            </w:r>
          </w:p>
          <w:p>
            <w:pPr>
              <w:numPr>
                <w:ilvl w:val="12"/>
                <w:numId w:val="0"/>
              </w:numPr>
              <w:tabs>
                <w:tab w:val="left" w:pos="3480"/>
              </w:tabs>
              <w:spacing w:line="500" w:lineRule="exact"/>
              <w:rPr>
                <w:rFonts w:ascii="仿宋" w:hAnsi="仿宋" w:eastAsia="仿宋" w:cs="Arial"/>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4786"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法定代表人（签章）：</w:t>
            </w:r>
          </w:p>
          <w:p>
            <w:pPr>
              <w:numPr>
                <w:ilvl w:val="12"/>
                <w:numId w:val="0"/>
              </w:numPr>
              <w:tabs>
                <w:tab w:val="left" w:pos="3480"/>
              </w:tabs>
              <w:spacing w:line="500" w:lineRule="exact"/>
              <w:rPr>
                <w:rFonts w:ascii="仿宋" w:hAnsi="仿宋" w:eastAsia="仿宋" w:cs="Arial"/>
                <w:highlight w:val="none"/>
                <w:u w:val="single"/>
              </w:rPr>
            </w:pPr>
            <w:r>
              <w:rPr>
                <w:rFonts w:hint="eastAsia" w:ascii="仿宋" w:hAnsi="仿宋" w:eastAsia="仿宋" w:cs="Arial"/>
                <w:highlight w:val="none"/>
              </w:rPr>
              <w:t>或授权代表人（签字）：</w:t>
            </w:r>
          </w:p>
        </w:tc>
        <w:tc>
          <w:tcPr>
            <w:tcW w:w="4070"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法定代表人（签章）：</w:t>
            </w:r>
          </w:p>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786" w:type="dxa"/>
          </w:tcPr>
          <w:p>
            <w:pPr>
              <w:numPr>
                <w:ilvl w:val="12"/>
                <w:numId w:val="0"/>
              </w:numPr>
              <w:tabs>
                <w:tab w:val="left" w:pos="3480"/>
              </w:tabs>
              <w:spacing w:line="500" w:lineRule="exact"/>
              <w:rPr>
                <w:rFonts w:ascii="仿宋" w:hAnsi="仿宋" w:eastAsia="仿宋" w:cs="Arial"/>
                <w:highlight w:val="none"/>
              </w:rPr>
            </w:pPr>
            <w:r>
              <w:rPr>
                <w:rFonts w:ascii="仿宋" w:hAnsi="仿宋" w:eastAsia="仿宋" w:cs="Arial"/>
                <w:highlight w:val="none"/>
              </w:rPr>
              <w:t>项目负责人</w:t>
            </w:r>
            <w:r>
              <w:rPr>
                <w:rFonts w:hint="eastAsia" w:ascii="仿宋" w:hAnsi="仿宋" w:eastAsia="仿宋" w:cs="Arial"/>
                <w:highlight w:val="none"/>
              </w:rPr>
              <w:t>（</w:t>
            </w:r>
            <w:r>
              <w:rPr>
                <w:rFonts w:ascii="仿宋" w:hAnsi="仿宋" w:eastAsia="仿宋" w:cs="Arial"/>
                <w:highlight w:val="none"/>
              </w:rPr>
              <w:t>签字</w:t>
            </w:r>
            <w:r>
              <w:rPr>
                <w:rFonts w:hint="eastAsia" w:ascii="仿宋" w:hAnsi="仿宋" w:eastAsia="仿宋" w:cs="Arial"/>
                <w:highlight w:val="none"/>
              </w:rPr>
              <w:t>）</w:t>
            </w:r>
            <w:r>
              <w:rPr>
                <w:rFonts w:ascii="仿宋" w:hAnsi="仿宋" w:eastAsia="仿宋" w:cs="Arial"/>
                <w:highlight w:val="none"/>
              </w:rPr>
              <w:t>：</w:t>
            </w:r>
          </w:p>
          <w:p>
            <w:pPr>
              <w:numPr>
                <w:ilvl w:val="12"/>
                <w:numId w:val="0"/>
              </w:numPr>
              <w:tabs>
                <w:tab w:val="left" w:pos="5400"/>
              </w:tabs>
              <w:spacing w:line="500" w:lineRule="exact"/>
              <w:rPr>
                <w:rFonts w:ascii="仿宋" w:hAnsi="仿宋" w:eastAsia="仿宋" w:cs="Arial"/>
                <w:highlight w:val="none"/>
              </w:rPr>
            </w:pPr>
            <w:r>
              <w:rPr>
                <w:rFonts w:hint="eastAsia" w:ascii="仿宋" w:hAnsi="仿宋" w:eastAsia="仿宋" w:cs="Arial"/>
                <w:highlight w:val="none"/>
              </w:rPr>
              <w:t>或项目经理（签字）：</w:t>
            </w:r>
          </w:p>
        </w:tc>
        <w:tc>
          <w:tcPr>
            <w:tcW w:w="4070" w:type="dxa"/>
          </w:tcPr>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项目负责人（签字）：</w:t>
            </w:r>
          </w:p>
          <w:p>
            <w:pPr>
              <w:numPr>
                <w:ilvl w:val="12"/>
                <w:numId w:val="0"/>
              </w:numPr>
              <w:tabs>
                <w:tab w:val="left" w:pos="3480"/>
              </w:tabs>
              <w:spacing w:line="500" w:lineRule="exact"/>
              <w:rPr>
                <w:rFonts w:ascii="仿宋" w:hAnsi="仿宋" w:eastAsia="仿宋" w:cs="Arial"/>
                <w:highlight w:val="none"/>
              </w:rPr>
            </w:pPr>
            <w:r>
              <w:rPr>
                <w:rFonts w:hint="eastAsia" w:ascii="仿宋" w:hAnsi="仿宋" w:eastAsia="仿宋" w:cs="Arial"/>
                <w:highlight w:val="none"/>
              </w:rPr>
              <w:t>或项目经理（签字）：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856" w:type="dxa"/>
            <w:gridSpan w:val="2"/>
            <w:vAlign w:val="center"/>
          </w:tcPr>
          <w:p>
            <w:pPr>
              <w:numPr>
                <w:ilvl w:val="12"/>
                <w:numId w:val="0"/>
              </w:numPr>
              <w:tabs>
                <w:tab w:val="left" w:pos="3480"/>
              </w:tabs>
              <w:spacing w:line="500" w:lineRule="exact"/>
              <w:jc w:val="center"/>
              <w:rPr>
                <w:rFonts w:ascii="仿宋" w:hAnsi="仿宋" w:eastAsia="仿宋" w:cs="Arial"/>
                <w:highlight w:val="none"/>
              </w:rPr>
            </w:pPr>
            <w:r>
              <w:rPr>
                <w:rFonts w:hint="eastAsia" w:ascii="仿宋" w:hAnsi="仿宋" w:eastAsia="仿宋" w:cs="Arial"/>
                <w:highlight w:val="none"/>
              </w:rPr>
              <w:t>日期：2</w:t>
            </w:r>
            <w:r>
              <w:rPr>
                <w:rFonts w:ascii="仿宋" w:hAnsi="仿宋" w:eastAsia="仿宋" w:cs="Arial"/>
                <w:highlight w:val="none"/>
              </w:rPr>
              <w:t>022</w:t>
            </w:r>
            <w:r>
              <w:rPr>
                <w:rFonts w:hint="eastAsia" w:ascii="仿宋" w:hAnsi="仿宋" w:eastAsia="仿宋" w:cs="Arial"/>
                <w:highlight w:val="none"/>
              </w:rPr>
              <w:t xml:space="preserve"> 年</w:t>
            </w:r>
            <w:r>
              <w:rPr>
                <w:rFonts w:hint="eastAsia" w:ascii="仿宋" w:hAnsi="仿宋" w:eastAsia="仿宋" w:cs="Arial"/>
                <w:highlight w:val="none"/>
                <w:lang w:val="en-US" w:eastAsia="zh-CN"/>
              </w:rPr>
              <w:t xml:space="preserve">  </w:t>
            </w:r>
            <w:r>
              <w:rPr>
                <w:rFonts w:hint="eastAsia" w:ascii="仿宋" w:hAnsi="仿宋" w:eastAsia="仿宋" w:cs="Arial"/>
                <w:highlight w:val="none"/>
              </w:rPr>
              <w:t>月</w:t>
            </w:r>
            <w:r>
              <w:rPr>
                <w:rFonts w:hint="eastAsia" w:ascii="仿宋" w:hAnsi="仿宋" w:eastAsia="仿宋" w:cs="Arial"/>
                <w:highlight w:val="none"/>
                <w:lang w:val="en-US" w:eastAsia="zh-CN"/>
              </w:rPr>
              <w:t xml:space="preserve">  </w:t>
            </w:r>
            <w:r>
              <w:rPr>
                <w:rFonts w:hint="eastAsia" w:ascii="仿宋" w:hAnsi="仿宋" w:eastAsia="仿宋" w:cs="Arial"/>
                <w:highlight w:val="none"/>
              </w:rPr>
              <w:t>日</w:t>
            </w:r>
          </w:p>
        </w:tc>
      </w:tr>
    </w:tbl>
    <w:p>
      <w:pPr>
        <w:overflowPunct w:val="0"/>
        <w:autoSpaceDE w:val="0"/>
        <w:autoSpaceDN w:val="0"/>
        <w:adjustRightInd w:val="0"/>
        <w:spacing w:before="312" w:beforeLines="100" w:line="360" w:lineRule="auto"/>
        <w:ind w:left="1260" w:leftChars="600" w:right="1260" w:rightChars="600"/>
        <w:jc w:val="center"/>
        <w:textAlignment w:val="baseline"/>
        <w:outlineLvl w:val="0"/>
        <w:rPr>
          <w:rFonts w:ascii="仿宋" w:hAnsi="仿宋" w:eastAsia="仿宋" w:cs="宋体"/>
          <w:bCs/>
          <w:kern w:val="44"/>
          <w:sz w:val="32"/>
          <w:szCs w:val="32"/>
          <w:highlight w:val="none"/>
        </w:rPr>
      </w:pPr>
      <w:bookmarkStart w:id="22" w:name="_Toc497325756"/>
      <w:bookmarkStart w:id="23" w:name="_Toc492989836"/>
      <w:bookmarkStart w:id="24" w:name="_Toc497300357"/>
      <w:r>
        <w:rPr>
          <w:rFonts w:ascii="仿宋" w:hAnsi="仿宋" w:eastAsia="仿宋" w:cstheme="minorBidi"/>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15240</wp:posOffset>
                </wp:positionV>
                <wp:extent cx="1076325" cy="487680"/>
                <wp:effectExtent l="0" t="0" r="9525" b="762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6325" cy="487680"/>
                        </a:xfrm>
                        <a:prstGeom prst="rect">
                          <a:avLst/>
                        </a:prstGeom>
                        <a:solidFill>
                          <a:srgbClr val="FFFFFF"/>
                        </a:solidFill>
                        <a:ln>
                          <a:noFill/>
                        </a:ln>
                      </wps:spPr>
                      <wps:txbx>
                        <w:txbxContent>
                          <w:p>
                            <w:pPr>
                              <w:rPr>
                                <w:rFonts w:ascii="仿宋_GB2312" w:eastAsia="仿宋_GB2312"/>
                                <w:sz w:val="28"/>
                              </w:rPr>
                            </w:pPr>
                            <w:r>
                              <w:rPr>
                                <w:rFonts w:hint="eastAsia" w:ascii="仿宋_GB2312" w:eastAsia="仿宋_GB2312"/>
                                <w:sz w:val="28"/>
                              </w:rPr>
                              <w:t>附件1：</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75pt;margin-top:1.2pt;height:38.4pt;width:84.75pt;z-index:251659264;mso-width-relative:page;mso-height-relative:margin;mso-height-percent:200;" fillcolor="#FFFFFF" filled="t" stroked="f" coordsize="21600,21600" o:gfxdata="UEsDBAoAAAAAAIdO4kAAAAAAAAAAAAAAAAAEAAAAZHJzL1BLAwQUAAAACACHTuJAulJrOdUAAAAH&#10;AQAADwAAAGRycy9kb3ducmV2LnhtbE2PMU/DMBSEdyT+g/WQ2KjTiEIT4lSIqgsDEgUJRjd24gj7&#10;2bLdNP33vE4wnu50912zmZ1lk45p9ChguSiAaey8GnEQ8Pmxu1sDS1miktajFnDWCTbt9VUja+VP&#10;+K6nfR4YlWCqpQCTc6g5T53RTqaFDxrJ6310MpOMA1dRnqjcWV4WxQN3ckRaMDLoF6O7n/3RCfhy&#10;ZlTb+PbdKzttX/vnVZhjEOL2Zlk8Act6zn9huOATOrTEdPBHVIlZ0tWKkgLKe2AXe13RtYOAx6oE&#10;3jb8P3/7C1BLAwQUAAAACACHTuJAZZMbKg8CAADwAwAADgAAAGRycy9lMm9Eb2MueG1srVPNjtMw&#10;EL4j8Q6W7zRt6XZL1HS1dFWEtPxICw/gOE5ikXjM2G1SHoB9A05cuPNcfQ7GTlsquCFysDyZmW/m&#10;+2a8vOnbhu0UOg0m45PRmDNlJBTaVBn/+GHzbMGZ88IUogGjMr5Xjt+snj5ZdjZVU6ihKRQyAjEu&#10;7WzGa+9tmiRO1qoVbgRWGXKWgK3wZGKVFCg6Qm+bZDoez5MOsLAIUjlHf+8GJ19F/LJU0r8rS6c8&#10;azJOvfl4YjzzcCarpUgrFLbW8tiG+IcuWqENFT1D3Qkv2Bb1X1CtlggOSj+S0CZQllqqyIHYTMZ/&#10;sHmohVWRC4nj7Fkm9/9g5dvde2S6oNlxZkRLIzp8ezx8/3n48ZVNgzyddSlFPViK8/1L6ENooOrs&#10;PchPjhlY18JU6hYRulqJgtqbhMzkInXAcQEk795AQXXE1kME6ktsAyCpwQidxrQ/j0b1nslQcnw9&#10;fz694kySb7a4ni/i7BKRnrItOv9KQcvCJeNIo4/oYnfvfOhGpKeQ2D00utjopokGVvm6QbYTtCab&#10;+EUCRPIyrDEh2EBIGxDDn0gzMBs4+j7vj7LlUOyJMMKwdvRM6FIDfuGso5XLuPu8Fag4a14bEu3F&#10;ZDYLOxqN2dX1lAy89OSXHmEkQWXcczZc137Y661FXdVU6TSmWxJ6o6MGYSJDV8e+aa2iNMcnEPb2&#10;0o5Rvx/q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Ums51QAAAAcBAAAPAAAAAAAAAAEAIAAA&#10;ACIAAABkcnMvZG93bnJldi54bWxQSwECFAAUAAAACACHTuJAZZMbKg8CAADwAwAADgAAAAAAAAAB&#10;ACAAAAAkAQAAZHJzL2Uyb0RvYy54bWxQSwUGAAAAAAYABgBZAQAApQUAAAAA&#10;">
                <v:fill on="t" focussize="0,0"/>
                <v:stroke on="f"/>
                <v:imagedata o:title=""/>
                <o:lock v:ext="edit" aspectratio="f"/>
                <v:textbox style="mso-fit-shape-to-text:t;">
                  <w:txbxContent>
                    <w:p>
                      <w:pPr>
                        <w:rPr>
                          <w:rFonts w:ascii="仿宋_GB2312" w:eastAsia="仿宋_GB2312"/>
                          <w:sz w:val="28"/>
                        </w:rPr>
                      </w:pPr>
                      <w:r>
                        <w:rPr>
                          <w:rFonts w:hint="eastAsia" w:ascii="仿宋_GB2312" w:eastAsia="仿宋_GB2312"/>
                          <w:sz w:val="28"/>
                        </w:rPr>
                        <w:t>附件1：</w:t>
                      </w:r>
                    </w:p>
                  </w:txbxContent>
                </v:textbox>
              </v:shape>
            </w:pict>
          </mc:Fallback>
        </mc:AlternateContent>
      </w:r>
    </w:p>
    <w:bookmarkEnd w:id="22"/>
    <w:bookmarkEnd w:id="23"/>
    <w:bookmarkEnd w:id="24"/>
    <w:p>
      <w:pPr>
        <w:overflowPunct w:val="0"/>
        <w:autoSpaceDE w:val="0"/>
        <w:autoSpaceDN w:val="0"/>
        <w:adjustRightInd w:val="0"/>
        <w:spacing w:before="312" w:beforeLines="100" w:line="360" w:lineRule="auto"/>
        <w:ind w:left="1260" w:leftChars="600" w:right="1260" w:rightChars="600"/>
        <w:jc w:val="center"/>
        <w:textAlignment w:val="baseline"/>
        <w:outlineLvl w:val="0"/>
        <w:rPr>
          <w:rFonts w:ascii="仿宋" w:hAnsi="仿宋" w:eastAsia="仿宋" w:cs="宋体"/>
          <w:bCs/>
          <w:kern w:val="44"/>
          <w:sz w:val="32"/>
          <w:szCs w:val="32"/>
          <w:highlight w:val="none"/>
        </w:rPr>
      </w:pPr>
      <w:r>
        <w:rPr>
          <w:rFonts w:ascii="仿宋" w:hAnsi="仿宋" w:eastAsia="仿宋" w:cs="宋体"/>
          <w:bCs/>
          <w:kern w:val="44"/>
          <w:sz w:val="32"/>
          <w:szCs w:val="32"/>
          <w:highlight w:val="none"/>
        </w:rPr>
        <w:t>EHS</w:t>
      </w:r>
      <w:r>
        <w:rPr>
          <w:rFonts w:hint="eastAsia" w:ascii="仿宋" w:hAnsi="仿宋" w:eastAsia="仿宋" w:cs="宋体"/>
          <w:bCs/>
          <w:kern w:val="44"/>
          <w:sz w:val="32"/>
          <w:szCs w:val="32"/>
          <w:highlight w:val="none"/>
        </w:rPr>
        <w:t>管理处罚实施细则</w:t>
      </w:r>
    </w:p>
    <w:p>
      <w:pPr>
        <w:adjustRightInd w:val="0"/>
        <w:spacing w:line="360" w:lineRule="auto"/>
        <w:ind w:left="192"/>
        <w:outlineLvl w:val="1"/>
        <w:rPr>
          <w:rFonts w:ascii="仿宋" w:hAnsi="仿宋" w:eastAsia="仿宋" w:cs="宋体"/>
          <w:b/>
          <w:sz w:val="28"/>
          <w:szCs w:val="28"/>
          <w:highlight w:val="none"/>
        </w:rPr>
      </w:pPr>
      <w:bookmarkStart w:id="25" w:name="_Toc497319744"/>
      <w:bookmarkStart w:id="26" w:name="_Toc497325757"/>
      <w:r>
        <w:rPr>
          <w:rFonts w:ascii="仿宋" w:hAnsi="仿宋" w:eastAsia="仿宋" w:cs="宋体"/>
          <w:b/>
          <w:sz w:val="28"/>
          <w:szCs w:val="28"/>
          <w:highlight w:val="none"/>
        </w:rPr>
        <w:t>1.</w:t>
      </w:r>
      <w:bookmarkEnd w:id="25"/>
      <w:bookmarkEnd w:id="26"/>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范围</w:t>
      </w:r>
    </w:p>
    <w:p>
      <w:pPr>
        <w:overflowPunct w:val="0"/>
        <w:autoSpaceDE w:val="0"/>
        <w:autoSpaceDN w:val="0"/>
        <w:adjustRightInd w:val="0"/>
        <w:spacing w:line="360" w:lineRule="auto"/>
        <w:ind w:right="-197" w:rightChars="-94"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1.1 </w:t>
      </w:r>
      <w:r>
        <w:rPr>
          <w:rFonts w:hint="eastAsia" w:ascii="仿宋" w:hAnsi="仿宋" w:eastAsia="仿宋" w:cs="宋体"/>
          <w:bCs/>
          <w:sz w:val="28"/>
          <w:szCs w:val="28"/>
          <w:highlight w:val="none"/>
        </w:rPr>
        <w:t>本细则明确了甲方工程项目现场违反</w:t>
      </w:r>
      <w:r>
        <w:rPr>
          <w:rFonts w:ascii="仿宋" w:hAnsi="仿宋" w:eastAsia="仿宋" w:cs="宋体"/>
          <w:bCs/>
          <w:sz w:val="28"/>
          <w:szCs w:val="28"/>
          <w:highlight w:val="none"/>
        </w:rPr>
        <w:t>EHS</w:t>
      </w:r>
      <w:r>
        <w:rPr>
          <w:rFonts w:hint="eastAsia" w:ascii="仿宋" w:hAnsi="仿宋" w:eastAsia="仿宋" w:cs="宋体"/>
          <w:bCs/>
          <w:sz w:val="28"/>
          <w:szCs w:val="28"/>
          <w:highlight w:val="none"/>
        </w:rPr>
        <w:t>管理的各类行为和现象，规定了处罚的额度。本细则适用于甲方所有标段的工程项目。</w:t>
      </w:r>
    </w:p>
    <w:p>
      <w:pPr>
        <w:adjustRightInd w:val="0"/>
        <w:spacing w:line="360" w:lineRule="auto"/>
        <w:ind w:left="192"/>
        <w:outlineLvl w:val="1"/>
        <w:rPr>
          <w:rFonts w:ascii="仿宋" w:hAnsi="仿宋" w:eastAsia="仿宋" w:cs="宋体"/>
          <w:b/>
          <w:sz w:val="28"/>
          <w:szCs w:val="28"/>
          <w:highlight w:val="none"/>
        </w:rPr>
      </w:pPr>
      <w:bookmarkStart w:id="27" w:name="_Toc497325758"/>
      <w:bookmarkStart w:id="28" w:name="_Toc497319745"/>
      <w:r>
        <w:rPr>
          <w:rFonts w:ascii="仿宋" w:hAnsi="仿宋" w:eastAsia="仿宋" w:cs="宋体"/>
          <w:b/>
          <w:sz w:val="28"/>
          <w:szCs w:val="28"/>
          <w:highlight w:val="none"/>
        </w:rPr>
        <w:t>2.</w:t>
      </w:r>
      <w:bookmarkEnd w:id="27"/>
      <w:bookmarkEnd w:id="28"/>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职责</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2.1 </w:t>
      </w:r>
      <w:r>
        <w:rPr>
          <w:rFonts w:hint="eastAsia" w:ascii="仿宋" w:hAnsi="仿宋" w:eastAsia="仿宋" w:cs="宋体"/>
          <w:bCs/>
          <w:sz w:val="28"/>
          <w:szCs w:val="28"/>
          <w:highlight w:val="none"/>
        </w:rPr>
        <w:t>由甲方工程相关部门、监理单位有关人员负责对违章行为和现象的处罚。处罚对象为乙方。</w:t>
      </w:r>
    </w:p>
    <w:p>
      <w:pPr>
        <w:adjustRightInd w:val="0"/>
        <w:spacing w:line="360" w:lineRule="auto"/>
        <w:ind w:left="192"/>
        <w:outlineLvl w:val="1"/>
        <w:rPr>
          <w:rFonts w:ascii="仿宋" w:hAnsi="仿宋" w:eastAsia="仿宋" w:cs="宋体"/>
          <w:b/>
          <w:sz w:val="28"/>
          <w:szCs w:val="28"/>
          <w:highlight w:val="none"/>
        </w:rPr>
      </w:pPr>
      <w:bookmarkStart w:id="29" w:name="_Toc497319746"/>
      <w:bookmarkStart w:id="30" w:name="_Toc497325759"/>
      <w:r>
        <w:rPr>
          <w:rFonts w:ascii="仿宋" w:hAnsi="仿宋" w:eastAsia="仿宋" w:cs="宋体"/>
          <w:b/>
          <w:sz w:val="28"/>
          <w:szCs w:val="28"/>
          <w:highlight w:val="none"/>
        </w:rPr>
        <w:t>3.</w:t>
      </w:r>
      <w:bookmarkEnd w:id="29"/>
      <w:bookmarkEnd w:id="30"/>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目的</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3.1 </w:t>
      </w:r>
      <w:r>
        <w:rPr>
          <w:rFonts w:hint="eastAsia" w:ascii="仿宋" w:hAnsi="仿宋" w:eastAsia="仿宋" w:cs="宋体"/>
          <w:bCs/>
          <w:sz w:val="28"/>
          <w:szCs w:val="28"/>
          <w:highlight w:val="none"/>
        </w:rPr>
        <w:t>为加强安全文明施工管理，使违章处理工作有章可循，避免和减少各类人身伤害事故，营造良好的文明施工环境，特制定本细则。下称《细则》。</w:t>
      </w:r>
    </w:p>
    <w:p>
      <w:pPr>
        <w:adjustRightInd w:val="0"/>
        <w:spacing w:line="360" w:lineRule="auto"/>
        <w:ind w:left="192"/>
        <w:outlineLvl w:val="1"/>
        <w:rPr>
          <w:rFonts w:ascii="仿宋" w:hAnsi="仿宋" w:eastAsia="仿宋" w:cs="宋体"/>
          <w:b/>
          <w:sz w:val="28"/>
          <w:szCs w:val="28"/>
          <w:highlight w:val="none"/>
        </w:rPr>
      </w:pPr>
      <w:bookmarkStart w:id="31" w:name="_Toc497325760"/>
      <w:bookmarkStart w:id="32" w:name="_Toc497319747"/>
      <w:r>
        <w:rPr>
          <w:rFonts w:ascii="仿宋" w:hAnsi="仿宋" w:eastAsia="仿宋" w:cs="宋体"/>
          <w:b/>
          <w:sz w:val="28"/>
          <w:szCs w:val="28"/>
          <w:highlight w:val="none"/>
        </w:rPr>
        <w:t>4.</w:t>
      </w:r>
      <w:bookmarkEnd w:id="31"/>
      <w:bookmarkEnd w:id="32"/>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内容</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4.1 </w:t>
      </w:r>
      <w:r>
        <w:rPr>
          <w:rFonts w:hint="eastAsia" w:ascii="仿宋" w:hAnsi="仿宋" w:eastAsia="仿宋" w:cs="宋体"/>
          <w:bCs/>
          <w:sz w:val="28"/>
          <w:szCs w:val="28"/>
          <w:highlight w:val="none"/>
        </w:rPr>
        <w:t>违章的分类</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4.1.1 </w:t>
      </w:r>
      <w:r>
        <w:rPr>
          <w:rFonts w:hint="eastAsia" w:ascii="仿宋" w:hAnsi="仿宋" w:eastAsia="仿宋" w:cs="宋体"/>
          <w:bCs/>
          <w:sz w:val="28"/>
          <w:szCs w:val="28"/>
          <w:highlight w:val="none"/>
        </w:rPr>
        <w:t>从生产活动的组织与造成事故直接原因、主要原因及领导原因来区分，违章可分为作业性违章、装置性违章、指挥性违章和违反文明施工规定。</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4.1.2 </w:t>
      </w:r>
      <w:r>
        <w:rPr>
          <w:rFonts w:hint="eastAsia" w:ascii="仿宋" w:hAnsi="仿宋" w:eastAsia="仿宋" w:cs="宋体"/>
          <w:bCs/>
          <w:sz w:val="28"/>
          <w:szCs w:val="28"/>
          <w:highlight w:val="none"/>
        </w:rPr>
        <w:t>从违章者本人的安全技术素质与思想心理、习惯等因素区分，违章可分为习惯违章和偶然性违章二类。</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4.2 </w:t>
      </w:r>
      <w:r>
        <w:rPr>
          <w:rFonts w:hint="eastAsia" w:ascii="仿宋" w:hAnsi="仿宋" w:eastAsia="仿宋" w:cs="宋体"/>
          <w:bCs/>
          <w:sz w:val="28"/>
          <w:szCs w:val="28"/>
          <w:highlight w:val="none"/>
        </w:rPr>
        <w:t>查处违章的原则</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4.2.1 </w:t>
      </w:r>
      <w:r>
        <w:rPr>
          <w:rFonts w:hint="eastAsia" w:ascii="仿宋" w:hAnsi="仿宋" w:eastAsia="仿宋" w:cs="宋体"/>
          <w:bCs/>
          <w:sz w:val="28"/>
          <w:szCs w:val="28"/>
          <w:highlight w:val="none"/>
        </w:rPr>
        <w:t>坚持违章必究的原则，同时按《细则》中所含内容进行一定数额的罚款，做到实事求是，严格执行，谢绝说情。对性质恶劣，拒绝警告、整改、有意延续违章的行为，在原处罚数额的基础上增加</w:t>
      </w:r>
      <w:r>
        <w:rPr>
          <w:rFonts w:ascii="仿宋" w:hAnsi="仿宋" w:eastAsia="仿宋" w:cs="宋体"/>
          <w:bCs/>
          <w:sz w:val="28"/>
          <w:szCs w:val="28"/>
          <w:highlight w:val="none"/>
        </w:rPr>
        <w:t>2-10</w:t>
      </w:r>
      <w:r>
        <w:rPr>
          <w:rFonts w:hint="eastAsia" w:ascii="仿宋" w:hAnsi="仿宋" w:eastAsia="仿宋" w:cs="宋体"/>
          <w:bCs/>
          <w:sz w:val="28"/>
          <w:szCs w:val="28"/>
          <w:highlight w:val="none"/>
        </w:rPr>
        <w:t>倍的处罚。情况紧急时下达停工整顿命令。</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4.2.2 </w:t>
      </w:r>
      <w:r>
        <w:rPr>
          <w:rFonts w:hint="eastAsia" w:ascii="仿宋" w:hAnsi="仿宋" w:eastAsia="仿宋" w:cs="宋体"/>
          <w:bCs/>
          <w:sz w:val="28"/>
          <w:szCs w:val="28"/>
          <w:highlight w:val="none"/>
        </w:rPr>
        <w:t>因违章而导致各类事故的发生，按事故等级对乙方的处罚执行《事故处罚实施细则》</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4.3 </w:t>
      </w:r>
      <w:r>
        <w:rPr>
          <w:rFonts w:hint="eastAsia" w:ascii="仿宋" w:hAnsi="仿宋" w:eastAsia="仿宋" w:cs="宋体"/>
          <w:bCs/>
          <w:sz w:val="28"/>
          <w:szCs w:val="28"/>
          <w:highlight w:val="none"/>
        </w:rPr>
        <w:t>作业性违章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4.3.1 </w:t>
      </w:r>
      <w:r>
        <w:rPr>
          <w:rFonts w:hint="eastAsia" w:ascii="仿宋" w:hAnsi="仿宋" w:eastAsia="仿宋" w:cs="宋体"/>
          <w:bCs/>
          <w:sz w:val="28"/>
          <w:szCs w:val="28"/>
          <w:highlight w:val="none"/>
        </w:rPr>
        <w:t>作业性违章定义：指在施工中违反《安全生产法》和地方性、行业性的法律法规的规定，违反保证安全施工的各项规定、制度及措施的一切不安全行为。</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4.3.2 </w:t>
      </w:r>
      <w:r>
        <w:rPr>
          <w:rFonts w:hint="eastAsia" w:ascii="仿宋" w:hAnsi="仿宋" w:eastAsia="仿宋" w:cs="宋体"/>
          <w:bCs/>
          <w:sz w:val="28"/>
          <w:szCs w:val="28"/>
          <w:highlight w:val="none"/>
        </w:rPr>
        <w:t>作业性违章主要指施工人员个人作业过程中发生的违章。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4.4 </w:t>
      </w:r>
      <w:r>
        <w:rPr>
          <w:rFonts w:hint="eastAsia" w:ascii="仿宋" w:hAnsi="仿宋" w:eastAsia="仿宋" w:cs="宋体"/>
          <w:bCs/>
          <w:sz w:val="28"/>
          <w:szCs w:val="28"/>
          <w:highlight w:val="none"/>
        </w:rPr>
        <w:t>装置性违章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4.4.1 </w:t>
      </w:r>
      <w:r>
        <w:rPr>
          <w:rFonts w:hint="eastAsia" w:ascii="仿宋" w:hAnsi="仿宋" w:eastAsia="仿宋" w:cs="宋体"/>
          <w:bCs/>
          <w:sz w:val="28"/>
          <w:szCs w:val="28"/>
          <w:highlight w:val="none"/>
        </w:rPr>
        <w:t>装置性违章定义：指工作现场的环境、设备、设施及工器具不符合国家、行业、公司有关规定及反事故措施和保证人身安全的各项规定及技术措施的要求，不能保证人身和设备安全的一切不安全状态。</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4.4.2 </w:t>
      </w:r>
      <w:r>
        <w:rPr>
          <w:rFonts w:hint="eastAsia" w:ascii="仿宋" w:hAnsi="仿宋" w:eastAsia="仿宋" w:cs="宋体"/>
          <w:bCs/>
          <w:sz w:val="28"/>
          <w:szCs w:val="28"/>
          <w:highlight w:val="none"/>
        </w:rPr>
        <w:t>装置性违章主要指与生产有关的设备、设施不符合规定要求的违章。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4.5 </w:t>
      </w:r>
      <w:r>
        <w:rPr>
          <w:rFonts w:hint="eastAsia" w:ascii="仿宋" w:hAnsi="仿宋" w:eastAsia="仿宋" w:cs="宋体"/>
          <w:bCs/>
          <w:sz w:val="28"/>
          <w:szCs w:val="28"/>
          <w:highlight w:val="none"/>
        </w:rPr>
        <w:t>指挥性违章</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4.5.1 </w:t>
      </w:r>
      <w:r>
        <w:rPr>
          <w:rFonts w:hint="eastAsia" w:ascii="仿宋" w:hAnsi="仿宋" w:eastAsia="仿宋" w:cs="宋体"/>
          <w:bCs/>
          <w:sz w:val="28"/>
          <w:szCs w:val="28"/>
          <w:highlight w:val="none"/>
        </w:rPr>
        <w:t>指挥性违章定义：指各级领导，甚至工作票签发人、工作负责人，违反劳动安全卫生法规、条例和保证人身安全的技术措施、安全措施进行作业组织与指挥行为。</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4.5.2 </w:t>
      </w:r>
      <w:r>
        <w:rPr>
          <w:rFonts w:hint="eastAsia" w:ascii="仿宋" w:hAnsi="仿宋" w:eastAsia="仿宋" w:cs="宋体"/>
          <w:bCs/>
          <w:sz w:val="28"/>
          <w:szCs w:val="28"/>
          <w:highlight w:val="none"/>
        </w:rPr>
        <w:t>指挥性违章主要指生产指挥人员违反有关规定及根据某项作业制定的技术措施、安全措施等发出的错误命令或做出的错误决定。</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4.6 </w:t>
      </w:r>
      <w:r>
        <w:rPr>
          <w:rFonts w:hint="eastAsia" w:ascii="仿宋" w:hAnsi="仿宋" w:eastAsia="仿宋" w:cs="宋体"/>
          <w:bCs/>
          <w:sz w:val="28"/>
          <w:szCs w:val="28"/>
          <w:highlight w:val="none"/>
        </w:rPr>
        <w:t>文明施工违章定义：指在施工中一切不文明施工的行为。</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 </w:t>
      </w:r>
      <w:r>
        <w:rPr>
          <w:rFonts w:hint="eastAsia" w:ascii="仿宋" w:hAnsi="仿宋" w:eastAsia="仿宋" w:cs="宋体"/>
          <w:bCs/>
          <w:sz w:val="28"/>
          <w:szCs w:val="28"/>
          <w:highlight w:val="none"/>
        </w:rPr>
        <w:t>各类违章处罚金额标准：</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4.7.1 </w:t>
      </w:r>
      <w:r>
        <w:rPr>
          <w:rFonts w:hint="eastAsia" w:ascii="仿宋" w:hAnsi="仿宋" w:eastAsia="仿宋" w:cs="宋体"/>
          <w:bCs/>
          <w:sz w:val="28"/>
          <w:szCs w:val="28"/>
          <w:highlight w:val="none"/>
        </w:rPr>
        <w:t>环境、职业健康、安全管理</w:t>
      </w:r>
    </w:p>
    <w:tbl>
      <w:tblPr>
        <w:tblStyle w:val="17"/>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3906"/>
        <w:gridCol w:w="251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02"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3906"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514"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19" w:type="dxa"/>
            <w:vAlign w:val="center"/>
          </w:tcPr>
          <w:p>
            <w:pPr>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EHS01</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未规定要求设置安全生产管理机构或专职安全生产监督管理人员（含无证上岗）</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每次</w:t>
            </w:r>
            <w:r>
              <w:rPr>
                <w:rFonts w:ascii="仿宋" w:hAnsi="仿宋" w:eastAsia="仿宋" w:cs="宋体"/>
                <w:bCs/>
                <w:sz w:val="22"/>
                <w:szCs w:val="28"/>
                <w:highlight w:val="none"/>
              </w:rPr>
              <w:t>10000</w:t>
            </w:r>
            <w:r>
              <w:rPr>
                <w:rFonts w:hint="eastAsia" w:ascii="仿宋" w:hAnsi="仿宋" w:eastAsia="仿宋" w:cs="宋体"/>
                <w:bCs/>
                <w:sz w:val="22"/>
                <w:szCs w:val="28"/>
                <w:highlight w:val="none"/>
              </w:rPr>
              <w:t>元</w:t>
            </w:r>
          </w:p>
        </w:tc>
        <w:tc>
          <w:tcPr>
            <w:tcW w:w="1119" w:type="dxa"/>
            <w:vMerge w:val="restart"/>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限期整改</w:t>
            </w:r>
          </w:p>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禁止施工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EHS02</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未建立相关安全管理制度和管理体系</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19" w:type="dxa"/>
            <w:vMerge w:val="continue"/>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EHS03</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未落实三级安全教育、专项教育，提交虚假相关资料、代替填写资料等</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19" w:type="dxa"/>
            <w:vMerge w:val="continue"/>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EHS04</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未按规定要求编制专项方案未按照规定要求进行安全技术交底或弄虚作假填写交底资料</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19"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禁止相关危险作业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EHS05</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未落实安全检查、填写检查记录或未及时整改回复</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元，重大安全隐患未及时整改</w:t>
            </w:r>
            <w:r>
              <w:rPr>
                <w:rFonts w:ascii="仿宋" w:hAnsi="仿宋" w:eastAsia="仿宋" w:cs="宋体"/>
                <w:bCs/>
                <w:sz w:val="22"/>
                <w:szCs w:val="28"/>
                <w:highlight w:val="none"/>
              </w:rPr>
              <w:t>1</w:t>
            </w:r>
            <w:r>
              <w:rPr>
                <w:rFonts w:hint="eastAsia" w:ascii="仿宋" w:hAnsi="仿宋" w:eastAsia="仿宋" w:cs="宋体"/>
                <w:bCs/>
                <w:sz w:val="22"/>
                <w:szCs w:val="28"/>
                <w:highlight w:val="none"/>
              </w:rPr>
              <w:t>～</w:t>
            </w:r>
            <w:r>
              <w:rPr>
                <w:rFonts w:ascii="仿宋" w:hAnsi="仿宋" w:eastAsia="仿宋" w:cs="宋体"/>
                <w:bCs/>
                <w:sz w:val="22"/>
                <w:szCs w:val="28"/>
                <w:highlight w:val="none"/>
              </w:rPr>
              <w:t>5</w:t>
            </w:r>
            <w:r>
              <w:rPr>
                <w:rFonts w:hint="eastAsia" w:ascii="仿宋" w:hAnsi="仿宋" w:eastAsia="仿宋" w:cs="宋体"/>
                <w:bCs/>
                <w:sz w:val="22"/>
                <w:szCs w:val="28"/>
                <w:highlight w:val="none"/>
              </w:rPr>
              <w:t>倍以上</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EHS06</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未建立应急救援体系、未配置应急救援物资、未定期进行演练、无应急救援预案</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EHS07</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不报、瞒报、迟报安全事故</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EHS08</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特种作业人员未持证上岗</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EHS09</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规定的人员未按规定时间参与安全会议、检查和其他安全活动</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EHS10</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未按规定要求设置职业健康、环境保护设施、未按规定落实</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w:t>
            </w:r>
            <w:r>
              <w:rPr>
                <w:rFonts w:ascii="仿宋" w:hAnsi="仿宋" w:eastAsia="仿宋" w:cs="宋体"/>
                <w:bCs/>
                <w:sz w:val="22"/>
                <w:szCs w:val="28"/>
                <w:highlight w:val="none"/>
              </w:rPr>
              <w:t>1000-20000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EHS11</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未按照规定要求配置劳动防护用品或劳动防护用品不符合安全卫生要求</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EHS12</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打架斗殴</w:t>
            </w:r>
            <w:r>
              <w:rPr>
                <w:rFonts w:ascii="仿宋" w:hAnsi="仿宋" w:eastAsia="仿宋" w:cs="宋体"/>
                <w:bCs/>
                <w:sz w:val="22"/>
                <w:szCs w:val="28"/>
                <w:highlight w:val="none"/>
              </w:rPr>
              <w:t>\</w:t>
            </w:r>
            <w:r>
              <w:rPr>
                <w:rFonts w:hint="eastAsia" w:ascii="仿宋" w:hAnsi="仿宋" w:eastAsia="仿宋" w:cs="宋体"/>
                <w:bCs/>
                <w:sz w:val="22"/>
                <w:szCs w:val="28"/>
                <w:highlight w:val="none"/>
              </w:rPr>
              <w:t>聚众闹事</w:t>
            </w:r>
            <w:r>
              <w:rPr>
                <w:rFonts w:ascii="仿宋" w:hAnsi="仿宋" w:eastAsia="仿宋" w:cs="宋体"/>
                <w:bCs/>
                <w:sz w:val="22"/>
                <w:szCs w:val="28"/>
                <w:highlight w:val="none"/>
              </w:rPr>
              <w:t>\</w:t>
            </w:r>
            <w:r>
              <w:rPr>
                <w:rFonts w:hint="eastAsia" w:ascii="仿宋" w:hAnsi="仿宋" w:eastAsia="仿宋" w:cs="宋体"/>
                <w:bCs/>
                <w:sz w:val="22"/>
                <w:szCs w:val="28"/>
                <w:highlight w:val="none"/>
              </w:rPr>
              <w:t>拦路封门等恶劣影响</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EHS13</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不服从管理、威胁、恐吓、殴打管理人员</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每次</w:t>
            </w:r>
            <w:r>
              <w:rPr>
                <w:rFonts w:ascii="仿宋" w:hAnsi="仿宋" w:eastAsia="仿宋" w:cs="宋体"/>
                <w:bCs/>
                <w:sz w:val="22"/>
                <w:szCs w:val="28"/>
                <w:highlight w:val="none"/>
              </w:rPr>
              <w:t>5000-100000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EHS14</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非法雇佣童工或违法犯罪人员</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EHS15</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危险作业未要求开具施工许可</w:t>
            </w:r>
          </w:p>
        </w:tc>
        <w:tc>
          <w:tcPr>
            <w:tcW w:w="2514"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ind w:firstLine="440"/>
              <w:jc w:val="center"/>
              <w:rPr>
                <w:rFonts w:ascii="仿宋" w:hAnsi="仿宋" w:eastAsia="仿宋" w:cs="宋体"/>
                <w:bCs/>
                <w:sz w:val="22"/>
                <w:szCs w:val="28"/>
                <w:highlight w:val="none"/>
              </w:rPr>
            </w:pPr>
            <w:r>
              <w:rPr>
                <w:rFonts w:ascii="仿宋" w:hAnsi="仿宋" w:eastAsia="仿宋" w:cs="宋体"/>
                <w:bCs/>
                <w:sz w:val="22"/>
                <w:szCs w:val="28"/>
                <w:highlight w:val="none"/>
              </w:rPr>
              <w:t>EHS16</w:t>
            </w:r>
          </w:p>
        </w:tc>
        <w:tc>
          <w:tcPr>
            <w:tcW w:w="3906" w:type="dxa"/>
            <w:vAlign w:val="center"/>
          </w:tcPr>
          <w:p>
            <w:pPr>
              <w:ind w:firstLine="440"/>
              <w:jc w:val="center"/>
              <w:rPr>
                <w:rFonts w:ascii="仿宋" w:hAnsi="仿宋" w:eastAsia="仿宋" w:cs="宋体"/>
                <w:bCs/>
                <w:sz w:val="22"/>
                <w:szCs w:val="28"/>
                <w:highlight w:val="none"/>
              </w:rPr>
            </w:pPr>
            <w:r>
              <w:rPr>
                <w:rFonts w:hint="eastAsia" w:ascii="仿宋" w:hAnsi="仿宋" w:eastAsia="仿宋" w:cs="宋体"/>
                <w:bCs/>
                <w:sz w:val="22"/>
                <w:szCs w:val="28"/>
                <w:highlight w:val="none"/>
              </w:rPr>
              <w:t>因管理问题造成的责任事故</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5000-20000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EHS17</w:t>
            </w:r>
          </w:p>
        </w:tc>
        <w:tc>
          <w:tcPr>
            <w:tcW w:w="3906"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因管理问题造成员工上访等恶性事件</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5000-20000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EHS18</w:t>
            </w:r>
          </w:p>
        </w:tc>
        <w:tc>
          <w:tcPr>
            <w:tcW w:w="3906"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其他违反安全卫生职业健康安全事项，但非本罚则列出者，酌情处罚</w:t>
            </w:r>
          </w:p>
        </w:tc>
        <w:tc>
          <w:tcPr>
            <w:tcW w:w="2514" w:type="dxa"/>
            <w:vAlign w:val="center"/>
          </w:tcPr>
          <w:p>
            <w:pPr>
              <w:jc w:val="cente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500-200000</w:t>
            </w:r>
            <w:r>
              <w:rPr>
                <w:rFonts w:hint="eastAsia" w:ascii="仿宋" w:hAnsi="仿宋" w:eastAsia="仿宋" w:cs="宋体"/>
                <w:bCs/>
                <w:sz w:val="22"/>
                <w:szCs w:val="28"/>
                <w:highlight w:val="none"/>
              </w:rPr>
              <w:t>元</w:t>
            </w:r>
          </w:p>
        </w:tc>
        <w:tc>
          <w:tcPr>
            <w:tcW w:w="1119" w:type="dxa"/>
            <w:vAlign w:val="center"/>
          </w:tcPr>
          <w:p>
            <w:pPr>
              <w:ind w:firstLine="440"/>
              <w:jc w:val="center"/>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4.7.2 </w:t>
      </w:r>
      <w:r>
        <w:rPr>
          <w:rFonts w:hint="eastAsia" w:ascii="仿宋" w:hAnsi="仿宋" w:eastAsia="仿宋" w:cs="宋体"/>
          <w:bCs/>
          <w:sz w:val="28"/>
          <w:szCs w:val="28"/>
          <w:highlight w:val="none"/>
        </w:rPr>
        <w:t>文明施工管理</w:t>
      </w:r>
    </w:p>
    <w:tbl>
      <w:tblPr>
        <w:tblStyle w:val="17"/>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891"/>
        <w:gridCol w:w="205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2"/>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891" w:type="dxa"/>
            <w:vAlign w:val="center"/>
          </w:tcPr>
          <w:p>
            <w:pPr>
              <w:ind w:firstLine="442"/>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056" w:type="dxa"/>
            <w:vAlign w:val="center"/>
          </w:tcPr>
          <w:p>
            <w:pPr>
              <w:ind w:firstLine="442"/>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858"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CC01</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进入工地后未佩戴安全帽或未系帽带</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CC02</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进入工地后未穿上工作服</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CC03</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进入工地未佩戴工作证或借用他人工作证</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CC04</w:t>
            </w:r>
          </w:p>
        </w:tc>
        <w:tc>
          <w:tcPr>
            <w:tcW w:w="489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进入工地内赤膊、穿背心、拖鞋、短裤、裙子</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CC05</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未在规定区域抽烟</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p>
            <w:pPr>
              <w:rPr>
                <w:rFonts w:ascii="仿宋" w:hAnsi="仿宋" w:eastAsia="仿宋" w:cs="宋体"/>
                <w:bCs/>
                <w:sz w:val="22"/>
                <w:szCs w:val="28"/>
                <w:highlight w:val="none"/>
              </w:rPr>
            </w:pPr>
            <w:r>
              <w:rPr>
                <w:rFonts w:hint="eastAsia" w:ascii="仿宋" w:hAnsi="仿宋" w:eastAsia="仿宋" w:cs="宋体"/>
                <w:bCs/>
                <w:sz w:val="22"/>
                <w:szCs w:val="28"/>
                <w:highlight w:val="none"/>
              </w:rPr>
              <w:t>危险区域</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CC06</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未在规定的区域倾倒垃圾</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500-10000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CC07</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在工地现场席地躺睡</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CC08</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未在指定区域大小便、洗浴等</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CC09</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酒后进入（含酒精性饮料、迷幻剂等）工地</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CC10</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未按照国家标准做好噪声排放、污水处理和环境保护措施</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p>
            <w:pPr>
              <w:ind w:firstLine="440"/>
              <w:rPr>
                <w:rFonts w:ascii="仿宋" w:hAnsi="仿宋" w:eastAsia="仿宋" w:cs="宋体"/>
                <w:bCs/>
                <w:sz w:val="22"/>
                <w:szCs w:val="28"/>
                <w:highlight w:val="none"/>
              </w:rPr>
            </w:pP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CC11</w:t>
            </w:r>
          </w:p>
        </w:tc>
        <w:tc>
          <w:tcPr>
            <w:tcW w:w="489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加工区、预制区、施工现场未及时进行</w:t>
            </w:r>
            <w:r>
              <w:rPr>
                <w:rFonts w:ascii="仿宋" w:hAnsi="仿宋" w:eastAsia="仿宋" w:cs="宋体"/>
                <w:bCs/>
                <w:sz w:val="22"/>
                <w:szCs w:val="28"/>
                <w:highlight w:val="none"/>
              </w:rPr>
              <w:t>5S</w:t>
            </w:r>
            <w:r>
              <w:rPr>
                <w:rFonts w:hint="eastAsia" w:ascii="仿宋" w:hAnsi="仿宋" w:eastAsia="仿宋" w:cs="宋体"/>
                <w:bCs/>
                <w:sz w:val="22"/>
                <w:szCs w:val="28"/>
                <w:highlight w:val="none"/>
              </w:rPr>
              <w:t>清理</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CC12</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生活区、食堂不符合环境与卫生要求</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CC13</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食堂采购、出售变质过期食物的</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85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1"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CC14</w:t>
            </w:r>
          </w:p>
        </w:tc>
        <w:tc>
          <w:tcPr>
            <w:tcW w:w="489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其他违反国家相关标准或项目管理规定</w:t>
            </w:r>
          </w:p>
        </w:tc>
        <w:tc>
          <w:tcPr>
            <w:tcW w:w="205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500-50000元</w:t>
            </w:r>
          </w:p>
        </w:tc>
        <w:tc>
          <w:tcPr>
            <w:tcW w:w="858"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4.7.3 </w:t>
      </w:r>
      <w:r>
        <w:rPr>
          <w:rFonts w:hint="eastAsia" w:ascii="仿宋" w:hAnsi="仿宋" w:eastAsia="仿宋" w:cs="宋体"/>
          <w:bCs/>
          <w:sz w:val="28"/>
          <w:szCs w:val="28"/>
          <w:highlight w:val="none"/>
        </w:rPr>
        <w:t>消防动火作业管理</w:t>
      </w:r>
    </w:p>
    <w:tbl>
      <w:tblPr>
        <w:tblStyle w:val="17"/>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81"/>
        <w:gridCol w:w="260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0"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081"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608"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34"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FC01</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执行动火人无特种操作证或无效</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FC02</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动火作业无施工许可单或未签批完整</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FC03</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动火作业现场存在易燃材料或安全距离不足</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FC04</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动火现场未配置足够看火人或未佩戴标识</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暂停施工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FC05</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动火现场未规定要求配置足够灭火装置或配置的灭火装备失效</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FC06</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动火作业完成后焊渣未清理，现场未整理</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FC07</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私自伪造、涂改、代签或变更动火证</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FC08</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氧气乙炔瓶距离未达规范要求</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FC09</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作业申请单上未自动检查或与现场不符</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FC10</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因施工造成火险、火灾</w:t>
            </w:r>
          </w:p>
        </w:tc>
        <w:tc>
          <w:tcPr>
            <w:tcW w:w="2608"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2000-200000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FC11</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易燃气瓶、材料等未按规定妥善保存</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FC12</w:t>
            </w:r>
          </w:p>
        </w:tc>
        <w:tc>
          <w:tcPr>
            <w:tcW w:w="40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未按规定在易燃材料等规定区域配置灭火器</w:t>
            </w:r>
          </w:p>
        </w:tc>
        <w:tc>
          <w:tcPr>
            <w:tcW w:w="260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FC13</w:t>
            </w:r>
          </w:p>
        </w:tc>
        <w:tc>
          <w:tcPr>
            <w:tcW w:w="40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其他不符合有关标准和项目管理规定的</w:t>
            </w:r>
          </w:p>
        </w:tc>
        <w:tc>
          <w:tcPr>
            <w:tcW w:w="2608"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bl>
    <w:p>
      <w:pPr>
        <w:widowControl/>
        <w:ind w:firstLine="560" w:firstLineChars="200"/>
        <w:rPr>
          <w:rFonts w:ascii="仿宋" w:hAnsi="仿宋" w:eastAsia="仿宋" w:cs="宋体"/>
          <w:bCs/>
          <w:sz w:val="28"/>
          <w:szCs w:val="28"/>
          <w:highlight w:val="none"/>
        </w:rPr>
      </w:pPr>
    </w:p>
    <w:p>
      <w:pPr>
        <w:widowControl/>
        <w:ind w:firstLine="560" w:firstLineChars="200"/>
        <w:rPr>
          <w:rFonts w:ascii="仿宋" w:hAnsi="仿宋" w:eastAsia="仿宋" w:cs="宋体"/>
          <w:bCs/>
          <w:sz w:val="28"/>
          <w:szCs w:val="28"/>
          <w:highlight w:val="none"/>
        </w:rPr>
      </w:pPr>
      <w:r>
        <w:rPr>
          <w:rFonts w:ascii="仿宋" w:hAnsi="仿宋" w:eastAsia="仿宋" w:cs="宋体"/>
          <w:bCs/>
          <w:sz w:val="28"/>
          <w:szCs w:val="28"/>
          <w:highlight w:val="none"/>
        </w:rPr>
        <w:t xml:space="preserve">4.7.4 </w:t>
      </w:r>
      <w:r>
        <w:rPr>
          <w:rFonts w:hint="eastAsia" w:ascii="仿宋" w:hAnsi="仿宋" w:eastAsia="仿宋" w:cs="宋体"/>
          <w:bCs/>
          <w:sz w:val="28"/>
          <w:szCs w:val="28"/>
          <w:highlight w:val="none"/>
        </w:rPr>
        <w:t>电气设备管理</w:t>
      </w:r>
    </w:p>
    <w:tbl>
      <w:tblPr>
        <w:tblStyle w:val="1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422"/>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0"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422"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268"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34"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TE01</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配电箱未按文明施工要求做好标识等</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tcPr>
          <w:p>
            <w:pPr>
              <w:rPr>
                <w:rFonts w:ascii="仿宋" w:hAnsi="仿宋" w:eastAsia="仿宋" w:cs="宋体"/>
                <w:bCs/>
                <w:sz w:val="22"/>
                <w:szCs w:val="28"/>
                <w:highlight w:val="none"/>
              </w:rPr>
            </w:pPr>
            <w:r>
              <w:rPr>
                <w:rFonts w:hint="eastAsia" w:ascii="仿宋" w:hAnsi="仿宋" w:eastAsia="仿宋" w:cs="宋体"/>
                <w:bCs/>
                <w:sz w:val="22"/>
                <w:szCs w:val="28"/>
                <w:highlight w:val="none"/>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TE02</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室外电箱未做防雨防砸装置</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TE03</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室内电箱未做警示隔离</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TE04</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室外配电线路未按规范要求铺设</w:t>
            </w:r>
            <w:r>
              <w:rPr>
                <w:rFonts w:ascii="仿宋" w:hAnsi="仿宋" w:eastAsia="仿宋" w:cs="宋体"/>
                <w:bCs/>
                <w:sz w:val="22"/>
                <w:szCs w:val="28"/>
                <w:highlight w:val="none"/>
              </w:rPr>
              <w:t>\</w:t>
            </w:r>
            <w:r>
              <w:rPr>
                <w:rFonts w:hint="eastAsia" w:ascii="仿宋" w:hAnsi="仿宋" w:eastAsia="仿宋" w:cs="宋体"/>
                <w:bCs/>
                <w:sz w:val="22"/>
                <w:szCs w:val="28"/>
                <w:highlight w:val="none"/>
              </w:rPr>
              <w:t>高架</w:t>
            </w:r>
            <w:r>
              <w:rPr>
                <w:rFonts w:ascii="仿宋" w:hAnsi="仿宋" w:eastAsia="仿宋" w:cs="宋体"/>
                <w:bCs/>
                <w:sz w:val="22"/>
                <w:szCs w:val="28"/>
                <w:highlight w:val="none"/>
              </w:rPr>
              <w:t>\</w:t>
            </w:r>
            <w:r>
              <w:rPr>
                <w:rFonts w:hint="eastAsia" w:ascii="仿宋" w:hAnsi="仿宋" w:eastAsia="仿宋" w:cs="宋体"/>
                <w:bCs/>
                <w:sz w:val="22"/>
                <w:szCs w:val="28"/>
                <w:highlight w:val="none"/>
              </w:rPr>
              <w:t>防护</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TE05</w:t>
            </w:r>
          </w:p>
        </w:tc>
        <w:tc>
          <w:tcPr>
            <w:tcW w:w="442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室内配电线路未按规范要求铺设</w:t>
            </w:r>
            <w:r>
              <w:rPr>
                <w:rFonts w:ascii="仿宋" w:hAnsi="仿宋" w:eastAsia="仿宋" w:cs="宋体"/>
                <w:bCs/>
                <w:sz w:val="22"/>
                <w:szCs w:val="28"/>
                <w:highlight w:val="none"/>
              </w:rPr>
              <w:t>\</w:t>
            </w:r>
            <w:r>
              <w:rPr>
                <w:rFonts w:hint="eastAsia" w:ascii="仿宋" w:hAnsi="仿宋" w:eastAsia="仿宋" w:cs="宋体"/>
                <w:bCs/>
                <w:sz w:val="22"/>
                <w:szCs w:val="28"/>
                <w:highlight w:val="none"/>
              </w:rPr>
              <w:t>高挂</w:t>
            </w:r>
            <w:r>
              <w:rPr>
                <w:rFonts w:ascii="仿宋" w:hAnsi="仿宋" w:eastAsia="仿宋" w:cs="宋体"/>
                <w:bCs/>
                <w:sz w:val="22"/>
                <w:szCs w:val="28"/>
                <w:highlight w:val="none"/>
              </w:rPr>
              <w:t>\</w:t>
            </w:r>
            <w:r>
              <w:rPr>
                <w:rFonts w:hint="eastAsia" w:ascii="仿宋" w:hAnsi="仿宋" w:eastAsia="仿宋" w:cs="宋体"/>
                <w:bCs/>
                <w:sz w:val="22"/>
                <w:szCs w:val="28"/>
                <w:highlight w:val="none"/>
              </w:rPr>
              <w:t>防护</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TE06</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未按规定线制配线，缺少零线或地线</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TE07</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电线内各种芯线未按照规定颜色配置</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TE08</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施工用电未规定接线或未标明各相线路</w:t>
            </w:r>
          </w:p>
        </w:tc>
        <w:tc>
          <w:tcPr>
            <w:tcW w:w="2268"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TE09</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各级电箱配置不符合规范要求</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tcPr>
          <w:p>
            <w:pPr>
              <w:rPr>
                <w:rFonts w:ascii="仿宋" w:hAnsi="仿宋" w:eastAsia="仿宋" w:cs="宋体"/>
                <w:bCs/>
                <w:sz w:val="22"/>
                <w:szCs w:val="28"/>
                <w:highlight w:val="none"/>
              </w:rPr>
            </w:pPr>
            <w:r>
              <w:rPr>
                <w:rFonts w:hint="eastAsia" w:ascii="仿宋" w:hAnsi="仿宋" w:eastAsia="仿宋" w:cs="宋体"/>
                <w:bCs/>
                <w:sz w:val="22"/>
                <w:szCs w:val="28"/>
                <w:highlight w:val="none"/>
              </w:rPr>
              <w:t>更换电箱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TE10</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各级用电保护不符合规范要求</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TE11</w:t>
            </w:r>
          </w:p>
        </w:tc>
        <w:tc>
          <w:tcPr>
            <w:tcW w:w="4422" w:type="dxa"/>
          </w:tcPr>
          <w:p>
            <w:pPr>
              <w:rPr>
                <w:rFonts w:ascii="仿宋" w:hAnsi="仿宋" w:eastAsia="仿宋" w:cs="宋体"/>
                <w:bCs/>
                <w:sz w:val="22"/>
                <w:szCs w:val="28"/>
                <w:highlight w:val="none"/>
              </w:rPr>
            </w:pPr>
            <w:r>
              <w:rPr>
                <w:rFonts w:hint="eastAsia" w:ascii="仿宋" w:hAnsi="仿宋" w:eastAsia="仿宋" w:cs="宋体"/>
                <w:bCs/>
                <w:sz w:val="22"/>
                <w:szCs w:val="28"/>
                <w:highlight w:val="none"/>
              </w:rPr>
              <w:t>电线未做安全防护、扭结等处于危险隐患</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TE12</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非专业电工进行电气设备维修、保养、维护等</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TE13</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未按规定要求停电、送电</w:t>
            </w:r>
          </w:p>
        </w:tc>
        <w:tc>
          <w:tcPr>
            <w:tcW w:w="2268"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TE14</w:t>
            </w:r>
          </w:p>
        </w:tc>
        <w:tc>
          <w:tcPr>
            <w:tcW w:w="4422" w:type="dxa"/>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其他不符合相关规范的情形</w:t>
            </w:r>
          </w:p>
        </w:tc>
        <w:tc>
          <w:tcPr>
            <w:tcW w:w="2268" w:type="dxa"/>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w:t>
            </w:r>
            <w:r>
              <w:rPr>
                <w:rFonts w:hint="eastAsia" w:ascii="仿宋" w:hAnsi="仿宋" w:eastAsia="仿宋" w:cs="宋体"/>
                <w:bCs/>
                <w:sz w:val="22"/>
                <w:szCs w:val="28"/>
                <w:highlight w:val="none"/>
              </w:rPr>
              <w:t>元</w:t>
            </w:r>
          </w:p>
        </w:tc>
        <w:tc>
          <w:tcPr>
            <w:tcW w:w="1134" w:type="dxa"/>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4.7.5 </w:t>
      </w:r>
      <w:r>
        <w:rPr>
          <w:rFonts w:hint="eastAsia" w:ascii="仿宋" w:hAnsi="仿宋" w:eastAsia="仿宋" w:cs="宋体"/>
          <w:bCs/>
          <w:sz w:val="28"/>
          <w:szCs w:val="28"/>
          <w:highlight w:val="none"/>
        </w:rPr>
        <w:t>高处作业管理</w:t>
      </w:r>
    </w:p>
    <w:tbl>
      <w:tblPr>
        <w:tblStyle w:val="1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171"/>
        <w:gridCol w:w="2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171"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536"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34"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WH01</w:t>
            </w:r>
          </w:p>
        </w:tc>
        <w:tc>
          <w:tcPr>
            <w:tcW w:w="41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临边、洞口未按规定要求做好安全防护</w:t>
            </w:r>
          </w:p>
        </w:tc>
        <w:tc>
          <w:tcPr>
            <w:tcW w:w="253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1000-30000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WH02</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高处作业人员未佩戴安全带或无其他可靠措施</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每人每次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WH03</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临时性构筑物未规定做好安全防砸防护</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WH04</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未按照施工方案落实高坠安全防护措施</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WH05</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私自拆除安全防护，未可靠防栌措施</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WH06</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各型式登高设备不符合国家相关标准要求</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WH07</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作业平面内有洞口、临边等或平台不可靠</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WH08</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悬空上下未设置安全通道或可靠安全措施</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WH09</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开洞开孔未经申请未制作安全防护</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WH10</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高处作业平台在周边未设置围挡或警示围篱</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WH11</w:t>
            </w:r>
          </w:p>
        </w:tc>
        <w:tc>
          <w:tcPr>
            <w:tcW w:w="417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从高空抛物等</w:t>
            </w:r>
          </w:p>
        </w:tc>
        <w:tc>
          <w:tcPr>
            <w:tcW w:w="25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WH12</w:t>
            </w:r>
          </w:p>
        </w:tc>
        <w:tc>
          <w:tcPr>
            <w:tcW w:w="41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其他违反国家相关标准或项目管理规定</w:t>
            </w:r>
          </w:p>
        </w:tc>
        <w:tc>
          <w:tcPr>
            <w:tcW w:w="253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4.7.6 </w:t>
      </w:r>
      <w:r>
        <w:rPr>
          <w:rFonts w:hint="eastAsia" w:ascii="仿宋" w:hAnsi="仿宋" w:eastAsia="仿宋" w:cs="宋体"/>
          <w:bCs/>
          <w:sz w:val="28"/>
          <w:szCs w:val="28"/>
          <w:highlight w:val="none"/>
        </w:rPr>
        <w:t>安全保卫管理</w:t>
      </w:r>
    </w:p>
    <w:tbl>
      <w:tblPr>
        <w:tblStyle w:val="1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307"/>
        <w:gridCol w:w="23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8"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307"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381"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1134"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SG01</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未经同意随意打开项目围墙围挡</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立即修复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SG02</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违规翻越、破坏工地围墙、围挡</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SG03</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进出工地不配合检查，强行闯门</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SG04</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工地内不按指挥停靠车辆、占道</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SG05</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不服从交通调度、指挥</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SG06</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偷盗物品、材料等非放行单罗列物品</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SG07</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运出物品与放行单不符合</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SG08</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必要时不配合安全引导、应急疏导等</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SG09</w:t>
            </w:r>
          </w:p>
        </w:tc>
        <w:tc>
          <w:tcPr>
            <w:tcW w:w="430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破坏门禁、监控等设备、材料成品等</w:t>
            </w:r>
          </w:p>
        </w:tc>
        <w:tc>
          <w:tcPr>
            <w:tcW w:w="2381"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1134"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损失另计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SG10</w:t>
            </w:r>
          </w:p>
        </w:tc>
        <w:tc>
          <w:tcPr>
            <w:tcW w:w="4307"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其他违反国家相关标准或项目管理规定的</w:t>
            </w:r>
          </w:p>
        </w:tc>
        <w:tc>
          <w:tcPr>
            <w:tcW w:w="238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500-10000</w:t>
            </w:r>
            <w:r>
              <w:rPr>
                <w:rFonts w:hint="eastAsia" w:ascii="仿宋" w:hAnsi="仿宋" w:eastAsia="仿宋" w:cs="宋体"/>
                <w:bCs/>
                <w:sz w:val="22"/>
                <w:szCs w:val="28"/>
                <w:highlight w:val="none"/>
              </w:rPr>
              <w:t>元</w:t>
            </w:r>
          </w:p>
        </w:tc>
        <w:tc>
          <w:tcPr>
            <w:tcW w:w="1134"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4.7.7 </w:t>
      </w:r>
      <w:r>
        <w:rPr>
          <w:rFonts w:hint="eastAsia" w:ascii="仿宋" w:hAnsi="仿宋" w:eastAsia="仿宋" w:cs="宋体"/>
          <w:bCs/>
          <w:sz w:val="28"/>
          <w:szCs w:val="28"/>
          <w:highlight w:val="none"/>
        </w:rPr>
        <w:t>施工机械管理</w:t>
      </w:r>
    </w:p>
    <w:tbl>
      <w:tblPr>
        <w:tblStyle w:val="17"/>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4562"/>
        <w:gridCol w:w="248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2"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562"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487"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747"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CM01</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进场设备、机械未进行报审验收的</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CM02</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施工机具机械危险部位缺少安全装置</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CM03</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施工机械机具未按照规范要求接地保护</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CM04</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特种设备未定期检测并购置保险</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CM05</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私自改装机械、机具</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CM06</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平刨、塔吊、吊篮等机具</w:t>
            </w:r>
            <w:r>
              <w:rPr>
                <w:rFonts w:ascii="仿宋" w:hAnsi="仿宋" w:eastAsia="仿宋" w:cs="宋体"/>
                <w:bCs/>
                <w:sz w:val="22"/>
                <w:szCs w:val="28"/>
                <w:highlight w:val="none"/>
              </w:rPr>
              <w:t xml:space="preserve"> </w:t>
            </w:r>
            <w:r>
              <w:rPr>
                <w:rFonts w:hint="eastAsia" w:ascii="仿宋" w:hAnsi="仿宋" w:eastAsia="仿宋" w:cs="宋体"/>
                <w:bCs/>
                <w:sz w:val="22"/>
                <w:szCs w:val="28"/>
                <w:highlight w:val="none"/>
              </w:rPr>
              <w:t>机械安装完成未经过检测验收直接投入使用</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w:t>
            </w:r>
            <w:r>
              <w:rPr>
                <w:rFonts w:hint="eastAsia" w:ascii="仿宋" w:hAnsi="仿宋" w:eastAsia="仿宋" w:cs="宋体"/>
                <w:bCs/>
                <w:sz w:val="22"/>
                <w:szCs w:val="28"/>
                <w:highlight w:val="none"/>
              </w:rPr>
              <w:t>7</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违反操作规程操作机械、设备、机具等</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CM0</w:t>
            </w:r>
            <w:r>
              <w:rPr>
                <w:rFonts w:hint="eastAsia" w:ascii="仿宋" w:hAnsi="仿宋" w:eastAsia="仿宋" w:cs="宋体"/>
                <w:bCs/>
                <w:sz w:val="22"/>
                <w:szCs w:val="28"/>
                <w:highlight w:val="none"/>
              </w:rPr>
              <w:t>8</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未持作业橾作证操作相关需要操作证机械设备</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w:t>
            </w:r>
            <w:r>
              <w:rPr>
                <w:rFonts w:hint="eastAsia" w:ascii="仿宋" w:hAnsi="仿宋" w:eastAsia="仿宋" w:cs="宋体"/>
                <w:bCs/>
                <w:sz w:val="22"/>
                <w:szCs w:val="28"/>
                <w:highlight w:val="none"/>
              </w:rPr>
              <w:t>09</w:t>
            </w:r>
          </w:p>
        </w:tc>
        <w:tc>
          <w:tcPr>
            <w:tcW w:w="4562"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设备未达电气防护要求</w:t>
            </w:r>
          </w:p>
        </w:tc>
        <w:tc>
          <w:tcPr>
            <w:tcW w:w="2487"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ind w:firstLine="440"/>
              <w:rPr>
                <w:rFonts w:ascii="仿宋" w:hAnsi="仿宋" w:eastAsia="仿宋" w:cs="宋体"/>
                <w:bCs/>
                <w:sz w:val="22"/>
                <w:szCs w:val="28"/>
                <w:highlight w:val="none"/>
              </w:rPr>
            </w:pPr>
            <w:r>
              <w:rPr>
                <w:rFonts w:ascii="仿宋" w:hAnsi="仿宋" w:eastAsia="仿宋" w:cs="宋体"/>
                <w:bCs/>
                <w:sz w:val="22"/>
                <w:szCs w:val="28"/>
                <w:highlight w:val="none"/>
              </w:rPr>
              <w:t>CM</w:t>
            </w:r>
            <w:r>
              <w:rPr>
                <w:rFonts w:hint="eastAsia" w:ascii="仿宋" w:hAnsi="仿宋" w:eastAsia="仿宋" w:cs="宋体"/>
                <w:bCs/>
                <w:sz w:val="22"/>
                <w:szCs w:val="28"/>
                <w:highlight w:val="none"/>
              </w:rPr>
              <w:t>10</w:t>
            </w:r>
          </w:p>
        </w:tc>
        <w:tc>
          <w:tcPr>
            <w:tcW w:w="4562"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其他违反国家相关标准或项目管理规定的</w:t>
            </w:r>
          </w:p>
        </w:tc>
        <w:tc>
          <w:tcPr>
            <w:tcW w:w="2487"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w:t>
            </w:r>
            <w:r>
              <w:rPr>
                <w:rFonts w:hint="eastAsia" w:ascii="仿宋" w:hAnsi="仿宋" w:eastAsia="仿宋" w:cs="宋体"/>
                <w:bCs/>
                <w:sz w:val="22"/>
                <w:szCs w:val="28"/>
                <w:highlight w:val="none"/>
              </w:rPr>
              <w:t>元</w:t>
            </w:r>
          </w:p>
        </w:tc>
        <w:tc>
          <w:tcPr>
            <w:tcW w:w="747"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4.7.8 </w:t>
      </w:r>
      <w:r>
        <w:rPr>
          <w:rFonts w:hint="eastAsia" w:ascii="仿宋" w:hAnsi="仿宋" w:eastAsia="仿宋" w:cs="宋体"/>
          <w:bCs/>
          <w:sz w:val="28"/>
          <w:szCs w:val="28"/>
          <w:highlight w:val="none"/>
        </w:rPr>
        <w:t>脚手架管理</w:t>
      </w:r>
    </w:p>
    <w:tbl>
      <w:tblPr>
        <w:tblStyle w:val="1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5185"/>
        <w:gridCol w:w="1871"/>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231"/>
              <w:jc w:val="left"/>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5185"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1871"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738"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SC01</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各型制脚手架未编制施工方案</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SC02</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架体基础不符合方案要求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SC03</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搭设前未进行安全技术交底和安全教育</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SC04</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搭设、拆除过程中无旁站监督人员</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SC05</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脚手板、防护栏杆不符合安全要求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SC06</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未按方案设置拉结点或私自拆除拉结点</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SC07</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未按照方案要求设置剪刀撑、斜撑、斜杠等稳定支撑</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SC08</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架体外侧未采用密目网封闭并绑扎严密的</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SC09</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作业层未按规范要求设置挡脚板</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SC10</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脚手架作业层脚手板下未按规范采用安全兜底</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SC11</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未按照方案和安全措施随意拆除脚手架拆除过程中随意抛扔钢管构件等</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SC12</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搭设拆除脚手架作业人员无可靠安全防护措施</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SC13</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未设置人员上下的专用通道</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SC14</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立杆、剪刀撑的接长不符合规范要求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1000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SC15</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立杆的步距、间距不符合设计和规范要求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ind w:firstLine="440"/>
              <w:jc w:val="left"/>
              <w:rPr>
                <w:rFonts w:ascii="仿宋" w:hAnsi="仿宋" w:eastAsia="仿宋" w:cs="宋体"/>
                <w:bCs/>
                <w:sz w:val="22"/>
                <w:szCs w:val="28"/>
                <w:highlight w:val="none"/>
              </w:rPr>
            </w:pPr>
            <w:r>
              <w:rPr>
                <w:rFonts w:ascii="仿宋" w:hAnsi="仿宋" w:eastAsia="仿宋" w:cs="宋体"/>
                <w:bCs/>
                <w:sz w:val="22"/>
                <w:szCs w:val="28"/>
                <w:highlight w:val="none"/>
              </w:rPr>
              <w:t>SC16</w:t>
            </w:r>
          </w:p>
        </w:tc>
        <w:tc>
          <w:tcPr>
            <w:tcW w:w="518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扣件的紧固未达规范要求</w:t>
            </w:r>
          </w:p>
        </w:tc>
        <w:tc>
          <w:tcPr>
            <w:tcW w:w="1871"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bl>
    <w:p>
      <w:pPr>
        <w:ind w:firstLine="560" w:firstLineChars="200"/>
        <w:rPr>
          <w:rFonts w:ascii="仿宋" w:hAnsi="仿宋" w:eastAsia="仿宋" w:cs="宋体"/>
          <w:bCs/>
          <w:sz w:val="28"/>
          <w:szCs w:val="28"/>
          <w:highlight w:val="none"/>
        </w:rPr>
      </w:pPr>
      <w:r>
        <w:rPr>
          <w:rFonts w:ascii="仿宋" w:hAnsi="仿宋" w:eastAsia="仿宋" w:cs="宋体"/>
          <w:bCs/>
          <w:sz w:val="28"/>
          <w:szCs w:val="28"/>
          <w:highlight w:val="none"/>
        </w:rPr>
        <w:t xml:space="preserve">4.7.9 </w:t>
      </w:r>
      <w:r>
        <w:rPr>
          <w:rFonts w:hint="eastAsia" w:ascii="仿宋" w:hAnsi="仿宋" w:eastAsia="仿宋" w:cs="宋体"/>
          <w:bCs/>
          <w:sz w:val="28"/>
          <w:szCs w:val="28"/>
          <w:highlight w:val="none"/>
        </w:rPr>
        <w:t>危险化学品管理</w:t>
      </w:r>
    </w:p>
    <w:tbl>
      <w:tblPr>
        <w:tblStyle w:val="1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875"/>
        <w:gridCol w:w="2436"/>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7" w:type="dxa"/>
            <w:vAlign w:val="center"/>
          </w:tcPr>
          <w:p>
            <w:pPr>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序号</w:t>
            </w:r>
          </w:p>
        </w:tc>
        <w:tc>
          <w:tcPr>
            <w:tcW w:w="4875"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违章内容</w:t>
            </w:r>
          </w:p>
        </w:tc>
        <w:tc>
          <w:tcPr>
            <w:tcW w:w="2436" w:type="dxa"/>
            <w:vAlign w:val="center"/>
          </w:tcPr>
          <w:p>
            <w:pPr>
              <w:ind w:firstLine="442"/>
              <w:jc w:val="center"/>
              <w:rPr>
                <w:rFonts w:ascii="仿宋" w:hAnsi="仿宋" w:eastAsia="仿宋" w:cs="宋体"/>
                <w:b/>
                <w:bCs/>
                <w:sz w:val="22"/>
                <w:szCs w:val="28"/>
                <w:highlight w:val="none"/>
              </w:rPr>
            </w:pPr>
            <w:r>
              <w:rPr>
                <w:rFonts w:hint="eastAsia" w:ascii="仿宋" w:hAnsi="仿宋" w:eastAsia="仿宋" w:cs="宋体"/>
                <w:b/>
                <w:bCs/>
                <w:sz w:val="22"/>
                <w:szCs w:val="28"/>
                <w:highlight w:val="none"/>
              </w:rPr>
              <w:t>罚款金额</w:t>
            </w:r>
          </w:p>
        </w:tc>
        <w:tc>
          <w:tcPr>
            <w:tcW w:w="738" w:type="dxa"/>
            <w:vAlign w:val="center"/>
          </w:tcPr>
          <w:p>
            <w:pPr>
              <w:rPr>
                <w:rFonts w:ascii="仿宋" w:hAnsi="仿宋" w:eastAsia="仿宋" w:cs="宋体"/>
                <w:b/>
                <w:bCs/>
                <w:sz w:val="22"/>
                <w:szCs w:val="28"/>
                <w:highlight w:val="none"/>
              </w:rPr>
            </w:pPr>
            <w:r>
              <w:rPr>
                <w:rFonts w:hint="eastAsia" w:ascii="仿宋" w:hAnsi="仿宋" w:eastAsia="仿宋" w:cs="宋体"/>
                <w:b/>
                <w:bCs/>
                <w:sz w:val="22"/>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HC01</w:t>
            </w:r>
          </w:p>
        </w:tc>
        <w:tc>
          <w:tcPr>
            <w:tcW w:w="487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未按合法途径采购合格危化品</w:t>
            </w:r>
          </w:p>
        </w:tc>
        <w:tc>
          <w:tcPr>
            <w:tcW w:w="24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 xml:space="preserve"> 5000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HC02</w:t>
            </w:r>
          </w:p>
        </w:tc>
        <w:tc>
          <w:tcPr>
            <w:tcW w:w="487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未按规范规定储存危险化学品</w:t>
            </w:r>
          </w:p>
        </w:tc>
        <w:tc>
          <w:tcPr>
            <w:tcW w:w="24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2000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HC03</w:t>
            </w:r>
          </w:p>
        </w:tc>
        <w:tc>
          <w:tcPr>
            <w:tcW w:w="487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储存未设置相应警示、防范措施等</w:t>
            </w:r>
          </w:p>
        </w:tc>
        <w:tc>
          <w:tcPr>
            <w:tcW w:w="2436"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3000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jc w:val="center"/>
              <w:rPr>
                <w:rFonts w:ascii="仿宋" w:hAnsi="仿宋" w:eastAsia="仿宋" w:cs="宋体"/>
                <w:bCs/>
                <w:sz w:val="22"/>
                <w:szCs w:val="28"/>
                <w:highlight w:val="none"/>
              </w:rPr>
            </w:pPr>
            <w:r>
              <w:rPr>
                <w:rFonts w:ascii="仿宋" w:hAnsi="仿宋" w:eastAsia="仿宋" w:cs="宋体"/>
                <w:bCs/>
                <w:sz w:val="22"/>
                <w:szCs w:val="28"/>
                <w:highlight w:val="none"/>
              </w:rPr>
              <w:t>HC04</w:t>
            </w:r>
          </w:p>
        </w:tc>
        <w:tc>
          <w:tcPr>
            <w:tcW w:w="4875" w:type="dxa"/>
            <w:vAlign w:val="center"/>
          </w:tcPr>
          <w:p>
            <w:pPr>
              <w:ind w:firstLine="440"/>
              <w:rPr>
                <w:rFonts w:ascii="仿宋" w:hAnsi="仿宋" w:eastAsia="仿宋" w:cs="宋体"/>
                <w:bCs/>
                <w:sz w:val="22"/>
                <w:szCs w:val="28"/>
                <w:highlight w:val="none"/>
              </w:rPr>
            </w:pPr>
            <w:r>
              <w:rPr>
                <w:rFonts w:hint="eastAsia" w:ascii="仿宋" w:hAnsi="仿宋" w:eastAsia="仿宋" w:cs="宋体"/>
                <w:bCs/>
                <w:sz w:val="22"/>
                <w:szCs w:val="28"/>
                <w:highlight w:val="none"/>
              </w:rPr>
              <w:t>其他违反国家相关标准和项目管理规定</w:t>
            </w:r>
          </w:p>
        </w:tc>
        <w:tc>
          <w:tcPr>
            <w:tcW w:w="2436" w:type="dxa"/>
            <w:vAlign w:val="center"/>
          </w:tcPr>
          <w:p>
            <w:pPr>
              <w:rPr>
                <w:rFonts w:ascii="仿宋" w:hAnsi="仿宋" w:eastAsia="仿宋" w:cs="宋体"/>
                <w:bCs/>
                <w:sz w:val="22"/>
                <w:szCs w:val="28"/>
                <w:highlight w:val="none"/>
              </w:rPr>
            </w:pPr>
            <w:r>
              <w:rPr>
                <w:rFonts w:hint="eastAsia" w:ascii="仿宋" w:hAnsi="仿宋" w:eastAsia="仿宋" w:cs="宋体"/>
                <w:bCs/>
                <w:sz w:val="22"/>
                <w:szCs w:val="28"/>
                <w:highlight w:val="none"/>
              </w:rPr>
              <w:t>每处每次</w:t>
            </w:r>
            <w:r>
              <w:rPr>
                <w:rFonts w:ascii="仿宋" w:hAnsi="仿宋" w:eastAsia="仿宋" w:cs="宋体"/>
                <w:bCs/>
                <w:sz w:val="22"/>
                <w:szCs w:val="28"/>
                <w:highlight w:val="none"/>
              </w:rPr>
              <w:t>500-50000</w:t>
            </w:r>
            <w:r>
              <w:rPr>
                <w:rFonts w:hint="eastAsia" w:ascii="仿宋" w:hAnsi="仿宋" w:eastAsia="仿宋" w:cs="宋体"/>
                <w:bCs/>
                <w:sz w:val="22"/>
                <w:szCs w:val="28"/>
                <w:highlight w:val="none"/>
              </w:rPr>
              <w:t>元</w:t>
            </w:r>
          </w:p>
        </w:tc>
        <w:tc>
          <w:tcPr>
            <w:tcW w:w="738" w:type="dxa"/>
            <w:vAlign w:val="center"/>
          </w:tcPr>
          <w:p>
            <w:pPr>
              <w:ind w:firstLine="440"/>
              <w:rPr>
                <w:rFonts w:ascii="仿宋" w:hAnsi="仿宋" w:eastAsia="仿宋" w:cs="宋体"/>
                <w:bCs/>
                <w:sz w:val="22"/>
                <w:szCs w:val="28"/>
                <w:highlight w:val="none"/>
              </w:rPr>
            </w:pPr>
          </w:p>
        </w:tc>
      </w:tr>
    </w:tbl>
    <w:p>
      <w:pPr>
        <w:overflowPunct w:val="0"/>
        <w:autoSpaceDE w:val="0"/>
        <w:autoSpaceDN w:val="0"/>
        <w:adjustRightInd w:val="0"/>
        <w:spacing w:line="360" w:lineRule="auto"/>
        <w:textAlignment w:val="baseline"/>
        <w:rPr>
          <w:rFonts w:ascii="仿宋" w:hAnsi="仿宋" w:eastAsia="仿宋" w:cs="宋体"/>
          <w:b/>
          <w:sz w:val="28"/>
          <w:szCs w:val="28"/>
          <w:highlight w:val="none"/>
        </w:rPr>
      </w:pPr>
    </w:p>
    <w:p>
      <w:pPr>
        <w:overflowPunct w:val="0"/>
        <w:autoSpaceDE w:val="0"/>
        <w:autoSpaceDN w:val="0"/>
        <w:adjustRightInd w:val="0"/>
        <w:spacing w:line="360" w:lineRule="auto"/>
        <w:textAlignment w:val="baseline"/>
        <w:rPr>
          <w:rFonts w:ascii="仿宋" w:hAnsi="仿宋" w:eastAsia="仿宋" w:cs="宋体"/>
          <w:b/>
          <w:sz w:val="28"/>
          <w:szCs w:val="28"/>
          <w:highlight w:val="none"/>
        </w:rPr>
      </w:pPr>
      <w:r>
        <w:rPr>
          <w:rFonts w:ascii="仿宋" w:hAnsi="仿宋" w:eastAsia="仿宋" w:cs="宋体"/>
          <w:b/>
          <w:sz w:val="28"/>
          <w:szCs w:val="28"/>
          <w:highlight w:val="none"/>
        </w:rPr>
        <w:t xml:space="preserve">5. </w:t>
      </w:r>
      <w:r>
        <w:rPr>
          <w:rFonts w:hint="eastAsia" w:ascii="仿宋" w:hAnsi="仿宋" w:eastAsia="仿宋" w:cs="宋体"/>
          <w:b/>
          <w:sz w:val="28"/>
          <w:szCs w:val="28"/>
          <w:highlight w:val="none"/>
        </w:rPr>
        <w:t>重要说明</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5.1 </w:t>
      </w:r>
      <w:r>
        <w:rPr>
          <w:rFonts w:hint="eastAsia" w:ascii="仿宋" w:hAnsi="仿宋" w:eastAsia="仿宋" w:cs="宋体"/>
          <w:bCs/>
          <w:sz w:val="28"/>
          <w:szCs w:val="28"/>
          <w:highlight w:val="none"/>
        </w:rPr>
        <w:t>以上罚款均为人民币；</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5.2</w:t>
      </w:r>
      <w:r>
        <w:rPr>
          <w:rFonts w:hint="eastAsia" w:ascii="仿宋" w:hAnsi="仿宋" w:eastAsia="仿宋" w:cs="宋体"/>
          <w:bCs/>
          <w:sz w:val="28"/>
          <w:szCs w:val="28"/>
          <w:highlight w:val="none"/>
        </w:rPr>
        <w:t xml:space="preserve"> 收到罚款单之日起</w:t>
      </w:r>
      <w:r>
        <w:rPr>
          <w:rFonts w:ascii="仿宋" w:hAnsi="仿宋" w:eastAsia="仿宋" w:cs="宋体"/>
          <w:bCs/>
          <w:sz w:val="28"/>
          <w:szCs w:val="28"/>
          <w:highlight w:val="none"/>
        </w:rPr>
        <w:t>5</w:t>
      </w:r>
      <w:r>
        <w:rPr>
          <w:rFonts w:hint="eastAsia" w:ascii="仿宋" w:hAnsi="仿宋" w:eastAsia="仿宋" w:cs="宋体"/>
          <w:bCs/>
          <w:sz w:val="28"/>
          <w:szCs w:val="28"/>
          <w:highlight w:val="none"/>
        </w:rPr>
        <w:t>个工作内上交罚款；</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5.3 </w:t>
      </w:r>
      <w:r>
        <w:rPr>
          <w:rFonts w:hint="eastAsia" w:ascii="仿宋" w:hAnsi="仿宋" w:eastAsia="仿宋" w:cs="宋体"/>
          <w:bCs/>
          <w:sz w:val="28"/>
          <w:szCs w:val="28"/>
          <w:highlight w:val="none"/>
        </w:rPr>
        <w:t>拒不缴纳罚款的，按应</w:t>
      </w:r>
      <w:r>
        <w:rPr>
          <w:rFonts w:ascii="仿宋" w:hAnsi="仿宋" w:eastAsia="仿宋" w:cs="宋体"/>
          <w:bCs/>
          <w:sz w:val="28"/>
          <w:szCs w:val="28"/>
          <w:highlight w:val="none"/>
        </w:rPr>
        <w:t>罚款</w:t>
      </w:r>
      <w:r>
        <w:rPr>
          <w:rFonts w:hint="eastAsia" w:ascii="仿宋" w:hAnsi="仿宋" w:eastAsia="仿宋" w:cs="宋体"/>
          <w:bCs/>
          <w:sz w:val="28"/>
          <w:szCs w:val="28"/>
          <w:highlight w:val="none"/>
        </w:rPr>
        <w:t>金额的</w:t>
      </w:r>
      <w:r>
        <w:rPr>
          <w:rFonts w:ascii="仿宋" w:hAnsi="仿宋" w:eastAsia="仿宋" w:cs="宋体"/>
          <w:bCs/>
          <w:sz w:val="28"/>
          <w:szCs w:val="28"/>
          <w:highlight w:val="none"/>
        </w:rPr>
        <w:t>10</w:t>
      </w:r>
      <w:r>
        <w:rPr>
          <w:rFonts w:hint="eastAsia" w:ascii="仿宋" w:hAnsi="仿宋" w:eastAsia="仿宋" w:cs="宋体"/>
          <w:bCs/>
          <w:sz w:val="28"/>
          <w:szCs w:val="28"/>
          <w:highlight w:val="none"/>
        </w:rPr>
        <w:t>倍在工程款中直接扣除；</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5.4 </w:t>
      </w:r>
      <w:r>
        <w:rPr>
          <w:rFonts w:hint="eastAsia" w:ascii="仿宋" w:hAnsi="仿宋" w:eastAsia="仿宋" w:cs="宋体"/>
          <w:bCs/>
          <w:sz w:val="28"/>
          <w:szCs w:val="28"/>
          <w:highlight w:val="none"/>
        </w:rPr>
        <w:t>乙方对于分包单位的管理可参照本罚则，以约束其工作行为；</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5.5 </w:t>
      </w:r>
      <w:r>
        <w:rPr>
          <w:rFonts w:hint="eastAsia" w:ascii="仿宋" w:hAnsi="仿宋" w:eastAsia="仿宋" w:cs="宋体"/>
          <w:bCs/>
          <w:sz w:val="28"/>
          <w:szCs w:val="28"/>
          <w:highlight w:val="none"/>
        </w:rPr>
        <w:t>监理单位对乙方的安全处罚应按照本罚则执行，并将罚款缴纳入甲方指挥部统一管理</w:t>
      </w:r>
      <w:r>
        <w:rPr>
          <w:rFonts w:ascii="仿宋" w:hAnsi="仿宋" w:eastAsia="仿宋" w:cs="宋体"/>
          <w:bCs/>
          <w:sz w:val="28"/>
          <w:szCs w:val="28"/>
          <w:highlight w:val="none"/>
        </w:rPr>
        <w:t>;</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5.6 </w:t>
      </w:r>
      <w:r>
        <w:rPr>
          <w:rFonts w:hint="eastAsia" w:ascii="仿宋" w:hAnsi="仿宋" w:eastAsia="仿宋" w:cs="宋体"/>
          <w:bCs/>
          <w:sz w:val="28"/>
          <w:szCs w:val="28"/>
          <w:highlight w:val="none"/>
        </w:rPr>
        <w:t>以上处罚标准按发现情况单次计算，不同违章违规行为累加处罚。</w:t>
      </w:r>
    </w:p>
    <w:p>
      <w:pPr>
        <w:overflowPunct w:val="0"/>
        <w:autoSpaceDE w:val="0"/>
        <w:autoSpaceDN w:val="0"/>
        <w:adjustRightInd w:val="0"/>
        <w:ind w:firstLine="560" w:firstLineChars="200"/>
        <w:textAlignment w:val="baseline"/>
        <w:rPr>
          <w:rFonts w:ascii="仿宋" w:hAnsi="仿宋" w:eastAsia="仿宋" w:cs="宋体"/>
          <w:bCs/>
          <w:sz w:val="28"/>
          <w:szCs w:val="28"/>
          <w:highlight w:val="none"/>
        </w:rPr>
      </w:pPr>
      <w:r>
        <w:rPr>
          <w:rFonts w:ascii="仿宋" w:hAnsi="仿宋" w:eastAsia="仿宋" w:cs="宋体"/>
          <w:bCs/>
          <w:sz w:val="28"/>
          <w:szCs w:val="28"/>
          <w:highlight w:val="none"/>
        </w:rPr>
        <w:t xml:space="preserve">5.7 </w:t>
      </w:r>
      <w:r>
        <w:rPr>
          <w:rFonts w:hint="eastAsia" w:ascii="仿宋" w:hAnsi="仿宋" w:eastAsia="仿宋" w:cs="宋体"/>
          <w:bCs/>
          <w:sz w:val="28"/>
          <w:szCs w:val="28"/>
          <w:highlight w:val="none"/>
        </w:rPr>
        <w:t>凡违章违规行为均要受到处罚，在限期内整改完毕，拖延整改，拒不整改，甲方工程项指挥部及监理公司均有权直接下停工令，并在原处罚的基础上加倍进行处罚，直至清出现场；对于文明施工管理问题，甲方工程指挥部、监理公司有权调动其它单位人员，雇佣他人去完成，所发生的费用，由乙方支付。</w:t>
      </w:r>
    </w:p>
    <w:p>
      <w:pPr>
        <w:overflowPunct w:val="0"/>
        <w:autoSpaceDE w:val="0"/>
        <w:autoSpaceDN w:val="0"/>
        <w:adjustRightInd w:val="0"/>
        <w:spacing w:line="360" w:lineRule="auto"/>
        <w:ind w:firstLine="560" w:firstLineChars="200"/>
        <w:textAlignment w:val="baseline"/>
        <w:rPr>
          <w:rFonts w:ascii="仿宋" w:hAnsi="仿宋" w:eastAsia="仿宋" w:cs="宋体"/>
          <w:bCs/>
          <w:sz w:val="28"/>
          <w:szCs w:val="28"/>
          <w:highlight w:val="none"/>
        </w:rPr>
      </w:pPr>
      <w:r>
        <w:rPr>
          <w:rFonts w:hint="eastAsia" w:ascii="仿宋" w:hAnsi="仿宋" w:eastAsia="仿宋" w:cs="宋体"/>
          <w:bCs/>
          <w:sz w:val="28"/>
          <w:szCs w:val="28"/>
          <w:highlight w:val="none"/>
        </w:rPr>
        <w:t>5.8</w:t>
      </w:r>
      <w:r>
        <w:rPr>
          <w:rFonts w:ascii="仿宋" w:hAnsi="仿宋" w:eastAsia="仿宋" w:cs="宋体"/>
          <w:bCs/>
          <w:sz w:val="28"/>
          <w:szCs w:val="28"/>
          <w:highlight w:val="none"/>
        </w:rPr>
        <w:t xml:space="preserve"> </w:t>
      </w:r>
      <w:r>
        <w:rPr>
          <w:rFonts w:hint="eastAsia" w:ascii="仿宋" w:hAnsi="仿宋" w:eastAsia="仿宋" w:cs="宋体"/>
          <w:bCs/>
          <w:sz w:val="28"/>
          <w:szCs w:val="28"/>
          <w:highlight w:val="none"/>
        </w:rPr>
        <w:t>甲方保留</w:t>
      </w:r>
      <w:r>
        <w:rPr>
          <w:rFonts w:ascii="仿宋" w:hAnsi="仿宋" w:eastAsia="仿宋" w:cs="宋体"/>
          <w:bCs/>
          <w:sz w:val="28"/>
          <w:szCs w:val="28"/>
          <w:highlight w:val="none"/>
        </w:rPr>
        <w:t>对本细则的最终解释权。</w:t>
      </w: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numPr>
          <w:ilvl w:val="12"/>
          <w:numId w:val="0"/>
        </w:numPr>
        <w:tabs>
          <w:tab w:val="left" w:pos="3480"/>
        </w:tabs>
        <w:spacing w:line="280" w:lineRule="exact"/>
        <w:rPr>
          <w:rFonts w:ascii="仿宋" w:hAnsi="仿宋" w:eastAsia="仿宋" w:cs="Arial"/>
          <w:highlight w:val="none"/>
        </w:rPr>
      </w:pPr>
    </w:p>
    <w:p>
      <w:pPr>
        <w:widowControl/>
        <w:jc w:val="left"/>
        <w:rPr>
          <w:rFonts w:ascii="仿宋" w:hAnsi="仿宋" w:eastAsia="仿宋" w:cs="Arial"/>
          <w:highlight w:val="none"/>
        </w:rPr>
      </w:pPr>
      <w:r>
        <w:rPr>
          <w:rFonts w:ascii="仿宋" w:hAnsi="仿宋" w:eastAsia="仿宋" w:cs="Arial"/>
          <w:highlight w:val="none"/>
        </w:rPr>
        <w:br w:type="page"/>
      </w:r>
    </w:p>
    <w:p>
      <w:pPr>
        <w:numPr>
          <w:ilvl w:val="12"/>
          <w:numId w:val="0"/>
        </w:numPr>
        <w:tabs>
          <w:tab w:val="left" w:pos="3480"/>
        </w:tabs>
        <w:spacing w:line="280" w:lineRule="exact"/>
        <w:rPr>
          <w:rFonts w:ascii="仿宋" w:hAnsi="仿宋" w:eastAsia="仿宋" w:cs="Arial"/>
          <w:highlight w:val="none"/>
        </w:rPr>
      </w:pPr>
    </w:p>
    <w:p>
      <w:pPr>
        <w:overflowPunct w:val="0"/>
        <w:autoSpaceDE w:val="0"/>
        <w:autoSpaceDN w:val="0"/>
        <w:adjustRightInd w:val="0"/>
        <w:spacing w:before="312" w:beforeLines="100" w:after="312" w:afterLines="100" w:line="360" w:lineRule="auto"/>
        <w:ind w:left="1260" w:leftChars="600" w:right="1260" w:rightChars="600"/>
        <w:jc w:val="center"/>
        <w:textAlignment w:val="baseline"/>
        <w:outlineLvl w:val="0"/>
        <w:rPr>
          <w:rFonts w:ascii="仿宋" w:hAnsi="仿宋" w:eastAsia="仿宋" w:cs="宋体"/>
          <w:bCs/>
          <w:kern w:val="44"/>
          <w:sz w:val="32"/>
          <w:szCs w:val="44"/>
          <w:highlight w:val="none"/>
        </w:rPr>
      </w:pPr>
      <w:bookmarkStart w:id="33" w:name="_Toc492989837"/>
      <w:bookmarkStart w:id="34" w:name="_Toc497300358"/>
      <w:bookmarkStart w:id="35" w:name="_Toc497325761"/>
      <w:r>
        <w:rPr>
          <w:rFonts w:ascii="仿宋" w:hAnsi="仿宋" w:eastAsia="仿宋" w:cs="宋体"/>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-241935</wp:posOffset>
                </wp:positionV>
                <wp:extent cx="864235" cy="487680"/>
                <wp:effectExtent l="0" t="0" r="12065" b="76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64235" cy="487680"/>
                        </a:xfrm>
                        <a:prstGeom prst="rect">
                          <a:avLst/>
                        </a:prstGeom>
                        <a:solidFill>
                          <a:srgbClr val="FFFFFF"/>
                        </a:solidFill>
                        <a:ln>
                          <a:noFill/>
                        </a:ln>
                      </wps:spPr>
                      <wps:txbx>
                        <w:txbxContent>
                          <w:p>
                            <w:pPr>
                              <w:rPr>
                                <w:rFonts w:ascii="仿宋_GB2312" w:eastAsia="仿宋_GB2312"/>
                                <w:sz w:val="28"/>
                              </w:rPr>
                            </w:pPr>
                            <w:r>
                              <w:rPr>
                                <w:rFonts w:hint="eastAsia" w:ascii="仿宋_GB2312" w:eastAsia="仿宋_GB2312"/>
                                <w:sz w:val="28"/>
                              </w:rPr>
                              <w:t>附件2：</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pt;margin-top:-19.05pt;height:38.4pt;width:68.05pt;z-index:251660288;mso-width-relative:page;mso-height-relative:margin;mso-height-percent:200;" fillcolor="#FFFFFF" filled="t" stroked="f" coordsize="21600,21600" o:gfxdata="UEsDBAoAAAAAAIdO4kAAAAAAAAAAAAAAAAAEAAAAZHJzL1BLAwQUAAAACACHTuJAfF+6bNYAAAAH&#10;AQAADwAAAGRycy9kb3ducmV2LnhtbE2PwU7DMBBE70j8g7VI3FonRJQoZFMhKi4ckGiR4OjGThxh&#10;ry3bTcPf457gtqMZzbxtt4s1bFYhTo4QynUBTFHv5EQjwsfhZVUDi0mQFMaRQvhREbbd9VUrGunO&#10;9K7mfRpZLqHYCASdkm84j71WVsS184qyN7hgRcoyjFwGcc7l1vC7othwKybKC1p49axV/70/WYRP&#10;qye5C29fgzTz7nV4uvdL8Ii3N2XxCCypJf2F4YKf0aHLTEd3IhmZQciPJIRVVZfALna1yccRoaof&#10;gHct/8/f/QJQSwMEFAAAAAgAh07iQFftjncPAgAA7wMAAA4AAABkcnMvZTJvRG9jLnhtbK1TzY7T&#10;MBC+I/EOlu80beh2S9R0tXRVhLT8SAsP4DhOY5F4zNhtUh4A3oATF+48V5+DsdOWarkhfLA8npnP&#10;830zXtz0bcN2Cp0Gk/PJaMyZMhJKbTY5//hh/WzOmfPClKIBo3K+V47fLJ8+WXQ2UynU0JQKGYEY&#10;l3U257X3NksSJ2vVCjcCqww5K8BWeDJxk5QoOkJvmyQdj2dJB1haBKmco9u7wcmXEb+qlPTvqsop&#10;z5qcU20+7hj3IuzJciGyDQpba3ksQ/xDFa3Qhh49Q90JL9gW9V9QrZYIDio/ktAmUFVaqsiB2EzG&#10;j9g81MKqyIXEcfYsk/t/sPLt7j0yXeY85cyIllp0+P7t8OPX4edXlgZ5OusyinqwFOf7l9BTmyNV&#10;Z+9BfnLMwKoWZqNuEaGrlSipvEnITC5SBxwXQIruDZT0jth6iEB9hW3QjtRghE5t2p9bo3rPJF3O&#10;Z9P0+RVnklzT+fVsHluXiOyUbNH5VwpaFg45R+p8BBe7e+dDMSI7hYS3HDS6XOumiQZuilWDbCdo&#10;StZxxfofhTUmBBsIaQNiuIksA7GBou+L/qhaAeWe+CIMU0e/hA414BfOOpq4nLvPW4GKs+a1Ic1e&#10;TKbTMKLRmF5dp2Tgpae49AgjCSrnnrPhuPLDWG8t6k1NL526dEs6r3XUIDRkqOpYN01VlOb4A8LY&#10;Xtox6s8/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F+6bNYAAAAHAQAADwAAAAAAAAABACAA&#10;AAAiAAAAZHJzL2Rvd25yZXYueG1sUEsBAhQAFAAAAAgAh07iQFftjncPAgAA7wMAAA4AAAAAAAAA&#10;AQAgAAAAJQEAAGRycy9lMm9Eb2MueG1sUEsFBgAAAAAGAAYAWQEAAKYFAAAAAA==&#10;">
                <v:fill on="t" focussize="0,0"/>
                <v:stroke on="f"/>
                <v:imagedata o:title=""/>
                <o:lock v:ext="edit" aspectratio="f"/>
                <v:textbox style="mso-fit-shape-to-text:t;">
                  <w:txbxContent>
                    <w:p>
                      <w:pPr>
                        <w:rPr>
                          <w:rFonts w:ascii="仿宋_GB2312" w:eastAsia="仿宋_GB2312"/>
                          <w:sz w:val="28"/>
                        </w:rPr>
                      </w:pPr>
                      <w:r>
                        <w:rPr>
                          <w:rFonts w:hint="eastAsia" w:ascii="仿宋_GB2312" w:eastAsia="仿宋_GB2312"/>
                          <w:sz w:val="28"/>
                        </w:rPr>
                        <w:t>附件2：</w:t>
                      </w:r>
                    </w:p>
                  </w:txbxContent>
                </v:textbox>
              </v:shape>
            </w:pict>
          </mc:Fallback>
        </mc:AlternateContent>
      </w:r>
      <w:r>
        <w:rPr>
          <w:rFonts w:hint="eastAsia" w:ascii="仿宋" w:hAnsi="仿宋" w:eastAsia="仿宋" w:cs="宋体"/>
          <w:bCs/>
          <w:kern w:val="44"/>
          <w:sz w:val="32"/>
          <w:szCs w:val="44"/>
          <w:highlight w:val="none"/>
        </w:rPr>
        <w:t>事故处罚实施细则</w:t>
      </w:r>
      <w:bookmarkEnd w:id="33"/>
      <w:bookmarkEnd w:id="34"/>
      <w:bookmarkEnd w:id="35"/>
    </w:p>
    <w:p>
      <w:pPr>
        <w:spacing w:line="360" w:lineRule="auto"/>
        <w:outlineLvl w:val="1"/>
        <w:rPr>
          <w:rFonts w:ascii="仿宋" w:hAnsi="仿宋" w:eastAsia="仿宋" w:cs="宋体"/>
          <w:b/>
          <w:sz w:val="28"/>
          <w:szCs w:val="28"/>
          <w:highlight w:val="none"/>
        </w:rPr>
      </w:pPr>
      <w:bookmarkStart w:id="36" w:name="_Toc497325762"/>
      <w:bookmarkStart w:id="37" w:name="_Toc497319749"/>
      <w:r>
        <w:rPr>
          <w:rFonts w:hint="eastAsia" w:ascii="仿宋" w:hAnsi="仿宋" w:eastAsia="仿宋" w:cs="宋体"/>
          <w:b/>
          <w:sz w:val="28"/>
          <w:szCs w:val="28"/>
          <w:highlight w:val="none"/>
        </w:rPr>
        <w:t>1. 范围</w:t>
      </w:r>
      <w:bookmarkEnd w:id="36"/>
      <w:bookmarkEnd w:id="37"/>
    </w:p>
    <w:p>
      <w:pPr>
        <w:autoSpaceDE w:val="0"/>
        <w:autoSpaceDN w:val="0"/>
        <w:adjustRightInd w:val="0"/>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1.1</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本细则明确了甲方所有工程项目各类事故管理标准、管理内容、要求与方法。</w:t>
      </w:r>
    </w:p>
    <w:p>
      <w:pPr>
        <w:autoSpaceDE w:val="0"/>
        <w:autoSpaceDN w:val="0"/>
        <w:adjustRightInd w:val="0"/>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1.2</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本规定适用于甲方所有标段的工程项目。</w:t>
      </w:r>
    </w:p>
    <w:p>
      <w:pPr>
        <w:spacing w:line="360" w:lineRule="auto"/>
        <w:outlineLvl w:val="1"/>
        <w:rPr>
          <w:rFonts w:ascii="仿宋" w:hAnsi="仿宋" w:eastAsia="仿宋" w:cs="宋体"/>
          <w:b/>
          <w:sz w:val="28"/>
          <w:szCs w:val="28"/>
          <w:highlight w:val="none"/>
        </w:rPr>
      </w:pPr>
      <w:bookmarkStart w:id="38" w:name="_Toc497319750"/>
      <w:bookmarkStart w:id="39" w:name="_Toc497325763"/>
      <w:r>
        <w:rPr>
          <w:rFonts w:hint="eastAsia" w:ascii="仿宋" w:hAnsi="仿宋" w:eastAsia="仿宋" w:cs="宋体"/>
          <w:b/>
          <w:sz w:val="28"/>
          <w:szCs w:val="28"/>
          <w:highlight w:val="none"/>
        </w:rPr>
        <w:t>2.</w:t>
      </w:r>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职责</w:t>
      </w:r>
      <w:bookmarkEnd w:id="38"/>
      <w:bookmarkEnd w:id="39"/>
    </w:p>
    <w:p>
      <w:pPr>
        <w:autoSpaceDE w:val="0"/>
        <w:autoSpaceDN w:val="0"/>
        <w:adjustRightInd w:val="0"/>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2.1</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甲方工程相关部门、监理单位有关人员对事故单位按本细则标准执行处罚。处罚</w:t>
      </w:r>
      <w:r>
        <w:rPr>
          <w:rFonts w:ascii="仿宋" w:hAnsi="仿宋" w:eastAsia="仿宋" w:cs="宋体"/>
          <w:kern w:val="0"/>
          <w:sz w:val="28"/>
          <w:szCs w:val="28"/>
          <w:highlight w:val="none"/>
        </w:rPr>
        <w:t>对</w:t>
      </w:r>
      <w:r>
        <w:rPr>
          <w:rFonts w:hint="eastAsia" w:ascii="仿宋" w:hAnsi="仿宋" w:eastAsia="仿宋" w:cs="宋体"/>
          <w:kern w:val="0"/>
          <w:sz w:val="28"/>
          <w:szCs w:val="28"/>
          <w:highlight w:val="none"/>
        </w:rPr>
        <w:t>象</w:t>
      </w:r>
      <w:r>
        <w:rPr>
          <w:rFonts w:ascii="仿宋" w:hAnsi="仿宋" w:eastAsia="仿宋" w:cs="宋体"/>
          <w:kern w:val="0"/>
          <w:sz w:val="28"/>
          <w:szCs w:val="28"/>
          <w:highlight w:val="none"/>
        </w:rPr>
        <w:t>为乙方。</w:t>
      </w:r>
    </w:p>
    <w:p>
      <w:pPr>
        <w:spacing w:line="360" w:lineRule="auto"/>
        <w:outlineLvl w:val="1"/>
        <w:rPr>
          <w:rFonts w:ascii="仿宋" w:hAnsi="仿宋" w:eastAsia="仿宋" w:cs="宋体"/>
          <w:b/>
          <w:sz w:val="28"/>
          <w:szCs w:val="28"/>
          <w:highlight w:val="none"/>
        </w:rPr>
      </w:pPr>
      <w:bookmarkStart w:id="40" w:name="_Toc497319751"/>
      <w:bookmarkStart w:id="41" w:name="_Toc497325764"/>
      <w:r>
        <w:rPr>
          <w:rFonts w:hint="eastAsia" w:ascii="仿宋" w:hAnsi="仿宋" w:eastAsia="仿宋" w:cs="宋体"/>
          <w:b/>
          <w:sz w:val="28"/>
          <w:szCs w:val="28"/>
          <w:highlight w:val="none"/>
        </w:rPr>
        <w:t>3.</w:t>
      </w:r>
      <w:r>
        <w:rPr>
          <w:rFonts w:ascii="仿宋" w:hAnsi="仿宋" w:eastAsia="仿宋" w:cs="宋体"/>
          <w:b/>
          <w:sz w:val="28"/>
          <w:szCs w:val="28"/>
          <w:highlight w:val="none"/>
        </w:rPr>
        <w:t xml:space="preserve"> </w:t>
      </w:r>
      <w:r>
        <w:rPr>
          <w:rFonts w:hint="eastAsia" w:ascii="仿宋" w:hAnsi="仿宋" w:eastAsia="仿宋" w:cs="宋体"/>
          <w:b/>
          <w:sz w:val="28"/>
          <w:szCs w:val="28"/>
          <w:highlight w:val="none"/>
        </w:rPr>
        <w:t>内容</w:t>
      </w:r>
      <w:bookmarkEnd w:id="40"/>
      <w:bookmarkEnd w:id="41"/>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 未遂事故（有险情，但未造成人员伤害、设备损害，含重物高处坠物。）</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每次罚乙方三千元，通报批评。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3.2</w:t>
      </w:r>
      <w:r>
        <w:rPr>
          <w:rFonts w:ascii="仿宋" w:hAnsi="仿宋" w:eastAsia="仿宋"/>
          <w:bCs/>
          <w:sz w:val="28"/>
          <w:szCs w:val="28"/>
          <w:highlight w:val="none"/>
        </w:rPr>
        <w:t xml:space="preserve"> </w:t>
      </w:r>
      <w:r>
        <w:rPr>
          <w:rFonts w:hint="eastAsia" w:ascii="仿宋" w:hAnsi="仿宋" w:eastAsia="仿宋"/>
          <w:bCs/>
          <w:sz w:val="28"/>
          <w:szCs w:val="28"/>
          <w:highlight w:val="none"/>
        </w:rPr>
        <w:t>记录事故（人员轻微伤害不构成轻伤，设备未造成永久性损坏，可以修复。）</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每次罚乙方五千元，通报批评。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3.3</w:t>
      </w:r>
      <w:r>
        <w:rPr>
          <w:rFonts w:ascii="仿宋" w:hAnsi="仿宋" w:eastAsia="仿宋"/>
          <w:bCs/>
          <w:sz w:val="28"/>
          <w:szCs w:val="28"/>
          <w:highlight w:val="none"/>
        </w:rPr>
        <w:t xml:space="preserve"> </w:t>
      </w:r>
      <w:r>
        <w:rPr>
          <w:rFonts w:hint="eastAsia" w:ascii="仿宋" w:hAnsi="仿宋" w:eastAsia="仿宋"/>
          <w:bCs/>
          <w:sz w:val="28"/>
          <w:szCs w:val="28"/>
          <w:highlight w:val="none"/>
        </w:rPr>
        <w:t>轻伤事故（国家有关规定鉴定）</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发生一人次轻伤事故，罚乙方一万元，通报批评。一次事故多人轻伤，按每人次五千元累计相加达三万元终止。</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3.3</w:t>
      </w:r>
      <w:r>
        <w:rPr>
          <w:rFonts w:ascii="仿宋" w:hAnsi="仿宋" w:eastAsia="仿宋"/>
          <w:bCs/>
          <w:sz w:val="28"/>
          <w:szCs w:val="28"/>
          <w:highlight w:val="none"/>
        </w:rPr>
        <w:t xml:space="preserve"> </w:t>
      </w:r>
      <w:r>
        <w:rPr>
          <w:rFonts w:hint="eastAsia" w:ascii="仿宋" w:hAnsi="仿宋" w:eastAsia="仿宋"/>
          <w:bCs/>
          <w:sz w:val="28"/>
          <w:szCs w:val="28"/>
          <w:highlight w:val="none"/>
        </w:rPr>
        <w:t>重伤事故</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发生一人次重伤事故，最低罚乙方三万元，通报批评。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3.4</w:t>
      </w:r>
      <w:r>
        <w:rPr>
          <w:rFonts w:ascii="仿宋" w:hAnsi="仿宋" w:eastAsia="仿宋"/>
          <w:bCs/>
          <w:sz w:val="28"/>
          <w:szCs w:val="28"/>
          <w:highlight w:val="none"/>
        </w:rPr>
        <w:t xml:space="preserve"> </w:t>
      </w:r>
      <w:r>
        <w:rPr>
          <w:rFonts w:hint="eastAsia" w:ascii="仿宋" w:hAnsi="仿宋" w:eastAsia="仿宋"/>
          <w:bCs/>
          <w:sz w:val="28"/>
          <w:szCs w:val="28"/>
          <w:highlight w:val="none"/>
        </w:rPr>
        <w:t>死亡事故</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3.4.1</w:t>
      </w:r>
      <w:r>
        <w:rPr>
          <w:rFonts w:ascii="仿宋" w:hAnsi="仿宋" w:eastAsia="仿宋"/>
          <w:bCs/>
          <w:sz w:val="28"/>
          <w:szCs w:val="28"/>
          <w:highlight w:val="none"/>
        </w:rPr>
        <w:t xml:space="preserve"> </w:t>
      </w:r>
      <w:r>
        <w:rPr>
          <w:rFonts w:hint="eastAsia" w:ascii="仿宋" w:hAnsi="仿宋" w:eastAsia="仿宋"/>
          <w:bCs/>
          <w:sz w:val="28"/>
          <w:szCs w:val="28"/>
          <w:highlight w:val="none"/>
        </w:rPr>
        <w:t>发生一人次死亡事故罚乙方十万元，通报批评，停工整顿。</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3.5 机械设备人员重伤以上事故（按机械设备事故损失金额标准确认）最低罚款五万元，通报批评。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3.6 火灾事故（按有关火灾损失金额标准确定）最低罚款五万元,通报批评。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3.7人员重伤以上交通事故（以交通管理部门责任认定书为据）</w:t>
      </w:r>
    </w:p>
    <w:p>
      <w:pPr>
        <w:overflowPunct w:val="0"/>
        <w:autoSpaceDE w:val="0"/>
        <w:autoSpaceDN w:val="0"/>
        <w:adjustRightInd w:val="0"/>
        <w:spacing w:line="360" w:lineRule="auto"/>
        <w:ind w:firstLine="420" w:firstLineChars="150"/>
        <w:textAlignment w:val="baseline"/>
        <w:rPr>
          <w:rFonts w:ascii="仿宋" w:hAnsi="仿宋" w:eastAsia="仿宋"/>
          <w:bCs/>
          <w:sz w:val="28"/>
          <w:szCs w:val="28"/>
          <w:highlight w:val="none"/>
        </w:rPr>
      </w:pPr>
      <w:r>
        <w:rPr>
          <w:rFonts w:hint="eastAsia" w:ascii="仿宋" w:hAnsi="仿宋" w:eastAsia="仿宋"/>
          <w:bCs/>
          <w:sz w:val="28"/>
          <w:szCs w:val="28"/>
          <w:highlight w:val="none"/>
        </w:rPr>
        <w:t>最低罚款五万元，通报批评。</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3.8</w:t>
      </w:r>
      <w:r>
        <w:rPr>
          <w:rFonts w:ascii="仿宋" w:hAnsi="仿宋" w:eastAsia="仿宋"/>
          <w:bCs/>
          <w:sz w:val="28"/>
          <w:szCs w:val="28"/>
          <w:highlight w:val="none"/>
        </w:rPr>
        <w:t xml:space="preserve"> </w:t>
      </w:r>
      <w:r>
        <w:rPr>
          <w:rFonts w:hint="eastAsia" w:ascii="仿宋" w:hAnsi="仿宋" w:eastAsia="仿宋"/>
          <w:bCs/>
          <w:sz w:val="28"/>
          <w:szCs w:val="28"/>
          <w:highlight w:val="none"/>
        </w:rPr>
        <w:t>发生射线职业卫生伤害事故，大范围中暑、食物中毒、建筑物坍塌，受考核的环境污染事故。罚款五万元，上报政府机关，停工整顿，触犯刑律的由公安机关处置。</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3.9乙方轻伤负伤率超过3‰，处罚五万元。</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3.10 乙方故意瞒报、迟报、谎报发生的各类事故，处以发生事故类型罚款的2到5倍罚款，一切随之发生的法律责任由施工单位负责，并赔偿由此给甲方带来的一切损失。</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3.11 在政府、行业及相关行政管理、执法机构的检查中由于施工单位原因、过错所产生的一切法律、经济处罚皆由乙方负责，并赔偿由此带给甲方的损失。</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3.12乙方人员偷盗物品（物品本身加上附加价值计算）除赔偿该物品外，并处以物品价值的20%—50%。当事人移交公安机关处理。</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3.13乙方丢失、损坏本公司委托施工单位保管的物品，除赔偿该物品外并承担由此造成的直接损失。</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hint="eastAsia" w:ascii="仿宋" w:hAnsi="仿宋" w:eastAsia="仿宋"/>
          <w:bCs/>
          <w:sz w:val="28"/>
          <w:szCs w:val="28"/>
          <w:highlight w:val="none"/>
        </w:rPr>
        <w:t>3.14</w:t>
      </w:r>
      <w:r>
        <w:rPr>
          <w:rFonts w:ascii="仿宋" w:hAnsi="仿宋" w:eastAsia="仿宋"/>
          <w:bCs/>
          <w:sz w:val="28"/>
          <w:szCs w:val="28"/>
          <w:highlight w:val="none"/>
        </w:rPr>
        <w:t xml:space="preserve"> </w:t>
      </w:r>
      <w:r>
        <w:rPr>
          <w:rFonts w:hint="eastAsia" w:ascii="仿宋" w:hAnsi="仿宋" w:eastAsia="仿宋"/>
          <w:bCs/>
          <w:sz w:val="28"/>
          <w:szCs w:val="28"/>
          <w:highlight w:val="none"/>
        </w:rPr>
        <w:t>由乙方及其人员原因造成群体性事件的，罚款5万元每次，乙方负责赔偿所造成的损失，当事人移交公安机关处理，甲方保留继续追究责任的权利。</w:t>
      </w:r>
    </w:p>
    <w:p>
      <w:pPr>
        <w:overflowPunct w:val="0"/>
        <w:autoSpaceDE w:val="0"/>
        <w:autoSpaceDN w:val="0"/>
        <w:adjustRightInd w:val="0"/>
        <w:spacing w:line="360" w:lineRule="auto"/>
        <w:ind w:firstLine="560" w:firstLineChars="200"/>
        <w:textAlignment w:val="baseline"/>
        <w:rPr>
          <w:rFonts w:ascii="仿宋" w:hAnsi="仿宋" w:eastAsia="仿宋"/>
          <w:bCs/>
          <w:sz w:val="28"/>
          <w:szCs w:val="28"/>
          <w:highlight w:val="none"/>
        </w:rPr>
      </w:pPr>
      <w:r>
        <w:rPr>
          <w:rFonts w:ascii="仿宋" w:hAnsi="仿宋" w:eastAsia="仿宋"/>
          <w:bCs/>
          <w:sz w:val="28"/>
          <w:szCs w:val="28"/>
          <w:highlight w:val="none"/>
        </w:rPr>
        <w:t xml:space="preserve">4. </w:t>
      </w:r>
      <w:r>
        <w:rPr>
          <w:rFonts w:hint="eastAsia" w:ascii="仿宋" w:hAnsi="仿宋" w:eastAsia="仿宋"/>
          <w:bCs/>
          <w:sz w:val="28"/>
          <w:szCs w:val="28"/>
          <w:highlight w:val="none"/>
        </w:rPr>
        <w:t>甲方</w:t>
      </w:r>
      <w:r>
        <w:rPr>
          <w:rFonts w:ascii="仿宋" w:hAnsi="仿宋" w:eastAsia="仿宋"/>
          <w:bCs/>
          <w:sz w:val="28"/>
          <w:szCs w:val="28"/>
          <w:highlight w:val="none"/>
        </w:rPr>
        <w:t>保留对本细则的最终</w:t>
      </w:r>
      <w:r>
        <w:rPr>
          <w:rFonts w:hint="eastAsia" w:ascii="仿宋" w:hAnsi="仿宋" w:eastAsia="仿宋"/>
          <w:bCs/>
          <w:sz w:val="28"/>
          <w:szCs w:val="28"/>
          <w:highlight w:val="none"/>
        </w:rPr>
        <w:t>解释权。</w:t>
      </w:r>
    </w:p>
    <w:p>
      <w:pPr>
        <w:pStyle w:val="2"/>
      </w:pPr>
      <w:r>
        <w:rPr>
          <w:rFonts w:hint="eastAsia" w:ascii="仿宋" w:hAnsi="仿宋" w:eastAsia="仿宋"/>
          <w:b/>
          <w:sz w:val="44"/>
          <w:szCs w:val="44"/>
          <w:highlight w:val="none"/>
        </w:rPr>
        <w:br w:type="page"/>
      </w:r>
    </w:p>
    <w:p>
      <w:pPr>
        <w:spacing w:line="360" w:lineRule="auto"/>
        <w:rPr>
          <w:b/>
          <w:bCs/>
          <w:sz w:val="24"/>
          <w:szCs w:val="24"/>
        </w:rPr>
      </w:pPr>
      <w:r>
        <w:rPr>
          <w:rFonts w:hint="eastAsia" w:asciiTheme="minorEastAsia" w:hAnsiTheme="minorEastAsia" w:eastAsiaTheme="minorEastAsia"/>
          <w:b/>
          <w:bCs/>
          <w:sz w:val="24"/>
          <w:szCs w:val="24"/>
        </w:rPr>
        <w:t>附件1：</w:t>
      </w:r>
    </w:p>
    <w:p>
      <w:pPr>
        <w:spacing w:line="480" w:lineRule="exact"/>
        <w:jc w:val="center"/>
        <w:rPr>
          <w:rFonts w:ascii="方正小标宋简体" w:hAnsi="黑体" w:eastAsia="方正小标宋简体"/>
          <w:b/>
          <w:color w:val="000000"/>
          <w:sz w:val="44"/>
          <w:szCs w:val="44"/>
        </w:rPr>
      </w:pPr>
      <w:r>
        <w:rPr>
          <w:rFonts w:hint="eastAsia" w:ascii="方正小标宋简体" w:hAnsi="黑体" w:eastAsia="方正小标宋简体"/>
          <w:b/>
          <w:color w:val="000000"/>
          <w:sz w:val="44"/>
          <w:szCs w:val="44"/>
        </w:rPr>
        <w:t>阳光合作协议</w:t>
      </w:r>
    </w:p>
    <w:p>
      <w:pPr>
        <w:spacing w:line="480" w:lineRule="exact"/>
        <w:jc w:val="center"/>
        <w:rPr>
          <w:rFonts w:ascii="宋体"/>
          <w:b/>
          <w:color w:val="000000"/>
          <w:sz w:val="28"/>
          <w:szCs w:val="28"/>
        </w:rPr>
      </w:pPr>
    </w:p>
    <w:p>
      <w:pPr>
        <w:spacing w:before="156" w:beforeLines="50" w:after="156" w:afterLines="50" w:line="480" w:lineRule="exact"/>
        <w:ind w:firstLine="420" w:firstLineChars="200"/>
        <w:contextualSpacing/>
        <w:rPr>
          <w:rFonts w:ascii="宋体" w:hAnsi="宋体"/>
          <w:color w:val="000000"/>
        </w:rPr>
      </w:pPr>
      <w:r>
        <w:rPr>
          <w:rFonts w:hint="eastAsia" w:ascii="宋体" w:hAnsi="宋体"/>
          <w:color w:val="000000"/>
        </w:rPr>
        <w:t xml:space="preserve">甲方（采购方全称）： </w:t>
      </w:r>
      <w:r>
        <w:rPr>
          <w:rFonts w:ascii="宋体" w:hAnsi="宋体"/>
          <w:color w:val="000000"/>
        </w:rPr>
        <w:t xml:space="preserve">     </w:t>
      </w:r>
      <w:r>
        <w:rPr>
          <w:rFonts w:hint="eastAsia" w:ascii="宋体" w:hAnsi="宋体"/>
          <w:color w:val="000000"/>
        </w:rPr>
        <w:t>有限公司</w:t>
      </w:r>
    </w:p>
    <w:p>
      <w:pPr>
        <w:spacing w:before="156" w:beforeLines="50" w:after="156" w:afterLines="50" w:line="480" w:lineRule="exact"/>
        <w:ind w:firstLine="420" w:firstLineChars="200"/>
        <w:contextualSpacing/>
        <w:rPr>
          <w:rFonts w:ascii="宋体" w:hAnsi="宋体"/>
          <w:color w:val="000000"/>
        </w:rPr>
      </w:pPr>
      <w:r>
        <w:rPr>
          <w:rFonts w:hint="eastAsia" w:ascii="宋体" w:hAnsi="宋体"/>
          <w:color w:val="000000"/>
          <w:szCs w:val="22"/>
        </w:rPr>
        <w:t xml:space="preserve">乙方（供应方全称）： </w:t>
      </w:r>
      <w:r>
        <w:rPr>
          <w:rFonts w:ascii="宋体" w:hAnsi="宋体"/>
          <w:color w:val="000000"/>
          <w:szCs w:val="22"/>
        </w:rPr>
        <w:t xml:space="preserve">     </w:t>
      </w:r>
      <w:r>
        <w:rPr>
          <w:rFonts w:hint="eastAsia" w:ascii="宋体" w:hAnsi="宋体"/>
          <w:color w:val="000000"/>
        </w:rPr>
        <w:t>有限公司</w:t>
      </w:r>
    </w:p>
    <w:p>
      <w:pPr>
        <w:spacing w:before="156" w:beforeLines="50" w:after="156" w:afterLines="50" w:line="480" w:lineRule="exact"/>
        <w:contextualSpacing/>
        <w:rPr>
          <w:rFonts w:ascii="宋体"/>
        </w:rPr>
      </w:pPr>
      <w:r>
        <w:rPr>
          <w:rFonts w:hint="eastAsia" w:ascii="宋体" w:hAnsi="宋体"/>
        </w:rPr>
        <w:t xml:space="preserve">    甲乙双方于年    月   日签署了空调清洗及维保服务采购项目合同（以下简称原合同），为加强双方阳光合作，保证职员职业安全，甲乙双方经协商签定本协议并作为双方共同遵守的阳光合作行为准则。</w:t>
      </w:r>
    </w:p>
    <w:p>
      <w:pPr>
        <w:widowControl/>
        <w:numPr>
          <w:ilvl w:val="0"/>
          <w:numId w:val="7"/>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7"/>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p>
      <w:pPr>
        <w:widowControl/>
        <w:numPr>
          <w:ilvl w:val="0"/>
          <w:numId w:val="7"/>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2.本协议一式伍份，甲方肆份，乙方壹份,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 xml:space="preserve">   </w:t>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签约日期：年   月   日</w:t>
      </w:r>
      <w:r>
        <w:rPr>
          <w:color w:val="000000"/>
        </w:rPr>
        <w:tab/>
      </w:r>
      <w:r>
        <w:rPr>
          <w:color w:val="000000"/>
        </w:rPr>
        <w:t xml:space="preserve">          </w:t>
      </w:r>
      <w:r>
        <w:rPr>
          <w:rFonts w:hint="eastAsia" w:ascii="宋体" w:hAnsi="宋体"/>
          <w:color w:val="000000"/>
        </w:rPr>
        <w:t>签约日期：年   月   日</w:t>
      </w:r>
    </w:p>
    <w:p>
      <w:pPr>
        <w:pStyle w:val="38"/>
        <w:spacing w:line="500" w:lineRule="exact"/>
        <w:ind w:left="420" w:firstLine="0" w:firstLineChars="0"/>
        <w:jc w:val="center"/>
        <w:rPr>
          <w:rFonts w:eastAsia="仿宋_GB2312"/>
          <w:b/>
          <w:sz w:val="24"/>
          <w:szCs w:val="28"/>
        </w:rPr>
      </w:pPr>
    </w:p>
    <w:p>
      <w:pPr>
        <w:pStyle w:val="38"/>
        <w:spacing w:line="500" w:lineRule="exact"/>
        <w:ind w:left="420" w:firstLine="0" w:firstLineChars="0"/>
        <w:jc w:val="left"/>
        <w:rPr>
          <w:rFonts w:eastAsia="仿宋_GB2312"/>
          <w:b/>
          <w:sz w:val="24"/>
          <w:szCs w:val="28"/>
        </w:rPr>
      </w:pPr>
    </w:p>
    <w:p/>
    <w:p/>
    <w:p>
      <w:pPr>
        <w:spacing w:line="360" w:lineRule="auto"/>
      </w:pPr>
      <w:bookmarkStart w:id="42" w:name="Content"/>
      <w:bookmarkEnd w:id="42"/>
    </w:p>
    <w:p/>
    <w:sectPr>
      <w:pgSz w:w="11906" w:h="16838"/>
      <w:pgMar w:top="12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51B24"/>
    <w:multiLevelType w:val="singleLevel"/>
    <w:tmpl w:val="82A51B24"/>
    <w:lvl w:ilvl="0" w:tentative="0">
      <w:start w:val="1"/>
      <w:numFmt w:val="chineseCounting"/>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E53C5D7"/>
    <w:multiLevelType w:val="singleLevel"/>
    <w:tmpl w:val="4E53C5D7"/>
    <w:lvl w:ilvl="0" w:tentative="0">
      <w:start w:val="1"/>
      <w:numFmt w:val="chineseCounting"/>
      <w:suff w:val="nothing"/>
      <w:lvlText w:val="（%1）"/>
      <w:lvlJc w:val="left"/>
      <w:pPr>
        <w:ind w:left="0" w:firstLine="420"/>
      </w:pPr>
      <w:rPr>
        <w:rFonts w:hint="eastAsia"/>
      </w:rPr>
    </w:lvl>
  </w:abstractNum>
  <w:abstractNum w:abstractNumId="4">
    <w:nsid w:val="4F615E3E"/>
    <w:multiLevelType w:val="singleLevel"/>
    <w:tmpl w:val="4F615E3E"/>
    <w:lvl w:ilvl="0" w:tentative="0">
      <w:start w:val="1"/>
      <w:numFmt w:val="chineseCounting"/>
      <w:suff w:val="nothing"/>
      <w:lvlText w:val="%1、"/>
      <w:lvlJc w:val="left"/>
      <w:pPr>
        <w:ind w:left="288" w:firstLine="420"/>
      </w:pPr>
      <w:rPr>
        <w:rFonts w:hint="eastAsia"/>
      </w:rPr>
    </w:lvl>
  </w:abstractNum>
  <w:abstractNum w:abstractNumId="5">
    <w:nsid w:val="600584E5"/>
    <w:multiLevelType w:val="singleLevel"/>
    <w:tmpl w:val="600584E5"/>
    <w:lvl w:ilvl="0" w:tentative="0">
      <w:start w:val="1"/>
      <w:numFmt w:val="decimal"/>
      <w:suff w:val="nothing"/>
      <w:lvlText w:val="%1、"/>
      <w:lvlJc w:val="left"/>
    </w:lvl>
  </w:abstractNum>
  <w:abstractNum w:abstractNumId="6">
    <w:nsid w:val="6099A159"/>
    <w:multiLevelType w:val="singleLevel"/>
    <w:tmpl w:val="6099A159"/>
    <w:lvl w:ilvl="0" w:tentative="0">
      <w:start w:val="1"/>
      <w:numFmt w:val="decimal"/>
      <w:suff w:val="nothing"/>
      <w:lvlText w:val="%1、"/>
      <w:lvlJc w:val="left"/>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DBhZDU3ZDc5NzZlYmFmMDQ2ZDNmOGM2ZmZkMTUifQ=="/>
  </w:docVars>
  <w:rsids>
    <w:rsidRoot w:val="00BD5ED0"/>
    <w:rsid w:val="00005B73"/>
    <w:rsid w:val="00006E28"/>
    <w:rsid w:val="00010591"/>
    <w:rsid w:val="00012BFA"/>
    <w:rsid w:val="000177F5"/>
    <w:rsid w:val="00017F73"/>
    <w:rsid w:val="000200A4"/>
    <w:rsid w:val="00020110"/>
    <w:rsid w:val="00021CCC"/>
    <w:rsid w:val="000259E8"/>
    <w:rsid w:val="00040C3F"/>
    <w:rsid w:val="000414F6"/>
    <w:rsid w:val="000503BE"/>
    <w:rsid w:val="00050C4D"/>
    <w:rsid w:val="000622C8"/>
    <w:rsid w:val="00063F50"/>
    <w:rsid w:val="00064EC1"/>
    <w:rsid w:val="000651A1"/>
    <w:rsid w:val="00071D2F"/>
    <w:rsid w:val="00072FB9"/>
    <w:rsid w:val="000746A0"/>
    <w:rsid w:val="000843AB"/>
    <w:rsid w:val="00084EFC"/>
    <w:rsid w:val="00091C51"/>
    <w:rsid w:val="00092F55"/>
    <w:rsid w:val="000930FE"/>
    <w:rsid w:val="00093E6B"/>
    <w:rsid w:val="000A0257"/>
    <w:rsid w:val="000A3197"/>
    <w:rsid w:val="000A64D0"/>
    <w:rsid w:val="000A686B"/>
    <w:rsid w:val="000B5B27"/>
    <w:rsid w:val="000B72CC"/>
    <w:rsid w:val="000C38FC"/>
    <w:rsid w:val="000D27C3"/>
    <w:rsid w:val="000D2A43"/>
    <w:rsid w:val="000D4735"/>
    <w:rsid w:val="000D6353"/>
    <w:rsid w:val="000D714D"/>
    <w:rsid w:val="000E071E"/>
    <w:rsid w:val="000E50FD"/>
    <w:rsid w:val="000E5295"/>
    <w:rsid w:val="000F1A7B"/>
    <w:rsid w:val="000F2FC6"/>
    <w:rsid w:val="000F3D0D"/>
    <w:rsid w:val="001048BA"/>
    <w:rsid w:val="00104EDC"/>
    <w:rsid w:val="0011620C"/>
    <w:rsid w:val="00117B37"/>
    <w:rsid w:val="00120623"/>
    <w:rsid w:val="00120D7E"/>
    <w:rsid w:val="001250EF"/>
    <w:rsid w:val="001255E4"/>
    <w:rsid w:val="00130ABB"/>
    <w:rsid w:val="001319FB"/>
    <w:rsid w:val="0013496C"/>
    <w:rsid w:val="001375DF"/>
    <w:rsid w:val="00137EBC"/>
    <w:rsid w:val="001456E7"/>
    <w:rsid w:val="00150118"/>
    <w:rsid w:val="001508ED"/>
    <w:rsid w:val="00152EDC"/>
    <w:rsid w:val="00152F22"/>
    <w:rsid w:val="0015316C"/>
    <w:rsid w:val="001558C3"/>
    <w:rsid w:val="0015673C"/>
    <w:rsid w:val="00161E1E"/>
    <w:rsid w:val="0016352B"/>
    <w:rsid w:val="0016665E"/>
    <w:rsid w:val="001704A6"/>
    <w:rsid w:val="0017142D"/>
    <w:rsid w:val="00177923"/>
    <w:rsid w:val="0018290E"/>
    <w:rsid w:val="00183E7B"/>
    <w:rsid w:val="001844CB"/>
    <w:rsid w:val="00185B03"/>
    <w:rsid w:val="00191009"/>
    <w:rsid w:val="001925E5"/>
    <w:rsid w:val="00193DE0"/>
    <w:rsid w:val="00196FE0"/>
    <w:rsid w:val="001A00E1"/>
    <w:rsid w:val="001A6B53"/>
    <w:rsid w:val="001B0050"/>
    <w:rsid w:val="001B00AC"/>
    <w:rsid w:val="001B330F"/>
    <w:rsid w:val="001C22FD"/>
    <w:rsid w:val="001C279B"/>
    <w:rsid w:val="001C50F4"/>
    <w:rsid w:val="001C6220"/>
    <w:rsid w:val="001D0EAA"/>
    <w:rsid w:val="001D5A82"/>
    <w:rsid w:val="001E2913"/>
    <w:rsid w:val="001F62DB"/>
    <w:rsid w:val="002000CE"/>
    <w:rsid w:val="002008CC"/>
    <w:rsid w:val="00202189"/>
    <w:rsid w:val="00203D44"/>
    <w:rsid w:val="00204419"/>
    <w:rsid w:val="00204BF5"/>
    <w:rsid w:val="00205F12"/>
    <w:rsid w:val="00211AA7"/>
    <w:rsid w:val="002147E4"/>
    <w:rsid w:val="002156FC"/>
    <w:rsid w:val="00215784"/>
    <w:rsid w:val="00215A83"/>
    <w:rsid w:val="00215DF7"/>
    <w:rsid w:val="00220762"/>
    <w:rsid w:val="00222493"/>
    <w:rsid w:val="00222A08"/>
    <w:rsid w:val="00231EF4"/>
    <w:rsid w:val="002412A3"/>
    <w:rsid w:val="0024435D"/>
    <w:rsid w:val="002444E3"/>
    <w:rsid w:val="00244A3C"/>
    <w:rsid w:val="00244C63"/>
    <w:rsid w:val="00252B93"/>
    <w:rsid w:val="00255DDE"/>
    <w:rsid w:val="002604B3"/>
    <w:rsid w:val="002608F7"/>
    <w:rsid w:val="0026325B"/>
    <w:rsid w:val="00263549"/>
    <w:rsid w:val="00263BCB"/>
    <w:rsid w:val="00275E68"/>
    <w:rsid w:val="00282440"/>
    <w:rsid w:val="00284465"/>
    <w:rsid w:val="0028724F"/>
    <w:rsid w:val="00294506"/>
    <w:rsid w:val="00295790"/>
    <w:rsid w:val="002A353A"/>
    <w:rsid w:val="002B11D8"/>
    <w:rsid w:val="002B1D8A"/>
    <w:rsid w:val="002B3093"/>
    <w:rsid w:val="002B3C8D"/>
    <w:rsid w:val="002C156B"/>
    <w:rsid w:val="002C34F3"/>
    <w:rsid w:val="002C4A17"/>
    <w:rsid w:val="002C4B5D"/>
    <w:rsid w:val="002D3799"/>
    <w:rsid w:val="002D3DA6"/>
    <w:rsid w:val="002E0F8A"/>
    <w:rsid w:val="002E2198"/>
    <w:rsid w:val="002E248E"/>
    <w:rsid w:val="002E67F5"/>
    <w:rsid w:val="002F20CC"/>
    <w:rsid w:val="002F3DE0"/>
    <w:rsid w:val="002F4F15"/>
    <w:rsid w:val="002F6B82"/>
    <w:rsid w:val="00300359"/>
    <w:rsid w:val="00302B14"/>
    <w:rsid w:val="003049EE"/>
    <w:rsid w:val="003058CD"/>
    <w:rsid w:val="00305CCF"/>
    <w:rsid w:val="0030741A"/>
    <w:rsid w:val="003115D5"/>
    <w:rsid w:val="0031424A"/>
    <w:rsid w:val="0031719C"/>
    <w:rsid w:val="003171C1"/>
    <w:rsid w:val="00317FBB"/>
    <w:rsid w:val="00322872"/>
    <w:rsid w:val="00323BD1"/>
    <w:rsid w:val="00324D15"/>
    <w:rsid w:val="00325B8B"/>
    <w:rsid w:val="00331421"/>
    <w:rsid w:val="00334CF7"/>
    <w:rsid w:val="003401FD"/>
    <w:rsid w:val="0034386B"/>
    <w:rsid w:val="00346703"/>
    <w:rsid w:val="00347AB6"/>
    <w:rsid w:val="00356D07"/>
    <w:rsid w:val="00356FDA"/>
    <w:rsid w:val="0035767D"/>
    <w:rsid w:val="00361657"/>
    <w:rsid w:val="00364351"/>
    <w:rsid w:val="003708E7"/>
    <w:rsid w:val="003743E1"/>
    <w:rsid w:val="003844FE"/>
    <w:rsid w:val="00387680"/>
    <w:rsid w:val="00390A54"/>
    <w:rsid w:val="0039204D"/>
    <w:rsid w:val="003924CF"/>
    <w:rsid w:val="00393785"/>
    <w:rsid w:val="003958FB"/>
    <w:rsid w:val="00395D6C"/>
    <w:rsid w:val="00396DB6"/>
    <w:rsid w:val="003A1211"/>
    <w:rsid w:val="003A31DC"/>
    <w:rsid w:val="003A4061"/>
    <w:rsid w:val="003B1D0A"/>
    <w:rsid w:val="003B6841"/>
    <w:rsid w:val="003C23CD"/>
    <w:rsid w:val="003C4B51"/>
    <w:rsid w:val="003C5F72"/>
    <w:rsid w:val="003D3531"/>
    <w:rsid w:val="003D6146"/>
    <w:rsid w:val="003E0AA5"/>
    <w:rsid w:val="003E4DE6"/>
    <w:rsid w:val="003E5230"/>
    <w:rsid w:val="003F0E5A"/>
    <w:rsid w:val="003F219B"/>
    <w:rsid w:val="003F3C37"/>
    <w:rsid w:val="003F4157"/>
    <w:rsid w:val="003F4EC0"/>
    <w:rsid w:val="003F78F3"/>
    <w:rsid w:val="003F7E25"/>
    <w:rsid w:val="00400BC6"/>
    <w:rsid w:val="00403198"/>
    <w:rsid w:val="00403829"/>
    <w:rsid w:val="00407262"/>
    <w:rsid w:val="00407D6E"/>
    <w:rsid w:val="00411D7F"/>
    <w:rsid w:val="004156E3"/>
    <w:rsid w:val="00417501"/>
    <w:rsid w:val="00430797"/>
    <w:rsid w:val="00430CCE"/>
    <w:rsid w:val="00432EAF"/>
    <w:rsid w:val="00442568"/>
    <w:rsid w:val="004537D9"/>
    <w:rsid w:val="00454DCF"/>
    <w:rsid w:val="00455511"/>
    <w:rsid w:val="00455956"/>
    <w:rsid w:val="004672E1"/>
    <w:rsid w:val="00467380"/>
    <w:rsid w:val="00472665"/>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D2D"/>
    <w:rsid w:val="004B2BBD"/>
    <w:rsid w:val="004B337A"/>
    <w:rsid w:val="004C05DB"/>
    <w:rsid w:val="004C1076"/>
    <w:rsid w:val="004C72D8"/>
    <w:rsid w:val="004C7E27"/>
    <w:rsid w:val="004D4334"/>
    <w:rsid w:val="004E611C"/>
    <w:rsid w:val="004E6EDE"/>
    <w:rsid w:val="004F2DA5"/>
    <w:rsid w:val="004F37C4"/>
    <w:rsid w:val="004F5933"/>
    <w:rsid w:val="005019AB"/>
    <w:rsid w:val="00503226"/>
    <w:rsid w:val="00511D30"/>
    <w:rsid w:val="0051699D"/>
    <w:rsid w:val="00516AC4"/>
    <w:rsid w:val="00516DB3"/>
    <w:rsid w:val="005170A2"/>
    <w:rsid w:val="00520138"/>
    <w:rsid w:val="00520C12"/>
    <w:rsid w:val="00521F40"/>
    <w:rsid w:val="00526279"/>
    <w:rsid w:val="0052639D"/>
    <w:rsid w:val="00534A9B"/>
    <w:rsid w:val="00545EBA"/>
    <w:rsid w:val="005470FC"/>
    <w:rsid w:val="00557CCB"/>
    <w:rsid w:val="00564CE2"/>
    <w:rsid w:val="00570536"/>
    <w:rsid w:val="00575B98"/>
    <w:rsid w:val="0058123D"/>
    <w:rsid w:val="005A2B90"/>
    <w:rsid w:val="005A7013"/>
    <w:rsid w:val="005A74C6"/>
    <w:rsid w:val="005B29D8"/>
    <w:rsid w:val="005B48FC"/>
    <w:rsid w:val="005B5388"/>
    <w:rsid w:val="005C5D15"/>
    <w:rsid w:val="005C6A2B"/>
    <w:rsid w:val="005D0AD0"/>
    <w:rsid w:val="005D690B"/>
    <w:rsid w:val="005D7CA1"/>
    <w:rsid w:val="005E1217"/>
    <w:rsid w:val="005E154E"/>
    <w:rsid w:val="005E58E4"/>
    <w:rsid w:val="005F10D9"/>
    <w:rsid w:val="005F51E3"/>
    <w:rsid w:val="005F5937"/>
    <w:rsid w:val="00600FB7"/>
    <w:rsid w:val="00602834"/>
    <w:rsid w:val="00610E99"/>
    <w:rsid w:val="00611986"/>
    <w:rsid w:val="006122D4"/>
    <w:rsid w:val="006134D9"/>
    <w:rsid w:val="006155F4"/>
    <w:rsid w:val="0061737F"/>
    <w:rsid w:val="00620AA6"/>
    <w:rsid w:val="00620FEB"/>
    <w:rsid w:val="00621711"/>
    <w:rsid w:val="00625458"/>
    <w:rsid w:val="0062625E"/>
    <w:rsid w:val="0062713D"/>
    <w:rsid w:val="0063300F"/>
    <w:rsid w:val="00633B85"/>
    <w:rsid w:val="00636945"/>
    <w:rsid w:val="00637645"/>
    <w:rsid w:val="00641A2C"/>
    <w:rsid w:val="00643E3F"/>
    <w:rsid w:val="00646058"/>
    <w:rsid w:val="006465B4"/>
    <w:rsid w:val="0065238D"/>
    <w:rsid w:val="006556D5"/>
    <w:rsid w:val="00655A9D"/>
    <w:rsid w:val="006571F2"/>
    <w:rsid w:val="0066377C"/>
    <w:rsid w:val="006639F2"/>
    <w:rsid w:val="00670799"/>
    <w:rsid w:val="0067593F"/>
    <w:rsid w:val="00681EC9"/>
    <w:rsid w:val="00684BFD"/>
    <w:rsid w:val="00686286"/>
    <w:rsid w:val="006878BB"/>
    <w:rsid w:val="00692457"/>
    <w:rsid w:val="0069444D"/>
    <w:rsid w:val="006A33C7"/>
    <w:rsid w:val="006A3E59"/>
    <w:rsid w:val="006A4E05"/>
    <w:rsid w:val="006A6668"/>
    <w:rsid w:val="006A72F6"/>
    <w:rsid w:val="006A736D"/>
    <w:rsid w:val="006B38EA"/>
    <w:rsid w:val="006B39D2"/>
    <w:rsid w:val="006B507A"/>
    <w:rsid w:val="006C314B"/>
    <w:rsid w:val="006C4943"/>
    <w:rsid w:val="006C5946"/>
    <w:rsid w:val="006C67E2"/>
    <w:rsid w:val="006D41D8"/>
    <w:rsid w:val="006D4357"/>
    <w:rsid w:val="006E0C5E"/>
    <w:rsid w:val="006F4B28"/>
    <w:rsid w:val="0070054D"/>
    <w:rsid w:val="00700D58"/>
    <w:rsid w:val="00700EF5"/>
    <w:rsid w:val="00703A81"/>
    <w:rsid w:val="00705A9F"/>
    <w:rsid w:val="0071376E"/>
    <w:rsid w:val="00715CF6"/>
    <w:rsid w:val="00716B88"/>
    <w:rsid w:val="00721328"/>
    <w:rsid w:val="007214BF"/>
    <w:rsid w:val="0072333B"/>
    <w:rsid w:val="00724714"/>
    <w:rsid w:val="00730DF3"/>
    <w:rsid w:val="00736E64"/>
    <w:rsid w:val="00744D15"/>
    <w:rsid w:val="00745461"/>
    <w:rsid w:val="00746BB2"/>
    <w:rsid w:val="0075179B"/>
    <w:rsid w:val="00751BF7"/>
    <w:rsid w:val="0075525F"/>
    <w:rsid w:val="00763808"/>
    <w:rsid w:val="007716A8"/>
    <w:rsid w:val="00777E23"/>
    <w:rsid w:val="007800E6"/>
    <w:rsid w:val="007815C8"/>
    <w:rsid w:val="0078232C"/>
    <w:rsid w:val="00782C1C"/>
    <w:rsid w:val="00783CCD"/>
    <w:rsid w:val="00785A6F"/>
    <w:rsid w:val="00786D41"/>
    <w:rsid w:val="007870C8"/>
    <w:rsid w:val="007873FC"/>
    <w:rsid w:val="007874D5"/>
    <w:rsid w:val="007A1C9E"/>
    <w:rsid w:val="007A3C54"/>
    <w:rsid w:val="007B1C06"/>
    <w:rsid w:val="007B2BE5"/>
    <w:rsid w:val="007C3658"/>
    <w:rsid w:val="007C45B9"/>
    <w:rsid w:val="007C57D0"/>
    <w:rsid w:val="007D1D4B"/>
    <w:rsid w:val="007D4696"/>
    <w:rsid w:val="007D7CBF"/>
    <w:rsid w:val="007E4217"/>
    <w:rsid w:val="007F275E"/>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E4A"/>
    <w:rsid w:val="00854E40"/>
    <w:rsid w:val="008558E9"/>
    <w:rsid w:val="0086398D"/>
    <w:rsid w:val="00865C4C"/>
    <w:rsid w:val="008672D4"/>
    <w:rsid w:val="008744DB"/>
    <w:rsid w:val="00880D0D"/>
    <w:rsid w:val="0088194E"/>
    <w:rsid w:val="00883A6C"/>
    <w:rsid w:val="00884B3B"/>
    <w:rsid w:val="008924EB"/>
    <w:rsid w:val="0089520C"/>
    <w:rsid w:val="00896C46"/>
    <w:rsid w:val="008A03D0"/>
    <w:rsid w:val="008A17BF"/>
    <w:rsid w:val="008A3569"/>
    <w:rsid w:val="008A5EE3"/>
    <w:rsid w:val="008A60DB"/>
    <w:rsid w:val="008A642C"/>
    <w:rsid w:val="008B03ED"/>
    <w:rsid w:val="008B0C71"/>
    <w:rsid w:val="008B1FED"/>
    <w:rsid w:val="008B2368"/>
    <w:rsid w:val="008B4E0C"/>
    <w:rsid w:val="008B63B0"/>
    <w:rsid w:val="008C4307"/>
    <w:rsid w:val="008D23EB"/>
    <w:rsid w:val="008D4710"/>
    <w:rsid w:val="008D62D0"/>
    <w:rsid w:val="008E206A"/>
    <w:rsid w:val="008E28F8"/>
    <w:rsid w:val="008E3556"/>
    <w:rsid w:val="008E718F"/>
    <w:rsid w:val="008E7FF7"/>
    <w:rsid w:val="008F2C99"/>
    <w:rsid w:val="008F3319"/>
    <w:rsid w:val="008F36EF"/>
    <w:rsid w:val="008F63E9"/>
    <w:rsid w:val="00902E6B"/>
    <w:rsid w:val="00903F11"/>
    <w:rsid w:val="00906EEB"/>
    <w:rsid w:val="009078ED"/>
    <w:rsid w:val="0092033D"/>
    <w:rsid w:val="00921ADF"/>
    <w:rsid w:val="00926ED4"/>
    <w:rsid w:val="00927186"/>
    <w:rsid w:val="0094283F"/>
    <w:rsid w:val="0095209A"/>
    <w:rsid w:val="00956C3F"/>
    <w:rsid w:val="00973EB4"/>
    <w:rsid w:val="00985E72"/>
    <w:rsid w:val="00992B1F"/>
    <w:rsid w:val="00994705"/>
    <w:rsid w:val="009A0F33"/>
    <w:rsid w:val="009A3532"/>
    <w:rsid w:val="009B2D64"/>
    <w:rsid w:val="009B38A1"/>
    <w:rsid w:val="009B3D46"/>
    <w:rsid w:val="009B3FC8"/>
    <w:rsid w:val="009B4760"/>
    <w:rsid w:val="009B4D9B"/>
    <w:rsid w:val="009B6030"/>
    <w:rsid w:val="009B7259"/>
    <w:rsid w:val="009C3560"/>
    <w:rsid w:val="009C4ACE"/>
    <w:rsid w:val="009C6950"/>
    <w:rsid w:val="009C6F7D"/>
    <w:rsid w:val="009C7654"/>
    <w:rsid w:val="009D21CB"/>
    <w:rsid w:val="009D3B5F"/>
    <w:rsid w:val="009D4238"/>
    <w:rsid w:val="009D4A6E"/>
    <w:rsid w:val="009E10FF"/>
    <w:rsid w:val="009E31D0"/>
    <w:rsid w:val="009E72EE"/>
    <w:rsid w:val="009E7891"/>
    <w:rsid w:val="009E79DA"/>
    <w:rsid w:val="009F42A8"/>
    <w:rsid w:val="009F7302"/>
    <w:rsid w:val="00A0248B"/>
    <w:rsid w:val="00A071A6"/>
    <w:rsid w:val="00A07DC4"/>
    <w:rsid w:val="00A10EED"/>
    <w:rsid w:val="00A11CF1"/>
    <w:rsid w:val="00A145DE"/>
    <w:rsid w:val="00A14A4D"/>
    <w:rsid w:val="00A15074"/>
    <w:rsid w:val="00A17074"/>
    <w:rsid w:val="00A25FAB"/>
    <w:rsid w:val="00A26918"/>
    <w:rsid w:val="00A26EE2"/>
    <w:rsid w:val="00A31649"/>
    <w:rsid w:val="00A31E39"/>
    <w:rsid w:val="00A32C29"/>
    <w:rsid w:val="00A34A4A"/>
    <w:rsid w:val="00A44095"/>
    <w:rsid w:val="00A44E07"/>
    <w:rsid w:val="00A46A18"/>
    <w:rsid w:val="00A46C5D"/>
    <w:rsid w:val="00A5104F"/>
    <w:rsid w:val="00A533FB"/>
    <w:rsid w:val="00A5419D"/>
    <w:rsid w:val="00A609CC"/>
    <w:rsid w:val="00A65D0C"/>
    <w:rsid w:val="00A674FF"/>
    <w:rsid w:val="00A67716"/>
    <w:rsid w:val="00A71D8D"/>
    <w:rsid w:val="00A72C4A"/>
    <w:rsid w:val="00A73175"/>
    <w:rsid w:val="00A80B61"/>
    <w:rsid w:val="00A82777"/>
    <w:rsid w:val="00A84118"/>
    <w:rsid w:val="00A84C86"/>
    <w:rsid w:val="00A931F2"/>
    <w:rsid w:val="00A9511E"/>
    <w:rsid w:val="00A95B2F"/>
    <w:rsid w:val="00AA1589"/>
    <w:rsid w:val="00AB0D83"/>
    <w:rsid w:val="00AB24A2"/>
    <w:rsid w:val="00AB4398"/>
    <w:rsid w:val="00AB5E6B"/>
    <w:rsid w:val="00AC1638"/>
    <w:rsid w:val="00AC2A9E"/>
    <w:rsid w:val="00AC3348"/>
    <w:rsid w:val="00AC3A72"/>
    <w:rsid w:val="00AC48B7"/>
    <w:rsid w:val="00AD0D60"/>
    <w:rsid w:val="00AD2C6E"/>
    <w:rsid w:val="00AE0578"/>
    <w:rsid w:val="00AE1540"/>
    <w:rsid w:val="00AE2F36"/>
    <w:rsid w:val="00AE34E6"/>
    <w:rsid w:val="00AE4931"/>
    <w:rsid w:val="00AF089C"/>
    <w:rsid w:val="00AF1F7E"/>
    <w:rsid w:val="00AF74DB"/>
    <w:rsid w:val="00B027A2"/>
    <w:rsid w:val="00B04825"/>
    <w:rsid w:val="00B04A3E"/>
    <w:rsid w:val="00B07B4F"/>
    <w:rsid w:val="00B12016"/>
    <w:rsid w:val="00B132E4"/>
    <w:rsid w:val="00B14C6E"/>
    <w:rsid w:val="00B1755B"/>
    <w:rsid w:val="00B20140"/>
    <w:rsid w:val="00B218FE"/>
    <w:rsid w:val="00B23D43"/>
    <w:rsid w:val="00B417FD"/>
    <w:rsid w:val="00B41A9A"/>
    <w:rsid w:val="00B43A78"/>
    <w:rsid w:val="00B44693"/>
    <w:rsid w:val="00B5120C"/>
    <w:rsid w:val="00B5304A"/>
    <w:rsid w:val="00B56F07"/>
    <w:rsid w:val="00B57D70"/>
    <w:rsid w:val="00B6084A"/>
    <w:rsid w:val="00B65B0B"/>
    <w:rsid w:val="00B67883"/>
    <w:rsid w:val="00B74457"/>
    <w:rsid w:val="00B75780"/>
    <w:rsid w:val="00B77A0B"/>
    <w:rsid w:val="00B8113B"/>
    <w:rsid w:val="00B81C4A"/>
    <w:rsid w:val="00B8255B"/>
    <w:rsid w:val="00B833D2"/>
    <w:rsid w:val="00B8474E"/>
    <w:rsid w:val="00B90290"/>
    <w:rsid w:val="00B9040F"/>
    <w:rsid w:val="00B9472C"/>
    <w:rsid w:val="00B95A22"/>
    <w:rsid w:val="00B96AC8"/>
    <w:rsid w:val="00B9784D"/>
    <w:rsid w:val="00BA6537"/>
    <w:rsid w:val="00BA7DD9"/>
    <w:rsid w:val="00BB068E"/>
    <w:rsid w:val="00BB21E0"/>
    <w:rsid w:val="00BB4D1F"/>
    <w:rsid w:val="00BB7FCB"/>
    <w:rsid w:val="00BC3D9E"/>
    <w:rsid w:val="00BD04C3"/>
    <w:rsid w:val="00BD0716"/>
    <w:rsid w:val="00BD42FB"/>
    <w:rsid w:val="00BD5ED0"/>
    <w:rsid w:val="00BD7B53"/>
    <w:rsid w:val="00BD7B9B"/>
    <w:rsid w:val="00BE2C65"/>
    <w:rsid w:val="00BE3CDD"/>
    <w:rsid w:val="00BE4B13"/>
    <w:rsid w:val="00BE62B0"/>
    <w:rsid w:val="00BE72A8"/>
    <w:rsid w:val="00BF2206"/>
    <w:rsid w:val="00BF2792"/>
    <w:rsid w:val="00BF2A66"/>
    <w:rsid w:val="00BF2C56"/>
    <w:rsid w:val="00BF3741"/>
    <w:rsid w:val="00C01600"/>
    <w:rsid w:val="00C03049"/>
    <w:rsid w:val="00C047B6"/>
    <w:rsid w:val="00C062FA"/>
    <w:rsid w:val="00C067CE"/>
    <w:rsid w:val="00C101EF"/>
    <w:rsid w:val="00C14D3A"/>
    <w:rsid w:val="00C255DE"/>
    <w:rsid w:val="00C25827"/>
    <w:rsid w:val="00C40976"/>
    <w:rsid w:val="00C437B6"/>
    <w:rsid w:val="00C44268"/>
    <w:rsid w:val="00C5019D"/>
    <w:rsid w:val="00C52FAF"/>
    <w:rsid w:val="00C57AB7"/>
    <w:rsid w:val="00C57D75"/>
    <w:rsid w:val="00C57E04"/>
    <w:rsid w:val="00C61F61"/>
    <w:rsid w:val="00C66E2B"/>
    <w:rsid w:val="00C70EC4"/>
    <w:rsid w:val="00C719D2"/>
    <w:rsid w:val="00C77B26"/>
    <w:rsid w:val="00C82F93"/>
    <w:rsid w:val="00C84880"/>
    <w:rsid w:val="00C85E58"/>
    <w:rsid w:val="00C864B6"/>
    <w:rsid w:val="00C86C96"/>
    <w:rsid w:val="00C87859"/>
    <w:rsid w:val="00C9161D"/>
    <w:rsid w:val="00C91949"/>
    <w:rsid w:val="00C9344C"/>
    <w:rsid w:val="00C9393A"/>
    <w:rsid w:val="00CA0925"/>
    <w:rsid w:val="00CA15F1"/>
    <w:rsid w:val="00CA618D"/>
    <w:rsid w:val="00CA65D1"/>
    <w:rsid w:val="00CB169A"/>
    <w:rsid w:val="00CB3DAC"/>
    <w:rsid w:val="00CC07D2"/>
    <w:rsid w:val="00CD057C"/>
    <w:rsid w:val="00CD31A5"/>
    <w:rsid w:val="00CD501C"/>
    <w:rsid w:val="00CF166B"/>
    <w:rsid w:val="00CF5D1A"/>
    <w:rsid w:val="00D004DB"/>
    <w:rsid w:val="00D045C4"/>
    <w:rsid w:val="00D14569"/>
    <w:rsid w:val="00D2717E"/>
    <w:rsid w:val="00D301AC"/>
    <w:rsid w:val="00D3113D"/>
    <w:rsid w:val="00D320E7"/>
    <w:rsid w:val="00D3450D"/>
    <w:rsid w:val="00D35C47"/>
    <w:rsid w:val="00D37421"/>
    <w:rsid w:val="00D42D3C"/>
    <w:rsid w:val="00D45A27"/>
    <w:rsid w:val="00D4623E"/>
    <w:rsid w:val="00D46E62"/>
    <w:rsid w:val="00D52541"/>
    <w:rsid w:val="00D52B9E"/>
    <w:rsid w:val="00D530E9"/>
    <w:rsid w:val="00D605D9"/>
    <w:rsid w:val="00D60A8E"/>
    <w:rsid w:val="00D61BCD"/>
    <w:rsid w:val="00D634A9"/>
    <w:rsid w:val="00D64AFA"/>
    <w:rsid w:val="00D65969"/>
    <w:rsid w:val="00D72938"/>
    <w:rsid w:val="00D72BB2"/>
    <w:rsid w:val="00D814B6"/>
    <w:rsid w:val="00D8399F"/>
    <w:rsid w:val="00D84FA4"/>
    <w:rsid w:val="00D85020"/>
    <w:rsid w:val="00D86B90"/>
    <w:rsid w:val="00D94173"/>
    <w:rsid w:val="00D94783"/>
    <w:rsid w:val="00D95CF6"/>
    <w:rsid w:val="00DA2FCB"/>
    <w:rsid w:val="00DA3FA9"/>
    <w:rsid w:val="00DA5BE7"/>
    <w:rsid w:val="00DA5E27"/>
    <w:rsid w:val="00DA64BD"/>
    <w:rsid w:val="00DB0309"/>
    <w:rsid w:val="00DB05A0"/>
    <w:rsid w:val="00DB0BD8"/>
    <w:rsid w:val="00DB1EDF"/>
    <w:rsid w:val="00DB6E4E"/>
    <w:rsid w:val="00DB6FEC"/>
    <w:rsid w:val="00DB72B8"/>
    <w:rsid w:val="00DC0AD1"/>
    <w:rsid w:val="00DD01AC"/>
    <w:rsid w:val="00DD2DB5"/>
    <w:rsid w:val="00DD2E0C"/>
    <w:rsid w:val="00DD57A3"/>
    <w:rsid w:val="00DE654E"/>
    <w:rsid w:val="00DE7199"/>
    <w:rsid w:val="00DE72B9"/>
    <w:rsid w:val="00DF4A35"/>
    <w:rsid w:val="00DF4ECA"/>
    <w:rsid w:val="00DF4F85"/>
    <w:rsid w:val="00DF5183"/>
    <w:rsid w:val="00DF5984"/>
    <w:rsid w:val="00E002B8"/>
    <w:rsid w:val="00E0361E"/>
    <w:rsid w:val="00E044DB"/>
    <w:rsid w:val="00E06567"/>
    <w:rsid w:val="00E10BD6"/>
    <w:rsid w:val="00E12CB1"/>
    <w:rsid w:val="00E14CD4"/>
    <w:rsid w:val="00E2313E"/>
    <w:rsid w:val="00E25695"/>
    <w:rsid w:val="00E34087"/>
    <w:rsid w:val="00E37CF3"/>
    <w:rsid w:val="00E40438"/>
    <w:rsid w:val="00E40E56"/>
    <w:rsid w:val="00E40F57"/>
    <w:rsid w:val="00E444B2"/>
    <w:rsid w:val="00E450A2"/>
    <w:rsid w:val="00E450DE"/>
    <w:rsid w:val="00E50267"/>
    <w:rsid w:val="00E52B1D"/>
    <w:rsid w:val="00E53CED"/>
    <w:rsid w:val="00E55C56"/>
    <w:rsid w:val="00E60862"/>
    <w:rsid w:val="00E661FF"/>
    <w:rsid w:val="00E678F0"/>
    <w:rsid w:val="00E67BBE"/>
    <w:rsid w:val="00E70FC7"/>
    <w:rsid w:val="00E8297A"/>
    <w:rsid w:val="00E840EA"/>
    <w:rsid w:val="00E97FE2"/>
    <w:rsid w:val="00EA10E7"/>
    <w:rsid w:val="00EA1E27"/>
    <w:rsid w:val="00EA3A66"/>
    <w:rsid w:val="00EA6B31"/>
    <w:rsid w:val="00EA7238"/>
    <w:rsid w:val="00EB15C1"/>
    <w:rsid w:val="00EB16E8"/>
    <w:rsid w:val="00EB675D"/>
    <w:rsid w:val="00EC0694"/>
    <w:rsid w:val="00EC0793"/>
    <w:rsid w:val="00EC5723"/>
    <w:rsid w:val="00EC58B9"/>
    <w:rsid w:val="00EC7138"/>
    <w:rsid w:val="00ED01F6"/>
    <w:rsid w:val="00ED4DD8"/>
    <w:rsid w:val="00ED521D"/>
    <w:rsid w:val="00EE0899"/>
    <w:rsid w:val="00EE5B35"/>
    <w:rsid w:val="00EE6F8D"/>
    <w:rsid w:val="00EE7628"/>
    <w:rsid w:val="00EF220D"/>
    <w:rsid w:val="00EF3355"/>
    <w:rsid w:val="00EF4DDB"/>
    <w:rsid w:val="00F0307C"/>
    <w:rsid w:val="00F036C8"/>
    <w:rsid w:val="00F042FF"/>
    <w:rsid w:val="00F13F04"/>
    <w:rsid w:val="00F15584"/>
    <w:rsid w:val="00F1790E"/>
    <w:rsid w:val="00F236A2"/>
    <w:rsid w:val="00F24DE1"/>
    <w:rsid w:val="00F25B82"/>
    <w:rsid w:val="00F25F3C"/>
    <w:rsid w:val="00F30843"/>
    <w:rsid w:val="00F31432"/>
    <w:rsid w:val="00F3313A"/>
    <w:rsid w:val="00F338A8"/>
    <w:rsid w:val="00F33DFA"/>
    <w:rsid w:val="00F35319"/>
    <w:rsid w:val="00F35D52"/>
    <w:rsid w:val="00F41162"/>
    <w:rsid w:val="00F46A70"/>
    <w:rsid w:val="00F46F73"/>
    <w:rsid w:val="00F5383D"/>
    <w:rsid w:val="00F54EED"/>
    <w:rsid w:val="00F57BBC"/>
    <w:rsid w:val="00F65F43"/>
    <w:rsid w:val="00F71AFE"/>
    <w:rsid w:val="00F73BE3"/>
    <w:rsid w:val="00F74224"/>
    <w:rsid w:val="00F76896"/>
    <w:rsid w:val="00F80018"/>
    <w:rsid w:val="00F80F3C"/>
    <w:rsid w:val="00F825D1"/>
    <w:rsid w:val="00F827CD"/>
    <w:rsid w:val="00F8674B"/>
    <w:rsid w:val="00F91B77"/>
    <w:rsid w:val="00F94009"/>
    <w:rsid w:val="00F94850"/>
    <w:rsid w:val="00FA00AD"/>
    <w:rsid w:val="00FA1447"/>
    <w:rsid w:val="00FB1DFB"/>
    <w:rsid w:val="00FB338A"/>
    <w:rsid w:val="00FB465F"/>
    <w:rsid w:val="00FC04BB"/>
    <w:rsid w:val="00FC7D84"/>
    <w:rsid w:val="00FD4E62"/>
    <w:rsid w:val="00FD50D4"/>
    <w:rsid w:val="00FE2084"/>
    <w:rsid w:val="00FE64F4"/>
    <w:rsid w:val="00FE6F59"/>
    <w:rsid w:val="00FE792E"/>
    <w:rsid w:val="035D4211"/>
    <w:rsid w:val="05D00163"/>
    <w:rsid w:val="0616597F"/>
    <w:rsid w:val="073637E5"/>
    <w:rsid w:val="077C34B8"/>
    <w:rsid w:val="07A209C4"/>
    <w:rsid w:val="07F9233D"/>
    <w:rsid w:val="07F93E20"/>
    <w:rsid w:val="08644D05"/>
    <w:rsid w:val="086F1260"/>
    <w:rsid w:val="08C37583"/>
    <w:rsid w:val="099A07E1"/>
    <w:rsid w:val="0A0B79BB"/>
    <w:rsid w:val="0A456D58"/>
    <w:rsid w:val="0A9B4FED"/>
    <w:rsid w:val="0AD25B84"/>
    <w:rsid w:val="0B562CC2"/>
    <w:rsid w:val="0BBE4544"/>
    <w:rsid w:val="0BD615F1"/>
    <w:rsid w:val="0BF7179B"/>
    <w:rsid w:val="0CE63A90"/>
    <w:rsid w:val="0DB31DEC"/>
    <w:rsid w:val="0DE723C8"/>
    <w:rsid w:val="0DF90AFC"/>
    <w:rsid w:val="0E00658D"/>
    <w:rsid w:val="0E711C44"/>
    <w:rsid w:val="0E7E71C1"/>
    <w:rsid w:val="0FDC1CDC"/>
    <w:rsid w:val="11690C58"/>
    <w:rsid w:val="12B207DE"/>
    <w:rsid w:val="13182D37"/>
    <w:rsid w:val="133360BD"/>
    <w:rsid w:val="13384F22"/>
    <w:rsid w:val="138E5771"/>
    <w:rsid w:val="13AD6182"/>
    <w:rsid w:val="13F77665"/>
    <w:rsid w:val="140C1F37"/>
    <w:rsid w:val="146F2E2A"/>
    <w:rsid w:val="150412EA"/>
    <w:rsid w:val="15567F58"/>
    <w:rsid w:val="15995C05"/>
    <w:rsid w:val="159D2952"/>
    <w:rsid w:val="15F8342C"/>
    <w:rsid w:val="167E2958"/>
    <w:rsid w:val="17230955"/>
    <w:rsid w:val="18893F19"/>
    <w:rsid w:val="18AC6D73"/>
    <w:rsid w:val="18DA48D9"/>
    <w:rsid w:val="191E15E0"/>
    <w:rsid w:val="19F26261"/>
    <w:rsid w:val="1A553B81"/>
    <w:rsid w:val="1B4716B4"/>
    <w:rsid w:val="1C08419D"/>
    <w:rsid w:val="1C4F5FBF"/>
    <w:rsid w:val="1CA94945"/>
    <w:rsid w:val="1D4D5FFD"/>
    <w:rsid w:val="1F320933"/>
    <w:rsid w:val="1F7D61B1"/>
    <w:rsid w:val="215A09BE"/>
    <w:rsid w:val="21644EC3"/>
    <w:rsid w:val="22124112"/>
    <w:rsid w:val="221245CC"/>
    <w:rsid w:val="22F61454"/>
    <w:rsid w:val="231B71B0"/>
    <w:rsid w:val="25376A06"/>
    <w:rsid w:val="254A4F00"/>
    <w:rsid w:val="267E5A75"/>
    <w:rsid w:val="26BC7CBC"/>
    <w:rsid w:val="26C70497"/>
    <w:rsid w:val="27447ED5"/>
    <w:rsid w:val="275F3A77"/>
    <w:rsid w:val="27C46971"/>
    <w:rsid w:val="289416FB"/>
    <w:rsid w:val="28A105F3"/>
    <w:rsid w:val="29CA2F94"/>
    <w:rsid w:val="2A11356B"/>
    <w:rsid w:val="2A297077"/>
    <w:rsid w:val="2A3C1C37"/>
    <w:rsid w:val="2A7A21F7"/>
    <w:rsid w:val="2AE949DF"/>
    <w:rsid w:val="2B4134DF"/>
    <w:rsid w:val="2B692F53"/>
    <w:rsid w:val="2B8D044E"/>
    <w:rsid w:val="2C016BB8"/>
    <w:rsid w:val="2CC9076B"/>
    <w:rsid w:val="2D77461B"/>
    <w:rsid w:val="2E18137C"/>
    <w:rsid w:val="2E2D496A"/>
    <w:rsid w:val="2E5209E3"/>
    <w:rsid w:val="2E7A6D70"/>
    <w:rsid w:val="2EC543CE"/>
    <w:rsid w:val="2F4D1826"/>
    <w:rsid w:val="305016B2"/>
    <w:rsid w:val="30592C7B"/>
    <w:rsid w:val="308629B6"/>
    <w:rsid w:val="313D3E38"/>
    <w:rsid w:val="31685252"/>
    <w:rsid w:val="32647A60"/>
    <w:rsid w:val="32B00F45"/>
    <w:rsid w:val="33167AFA"/>
    <w:rsid w:val="33A83294"/>
    <w:rsid w:val="33AC77DE"/>
    <w:rsid w:val="33FC23F4"/>
    <w:rsid w:val="341B4D23"/>
    <w:rsid w:val="345433C0"/>
    <w:rsid w:val="350348DE"/>
    <w:rsid w:val="351E7D45"/>
    <w:rsid w:val="36EF496E"/>
    <w:rsid w:val="375E09FC"/>
    <w:rsid w:val="37C52F9F"/>
    <w:rsid w:val="38525FA9"/>
    <w:rsid w:val="38F4736B"/>
    <w:rsid w:val="39003F1D"/>
    <w:rsid w:val="3AC53E84"/>
    <w:rsid w:val="3AC853CC"/>
    <w:rsid w:val="3AD34FFD"/>
    <w:rsid w:val="3BC9686C"/>
    <w:rsid w:val="3C6B77D1"/>
    <w:rsid w:val="3D116319"/>
    <w:rsid w:val="3E094E14"/>
    <w:rsid w:val="3EAD7073"/>
    <w:rsid w:val="3EC2202C"/>
    <w:rsid w:val="40531C58"/>
    <w:rsid w:val="42C43328"/>
    <w:rsid w:val="43425F9D"/>
    <w:rsid w:val="43F465D0"/>
    <w:rsid w:val="441F46EF"/>
    <w:rsid w:val="442A053D"/>
    <w:rsid w:val="44D673C2"/>
    <w:rsid w:val="45AA6048"/>
    <w:rsid w:val="46416F41"/>
    <w:rsid w:val="46BD0772"/>
    <w:rsid w:val="46EB3CE3"/>
    <w:rsid w:val="46F62757"/>
    <w:rsid w:val="46FC79C4"/>
    <w:rsid w:val="470E29AE"/>
    <w:rsid w:val="475957C8"/>
    <w:rsid w:val="477078D9"/>
    <w:rsid w:val="49865303"/>
    <w:rsid w:val="49CB0CCD"/>
    <w:rsid w:val="49EC3FFA"/>
    <w:rsid w:val="4B003292"/>
    <w:rsid w:val="4B5138EA"/>
    <w:rsid w:val="4B804F69"/>
    <w:rsid w:val="4BE14A32"/>
    <w:rsid w:val="4C8B4A7C"/>
    <w:rsid w:val="4C980D1C"/>
    <w:rsid w:val="4CFC368B"/>
    <w:rsid w:val="4DA759DE"/>
    <w:rsid w:val="4DD66210"/>
    <w:rsid w:val="4DD76A4E"/>
    <w:rsid w:val="4DEE2D39"/>
    <w:rsid w:val="4E7D412D"/>
    <w:rsid w:val="4F086AAF"/>
    <w:rsid w:val="508E6EF2"/>
    <w:rsid w:val="5118575A"/>
    <w:rsid w:val="512B42F2"/>
    <w:rsid w:val="52234280"/>
    <w:rsid w:val="5287468F"/>
    <w:rsid w:val="537A21E1"/>
    <w:rsid w:val="538E5DEC"/>
    <w:rsid w:val="53B9332F"/>
    <w:rsid w:val="5512077B"/>
    <w:rsid w:val="56FB15A3"/>
    <w:rsid w:val="57DC1157"/>
    <w:rsid w:val="583E2F53"/>
    <w:rsid w:val="58A65CBC"/>
    <w:rsid w:val="59231C76"/>
    <w:rsid w:val="592C3305"/>
    <w:rsid w:val="5A2C7551"/>
    <w:rsid w:val="5AC70E0E"/>
    <w:rsid w:val="5B7732BF"/>
    <w:rsid w:val="5CD9156B"/>
    <w:rsid w:val="5CF4139A"/>
    <w:rsid w:val="5CF72B62"/>
    <w:rsid w:val="5DE7587C"/>
    <w:rsid w:val="5DE973D6"/>
    <w:rsid w:val="5EBD1212"/>
    <w:rsid w:val="5EDA3D3C"/>
    <w:rsid w:val="60D00501"/>
    <w:rsid w:val="613E6BED"/>
    <w:rsid w:val="623F329A"/>
    <w:rsid w:val="62695E27"/>
    <w:rsid w:val="628242DE"/>
    <w:rsid w:val="636127C3"/>
    <w:rsid w:val="63B51A4C"/>
    <w:rsid w:val="64AC366B"/>
    <w:rsid w:val="6541100E"/>
    <w:rsid w:val="65D8147F"/>
    <w:rsid w:val="67384CD1"/>
    <w:rsid w:val="696610E4"/>
    <w:rsid w:val="69A022B3"/>
    <w:rsid w:val="69C128B2"/>
    <w:rsid w:val="6AE21101"/>
    <w:rsid w:val="6B723980"/>
    <w:rsid w:val="6C063FA6"/>
    <w:rsid w:val="6C1308CD"/>
    <w:rsid w:val="6C5B55DC"/>
    <w:rsid w:val="6D8426D3"/>
    <w:rsid w:val="6E6329C5"/>
    <w:rsid w:val="6E8B43C4"/>
    <w:rsid w:val="6E982537"/>
    <w:rsid w:val="6EB84DB5"/>
    <w:rsid w:val="6F032B9E"/>
    <w:rsid w:val="6F0E41D6"/>
    <w:rsid w:val="6F2D584E"/>
    <w:rsid w:val="6F411E43"/>
    <w:rsid w:val="6FB4540B"/>
    <w:rsid w:val="6FE05FF7"/>
    <w:rsid w:val="700B6703"/>
    <w:rsid w:val="72B972C3"/>
    <w:rsid w:val="743104E3"/>
    <w:rsid w:val="74513162"/>
    <w:rsid w:val="74A30034"/>
    <w:rsid w:val="75462FE5"/>
    <w:rsid w:val="766E7A92"/>
    <w:rsid w:val="76A665D3"/>
    <w:rsid w:val="775C1252"/>
    <w:rsid w:val="78453EA6"/>
    <w:rsid w:val="785432BF"/>
    <w:rsid w:val="78F84E6D"/>
    <w:rsid w:val="795D6A9C"/>
    <w:rsid w:val="796B4B1B"/>
    <w:rsid w:val="7A423F5F"/>
    <w:rsid w:val="7AE97F78"/>
    <w:rsid w:val="7B3E0A41"/>
    <w:rsid w:val="7B631931"/>
    <w:rsid w:val="7B706229"/>
    <w:rsid w:val="7BEB175C"/>
    <w:rsid w:val="7D172164"/>
    <w:rsid w:val="7D935887"/>
    <w:rsid w:val="7F88093D"/>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rPr>
  </w:style>
  <w:style w:type="paragraph" w:styleId="4">
    <w:name w:val="heading 3"/>
    <w:basedOn w:val="1"/>
    <w:next w:val="1"/>
    <w:link w:val="29"/>
    <w:qFormat/>
    <w:uiPriority w:val="0"/>
    <w:pPr>
      <w:keepNext/>
      <w:keepLines/>
      <w:widowControl/>
      <w:spacing w:before="260" w:after="260" w:line="413" w:lineRule="auto"/>
      <w:outlineLvl w:val="2"/>
    </w:pPr>
    <w:rPr>
      <w:rFonts w:ascii="Calibri" w:hAnsi="Calibri" w:cs="宋体"/>
      <w:b/>
      <w:sz w:val="3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99"/>
    <w:pPr>
      <w:spacing w:after="120"/>
    </w:pPr>
  </w:style>
  <w:style w:type="paragraph" w:styleId="5">
    <w:name w:val="Document Map"/>
    <w:basedOn w:val="1"/>
    <w:link w:val="36"/>
    <w:qFormat/>
    <w:uiPriority w:val="99"/>
    <w:rPr>
      <w:rFonts w:ascii="宋体"/>
      <w:sz w:val="18"/>
      <w:szCs w:val="18"/>
    </w:rPr>
  </w:style>
  <w:style w:type="paragraph" w:styleId="6">
    <w:name w:val="annotation text"/>
    <w:basedOn w:val="1"/>
    <w:link w:val="39"/>
    <w:qFormat/>
    <w:uiPriority w:val="99"/>
    <w:pPr>
      <w:jc w:val="left"/>
    </w:pPr>
  </w:style>
  <w:style w:type="paragraph" w:styleId="7">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8">
    <w:name w:val="Plain Text"/>
    <w:basedOn w:val="1"/>
    <w:qFormat/>
    <w:uiPriority w:val="0"/>
    <w:pPr>
      <w:spacing w:line="360" w:lineRule="auto"/>
    </w:pPr>
    <w:rPr>
      <w:rFonts w:ascii="宋体" w:hAnsi="Courier New"/>
      <w:sz w:val="24"/>
      <w:szCs w:val="21"/>
    </w:rPr>
  </w:style>
  <w:style w:type="paragraph" w:styleId="9">
    <w:name w:val="Balloon Text"/>
    <w:basedOn w:val="1"/>
    <w:link w:val="34"/>
    <w:qFormat/>
    <w:uiPriority w:val="99"/>
    <w:rPr>
      <w:sz w:val="18"/>
      <w:szCs w:val="18"/>
    </w:rPr>
  </w:style>
  <w:style w:type="paragraph" w:styleId="10">
    <w:name w:val="footer"/>
    <w:basedOn w:val="1"/>
    <w:link w:val="33"/>
    <w:qFormat/>
    <w:uiPriority w:val="99"/>
    <w:pPr>
      <w:tabs>
        <w:tab w:val="center" w:pos="4153"/>
        <w:tab w:val="right" w:pos="8306"/>
      </w:tabs>
      <w:snapToGrid w:val="0"/>
      <w:jc w:val="left"/>
    </w:pPr>
    <w:rPr>
      <w:sz w:val="18"/>
      <w:szCs w:val="18"/>
    </w:rPr>
  </w:style>
  <w:style w:type="paragraph" w:styleId="11">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43"/>
    <w:semiHidden/>
    <w:unhideWhenUsed/>
    <w:qFormat/>
    <w:uiPriority w:val="99"/>
    <w:rPr>
      <w:b/>
      <w:bCs/>
    </w:rPr>
  </w:style>
  <w:style w:type="paragraph" w:styleId="14">
    <w:name w:val="Body Text First Indent"/>
    <w:basedOn w:val="2"/>
    <w:link w:val="31"/>
    <w:qFormat/>
    <w:uiPriority w:val="0"/>
    <w:pPr>
      <w:widowControl/>
      <w:ind w:firstLine="420" w:firstLineChars="100"/>
    </w:pPr>
    <w:rPr>
      <w:rFonts w:ascii="Calibri" w:hAnsi="Calibri" w:cs="宋体"/>
      <w:szCs w:val="22"/>
    </w:rPr>
  </w:style>
  <w:style w:type="paragraph" w:styleId="15">
    <w:name w:val="Body Text First Indent 2"/>
    <w:basedOn w:val="7"/>
    <w:qFormat/>
    <w:uiPriority w:val="0"/>
    <w:pPr>
      <w:spacing w:after="120" w:line="240" w:lineRule="auto"/>
      <w:ind w:left="420" w:leftChars="200" w:firstLine="42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qFormat/>
    <w:uiPriority w:val="99"/>
    <w:rPr>
      <w:color w:val="2490F8"/>
      <w:u w:val="none"/>
    </w:rPr>
  </w:style>
  <w:style w:type="character" w:styleId="21">
    <w:name w:val="HTML Definition"/>
    <w:basedOn w:val="18"/>
    <w:semiHidden/>
    <w:unhideWhenUsed/>
    <w:qFormat/>
    <w:uiPriority w:val="99"/>
    <w:rPr>
      <w:color w:val="666666"/>
      <w:sz w:val="18"/>
      <w:szCs w:val="18"/>
      <w:bdr w:val="single" w:color="D4D4D4" w:sz="6" w:space="0"/>
      <w:shd w:val="clear" w:color="auto" w:fill="FFFFFF"/>
    </w:rPr>
  </w:style>
  <w:style w:type="character" w:styleId="22">
    <w:name w:val="HTML Variable"/>
    <w:basedOn w:val="18"/>
    <w:semiHidden/>
    <w:unhideWhenUsed/>
    <w:qFormat/>
    <w:uiPriority w:val="99"/>
  </w:style>
  <w:style w:type="character" w:styleId="23">
    <w:name w:val="Hyperlink"/>
    <w:basedOn w:val="18"/>
    <w:unhideWhenUsed/>
    <w:qFormat/>
    <w:uiPriority w:val="99"/>
    <w:rPr>
      <w:color w:val="0000FF" w:themeColor="hyperlink"/>
      <w:u w:val="single"/>
      <w14:textFill>
        <w14:solidFill>
          <w14:schemeClr w14:val="hlink"/>
        </w14:solidFill>
      </w14:textFill>
    </w:rPr>
  </w:style>
  <w:style w:type="character" w:styleId="24">
    <w:name w:val="HTML Code"/>
    <w:basedOn w:val="18"/>
    <w:semiHidden/>
    <w:unhideWhenUsed/>
    <w:qFormat/>
    <w:uiPriority w:val="99"/>
    <w:rPr>
      <w:rFonts w:ascii="Courier New" w:hAnsi="Courier New"/>
      <w:sz w:val="20"/>
    </w:rPr>
  </w:style>
  <w:style w:type="character" w:styleId="25">
    <w:name w:val="annotation reference"/>
    <w:basedOn w:val="18"/>
    <w:qFormat/>
    <w:uiPriority w:val="99"/>
    <w:rPr>
      <w:sz w:val="21"/>
      <w:szCs w:val="21"/>
    </w:rPr>
  </w:style>
  <w:style w:type="character" w:styleId="26">
    <w:name w:val="HTML Cite"/>
    <w:basedOn w:val="18"/>
    <w:semiHidden/>
    <w:unhideWhenUsed/>
    <w:qFormat/>
    <w:uiPriority w:val="99"/>
  </w:style>
  <w:style w:type="character" w:customStyle="1" w:styleId="27">
    <w:name w:val="正文缩进2格 Char"/>
    <w:link w:val="28"/>
    <w:qFormat/>
    <w:uiPriority w:val="0"/>
    <w:rPr>
      <w:rFonts w:ascii="仿宋_GB2312" w:hAnsi="宋体" w:eastAsia="仿宋_GB2312" w:cs="仿宋_GB2312"/>
      <w:sz w:val="31"/>
      <w:szCs w:val="31"/>
    </w:rPr>
  </w:style>
  <w:style w:type="paragraph" w:customStyle="1" w:styleId="28">
    <w:name w:val="正文缩进2格"/>
    <w:basedOn w:val="1"/>
    <w:link w:val="27"/>
    <w:qFormat/>
    <w:uiPriority w:val="0"/>
    <w:pPr>
      <w:spacing w:line="600" w:lineRule="exact"/>
      <w:ind w:firstLine="639" w:firstLineChars="206"/>
    </w:pPr>
    <w:rPr>
      <w:rFonts w:ascii="仿宋_GB2312" w:hAnsi="宋体" w:eastAsia="仿宋_GB2312" w:cs="仿宋_GB2312"/>
      <w:sz w:val="31"/>
      <w:szCs w:val="31"/>
    </w:rPr>
  </w:style>
  <w:style w:type="character" w:customStyle="1" w:styleId="29">
    <w:name w:val="标题 3 字符"/>
    <w:basedOn w:val="18"/>
    <w:link w:val="4"/>
    <w:qFormat/>
    <w:uiPriority w:val="0"/>
    <w:rPr>
      <w:rFonts w:eastAsia="宋体"/>
      <w:b/>
      <w:sz w:val="32"/>
    </w:rPr>
  </w:style>
  <w:style w:type="character" w:customStyle="1" w:styleId="30">
    <w:name w:val="正文文本 字符"/>
    <w:basedOn w:val="18"/>
    <w:link w:val="2"/>
    <w:qFormat/>
    <w:uiPriority w:val="99"/>
    <w:rPr>
      <w:rFonts w:ascii="Times New Roman" w:hAnsi="Times New Roman" w:eastAsia="宋体" w:cs="Times New Roman"/>
      <w:szCs w:val="20"/>
    </w:rPr>
  </w:style>
  <w:style w:type="character" w:customStyle="1" w:styleId="31">
    <w:name w:val="正文文本首行缩进 字符"/>
    <w:basedOn w:val="30"/>
    <w:link w:val="14"/>
    <w:qFormat/>
    <w:uiPriority w:val="0"/>
    <w:rPr>
      <w:rFonts w:ascii="Times New Roman" w:hAnsi="Times New Roman" w:eastAsia="宋体" w:cs="Times New Roman"/>
      <w:szCs w:val="20"/>
    </w:rPr>
  </w:style>
  <w:style w:type="character" w:customStyle="1" w:styleId="32">
    <w:name w:val="页眉 字符"/>
    <w:basedOn w:val="18"/>
    <w:link w:val="11"/>
    <w:qFormat/>
    <w:uiPriority w:val="99"/>
    <w:rPr>
      <w:rFonts w:ascii="Times New Roman" w:hAnsi="Times New Roman" w:eastAsia="宋体" w:cs="Times New Roman"/>
      <w:sz w:val="18"/>
      <w:szCs w:val="18"/>
    </w:rPr>
  </w:style>
  <w:style w:type="character" w:customStyle="1" w:styleId="33">
    <w:name w:val="页脚 字符"/>
    <w:basedOn w:val="18"/>
    <w:link w:val="10"/>
    <w:qFormat/>
    <w:uiPriority w:val="99"/>
    <w:rPr>
      <w:rFonts w:ascii="Times New Roman" w:hAnsi="Times New Roman" w:eastAsia="宋体" w:cs="Times New Roman"/>
      <w:sz w:val="18"/>
      <w:szCs w:val="18"/>
    </w:rPr>
  </w:style>
  <w:style w:type="character" w:customStyle="1" w:styleId="34">
    <w:name w:val="批注框文本 字符"/>
    <w:basedOn w:val="18"/>
    <w:link w:val="9"/>
    <w:qFormat/>
    <w:uiPriority w:val="99"/>
    <w:rPr>
      <w:rFonts w:ascii="Times New Roman" w:hAnsi="Times New Roman" w:eastAsia="宋体" w:cs="Times New Roman"/>
      <w:kern w:val="2"/>
      <w:sz w:val="18"/>
      <w:szCs w:val="18"/>
    </w:rPr>
  </w:style>
  <w:style w:type="paragraph" w:customStyle="1" w:styleId="35">
    <w:name w:val="列出段落1"/>
    <w:basedOn w:val="1"/>
    <w:qFormat/>
    <w:uiPriority w:val="99"/>
    <w:pPr>
      <w:ind w:firstLine="420" w:firstLineChars="200"/>
    </w:pPr>
  </w:style>
  <w:style w:type="character" w:customStyle="1" w:styleId="36">
    <w:name w:val="文档结构图 字符"/>
    <w:basedOn w:val="18"/>
    <w:link w:val="5"/>
    <w:qFormat/>
    <w:uiPriority w:val="99"/>
    <w:rPr>
      <w:rFonts w:ascii="宋体" w:hAnsi="Times New Roman" w:eastAsia="宋体" w:cs="Times New Roman"/>
      <w:kern w:val="2"/>
      <w:sz w:val="18"/>
      <w:szCs w:val="18"/>
    </w:rPr>
  </w:style>
  <w:style w:type="paragraph" w:customStyle="1" w:styleId="37">
    <w:name w:val="列出段落2"/>
    <w:basedOn w:val="1"/>
    <w:qFormat/>
    <w:uiPriority w:val="99"/>
    <w:pPr>
      <w:ind w:firstLine="420" w:firstLineChars="200"/>
    </w:pPr>
  </w:style>
  <w:style w:type="paragraph" w:styleId="38">
    <w:name w:val="List Paragraph"/>
    <w:basedOn w:val="1"/>
    <w:qFormat/>
    <w:uiPriority w:val="0"/>
    <w:pPr>
      <w:ind w:firstLine="420" w:firstLineChars="200"/>
    </w:pPr>
  </w:style>
  <w:style w:type="character" w:customStyle="1" w:styleId="39">
    <w:name w:val="批注文字 字符"/>
    <w:basedOn w:val="18"/>
    <w:link w:val="6"/>
    <w:qFormat/>
    <w:uiPriority w:val="99"/>
    <w:rPr>
      <w:rFonts w:ascii="Times New Roman" w:hAnsi="Times New Roman" w:cs="Times New Roman"/>
      <w:kern w:val="2"/>
      <w:sz w:val="21"/>
    </w:rPr>
  </w:style>
  <w:style w:type="character" w:customStyle="1" w:styleId="40">
    <w:name w:val="fontstyle01"/>
    <w:basedOn w:val="18"/>
    <w:qFormat/>
    <w:uiPriority w:val="0"/>
    <w:rPr>
      <w:rFonts w:hint="eastAsia" w:ascii="仿宋" w:hAnsi="仿宋" w:eastAsia="仿宋"/>
      <w:color w:val="000000"/>
      <w:sz w:val="28"/>
      <w:szCs w:val="28"/>
    </w:rPr>
  </w:style>
  <w:style w:type="character" w:customStyle="1" w:styleId="41">
    <w:name w:val="font11"/>
    <w:basedOn w:val="18"/>
    <w:qFormat/>
    <w:uiPriority w:val="0"/>
    <w:rPr>
      <w:rFonts w:hint="default" w:ascii="Times New Roman" w:hAnsi="Times New Roman" w:cs="Times New Roman"/>
      <w:color w:val="000000"/>
      <w:sz w:val="24"/>
      <w:szCs w:val="24"/>
      <w:u w:val="none"/>
    </w:rPr>
  </w:style>
  <w:style w:type="paragraph" w:customStyle="1" w:styleId="42">
    <w:name w:val="Other|1"/>
    <w:basedOn w:val="1"/>
    <w:qFormat/>
    <w:uiPriority w:val="0"/>
    <w:pPr>
      <w:jc w:val="center"/>
    </w:pPr>
    <w:rPr>
      <w:rFonts w:ascii="宋体" w:hAnsi="宋体" w:cs="宋体"/>
      <w:kern w:val="0"/>
      <w:sz w:val="24"/>
      <w:szCs w:val="24"/>
      <w:lang w:val="zh-TW" w:eastAsia="zh-TW" w:bidi="zh-TW"/>
    </w:rPr>
  </w:style>
  <w:style w:type="character" w:customStyle="1" w:styleId="43">
    <w:name w:val="批注主题 字符"/>
    <w:basedOn w:val="39"/>
    <w:link w:val="13"/>
    <w:semiHidden/>
    <w:qFormat/>
    <w:uiPriority w:val="99"/>
    <w:rPr>
      <w:rFonts w:ascii="Times New Roman" w:hAnsi="Times New Roman" w:eastAsia="宋体" w:cs="Times New Roman"/>
      <w:b/>
      <w:bCs/>
      <w:kern w:val="2"/>
      <w:sz w:val="21"/>
    </w:rPr>
  </w:style>
  <w:style w:type="paragraph" w:customStyle="1" w:styleId="44">
    <w:name w:val="修订1"/>
    <w:hidden/>
    <w:semiHidden/>
    <w:qFormat/>
    <w:uiPriority w:val="99"/>
    <w:rPr>
      <w:rFonts w:ascii="Times New Roman" w:hAnsi="Times New Roman" w:eastAsia="宋体" w:cs="Times New Roman"/>
      <w:kern w:val="2"/>
      <w:sz w:val="21"/>
      <w:lang w:val="en-US" w:eastAsia="zh-CN" w:bidi="ar-SA"/>
    </w:rPr>
  </w:style>
  <w:style w:type="character" w:customStyle="1" w:styleId="45">
    <w:name w:val="button"/>
    <w:basedOn w:val="18"/>
    <w:qFormat/>
    <w:uiPriority w:val="0"/>
  </w:style>
  <w:style w:type="character" w:customStyle="1" w:styleId="46">
    <w:name w:val="cdropright"/>
    <w:basedOn w:val="18"/>
    <w:qFormat/>
    <w:uiPriority w:val="0"/>
  </w:style>
  <w:style w:type="character" w:customStyle="1" w:styleId="47">
    <w:name w:val="drapbtn"/>
    <w:basedOn w:val="18"/>
    <w:qFormat/>
    <w:uiPriority w:val="0"/>
  </w:style>
  <w:style w:type="character" w:customStyle="1" w:styleId="48">
    <w:name w:val="cdropleft"/>
    <w:basedOn w:val="18"/>
    <w:qFormat/>
    <w:uiPriority w:val="0"/>
  </w:style>
  <w:style w:type="character" w:customStyle="1" w:styleId="49">
    <w:name w:val="hilite4"/>
    <w:basedOn w:val="18"/>
    <w:qFormat/>
    <w:uiPriority w:val="0"/>
    <w:rPr>
      <w:color w:val="FFFFFF"/>
      <w:shd w:val="clear" w:color="auto" w:fill="666666"/>
    </w:rPr>
  </w:style>
  <w:style w:type="character" w:customStyle="1" w:styleId="50">
    <w:name w:val="active2"/>
    <w:basedOn w:val="18"/>
    <w:qFormat/>
    <w:uiPriority w:val="0"/>
    <w:rPr>
      <w:color w:val="00FF00"/>
      <w:shd w:val="clear" w:color="auto" w:fill="111111"/>
    </w:rPr>
  </w:style>
  <w:style w:type="character" w:customStyle="1" w:styleId="51">
    <w:name w:val="active3"/>
    <w:basedOn w:val="18"/>
    <w:qFormat/>
    <w:uiPriority w:val="0"/>
    <w:rPr>
      <w:shd w:val="clear" w:color="auto" w:fill="EC3535"/>
    </w:rPr>
  </w:style>
  <w:style w:type="character" w:customStyle="1" w:styleId="52">
    <w:name w:val="pagechatarealistclose_box"/>
    <w:basedOn w:val="18"/>
    <w:qFormat/>
    <w:uiPriority w:val="0"/>
  </w:style>
  <w:style w:type="character" w:customStyle="1" w:styleId="53">
    <w:name w:val="pagechatarealistclose_box1"/>
    <w:basedOn w:val="18"/>
    <w:qFormat/>
    <w:uiPriority w:val="0"/>
  </w:style>
  <w:style w:type="character" w:customStyle="1" w:styleId="54">
    <w:name w:val="icontext1"/>
    <w:basedOn w:val="18"/>
    <w:qFormat/>
    <w:uiPriority w:val="0"/>
  </w:style>
  <w:style w:type="character" w:customStyle="1" w:styleId="55">
    <w:name w:val="icontext11"/>
    <w:basedOn w:val="18"/>
    <w:qFormat/>
    <w:uiPriority w:val="0"/>
  </w:style>
  <w:style w:type="character" w:customStyle="1" w:styleId="56">
    <w:name w:val="associateddata"/>
    <w:basedOn w:val="18"/>
    <w:qFormat/>
    <w:uiPriority w:val="0"/>
    <w:rPr>
      <w:shd w:val="clear" w:color="auto" w:fill="50A6F9"/>
    </w:rPr>
  </w:style>
  <w:style w:type="character" w:customStyle="1" w:styleId="57">
    <w:name w:val="ico1654"/>
    <w:basedOn w:val="18"/>
    <w:qFormat/>
    <w:uiPriority w:val="0"/>
  </w:style>
  <w:style w:type="character" w:customStyle="1" w:styleId="58">
    <w:name w:val="ico1655"/>
    <w:basedOn w:val="18"/>
    <w:qFormat/>
    <w:uiPriority w:val="0"/>
  </w:style>
  <w:style w:type="character" w:customStyle="1" w:styleId="59">
    <w:name w:val="design_class"/>
    <w:basedOn w:val="18"/>
    <w:qFormat/>
    <w:uiPriority w:val="0"/>
  </w:style>
  <w:style w:type="character" w:customStyle="1" w:styleId="60">
    <w:name w:val="layui-layer-tabnow"/>
    <w:basedOn w:val="18"/>
    <w:qFormat/>
    <w:uiPriority w:val="0"/>
    <w:rPr>
      <w:bdr w:val="single" w:color="CCCCCC" w:sz="6" w:space="0"/>
      <w:shd w:val="clear" w:color="auto" w:fill="FFFFFF"/>
    </w:rPr>
  </w:style>
  <w:style w:type="character" w:customStyle="1" w:styleId="61">
    <w:name w:val="icontext3"/>
    <w:basedOn w:val="18"/>
    <w:qFormat/>
    <w:uiPriority w:val="0"/>
  </w:style>
  <w:style w:type="character" w:customStyle="1" w:styleId="62">
    <w:name w:val="iconline2"/>
    <w:basedOn w:val="18"/>
    <w:qFormat/>
    <w:uiPriority w:val="0"/>
  </w:style>
  <w:style w:type="character" w:customStyle="1" w:styleId="63">
    <w:name w:val="iconline21"/>
    <w:basedOn w:val="18"/>
    <w:qFormat/>
    <w:uiPriority w:val="0"/>
  </w:style>
  <w:style w:type="character" w:customStyle="1" w:styleId="64">
    <w:name w:val="cy"/>
    <w:basedOn w:val="18"/>
    <w:qFormat/>
    <w:uiPriority w:val="0"/>
  </w:style>
  <w:style w:type="character" w:customStyle="1" w:styleId="65">
    <w:name w:val="icontext2"/>
    <w:basedOn w:val="18"/>
    <w:qFormat/>
    <w:uiPriority w:val="0"/>
  </w:style>
  <w:style w:type="character" w:customStyle="1" w:styleId="66">
    <w:name w:val="after"/>
    <w:basedOn w:val="18"/>
    <w:qFormat/>
    <w:uiPriority w:val="0"/>
    <w:rPr>
      <w:sz w:val="0"/>
      <w:szCs w:val="0"/>
    </w:rPr>
  </w:style>
  <w:style w:type="character" w:customStyle="1" w:styleId="67">
    <w:name w:val="xdrichtextbox"/>
    <w:basedOn w:val="18"/>
    <w:qFormat/>
    <w:uiPriority w:val="0"/>
    <w:rPr>
      <w:color w:val="auto"/>
      <w:sz w:val="18"/>
      <w:szCs w:val="18"/>
      <w:u w:val="none"/>
      <w:bdr w:val="single" w:color="DCDCDC" w:sz="8" w:space="0"/>
      <w:shd w:val="clear" w:color="auto" w:fill="auto"/>
    </w:rPr>
  </w:style>
  <w:style w:type="character" w:customStyle="1" w:styleId="68">
    <w:name w:val="choosename"/>
    <w:basedOn w:val="18"/>
    <w:qFormat/>
    <w:uiPriority w:val="0"/>
  </w:style>
  <w:style w:type="character" w:customStyle="1" w:styleId="69">
    <w:name w:val="w32"/>
    <w:basedOn w:val="18"/>
    <w:qFormat/>
    <w:uiPriority w:val="0"/>
  </w:style>
  <w:style w:type="character" w:customStyle="1" w:styleId="70">
    <w:name w:val="first-child"/>
    <w:basedOn w:val="18"/>
    <w:qFormat/>
    <w:uiPriority w:val="0"/>
  </w:style>
  <w:style w:type="character" w:customStyle="1" w:styleId="71">
    <w:name w:val="tmpztreemove_arrow"/>
    <w:basedOn w:val="18"/>
    <w:qFormat/>
    <w:uiPriority w:val="0"/>
  </w:style>
  <w:style w:type="character" w:customStyle="1" w:styleId="72">
    <w:name w:val="edit_class"/>
    <w:basedOn w:val="18"/>
    <w:qFormat/>
    <w:uiPriority w:val="0"/>
  </w:style>
  <w:style w:type="character" w:customStyle="1" w:styleId="73">
    <w:name w:val="biggerthanmax"/>
    <w:basedOn w:val="18"/>
    <w:qFormat/>
    <w:uiPriority w:val="0"/>
    <w:rPr>
      <w:shd w:val="clear" w:color="auto" w:fill="FFFF00"/>
    </w:rPr>
  </w:style>
  <w:style w:type="paragraph" w:customStyle="1" w:styleId="74">
    <w:name w:val="首行缩进"/>
    <w:basedOn w:val="1"/>
    <w:qFormat/>
    <w:uiPriority w:val="0"/>
    <w:pPr>
      <w:ind w:firstLine="480" w:firstLineChars="200"/>
    </w:pPr>
    <w:rPr>
      <w:lang w:val="zh-CN"/>
    </w:rPr>
  </w:style>
  <w:style w:type="table" w:customStyle="1" w:styleId="75">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76">
    <w:name w:val="0正文内容"/>
    <w:basedOn w:val="1"/>
    <w:qFormat/>
    <w:uiPriority w:val="0"/>
    <w:pPr>
      <w:topLinePunct/>
      <w:adjustRightInd w:val="0"/>
      <w:snapToGrid w:val="0"/>
      <w:spacing w:line="360" w:lineRule="auto"/>
      <w:ind w:firstLine="200" w:firstLineChars="200"/>
      <w:jc w:val="left"/>
    </w:pPr>
    <w:rPr>
      <w:sz w:val="24"/>
      <w:lang w:val="zh-CN"/>
    </w:rPr>
  </w:style>
  <w:style w:type="character" w:customStyle="1" w:styleId="77">
    <w:name w:val="font01"/>
    <w:basedOn w:val="18"/>
    <w:qFormat/>
    <w:uiPriority w:val="0"/>
    <w:rPr>
      <w:rFonts w:hint="eastAsia" w:ascii="宋体" w:hAnsi="宋体" w:eastAsia="宋体" w:cs="宋体"/>
      <w:color w:val="000000"/>
      <w:sz w:val="24"/>
      <w:szCs w:val="24"/>
      <w:u w:val="none"/>
    </w:rPr>
  </w:style>
  <w:style w:type="paragraph" w:customStyle="1" w:styleId="78">
    <w:name w:val="修订2"/>
    <w:hidden/>
    <w:semiHidden/>
    <w:qFormat/>
    <w:uiPriority w:val="99"/>
    <w:rPr>
      <w:rFonts w:ascii="Times New Roman" w:hAnsi="Times New Roman" w:eastAsia="宋体" w:cs="Times New Roman"/>
      <w:kern w:val="2"/>
      <w:sz w:val="21"/>
      <w:lang w:val="en-US" w:eastAsia="zh-CN" w:bidi="ar-SA"/>
    </w:rPr>
  </w:style>
  <w:style w:type="paragraph" w:customStyle="1" w:styleId="79">
    <w:name w:val="修订3"/>
    <w:hidden/>
    <w:semiHidden/>
    <w:qFormat/>
    <w:uiPriority w:val="99"/>
    <w:rPr>
      <w:rFonts w:ascii="Times New Roman" w:hAnsi="Times New Roman" w:eastAsia="宋体" w:cs="Times New Roman"/>
      <w:kern w:val="2"/>
      <w:sz w:val="21"/>
      <w:lang w:val="en-US" w:eastAsia="zh-CN" w:bidi="ar-SA"/>
    </w:rPr>
  </w:style>
  <w:style w:type="paragraph" w:customStyle="1" w:styleId="80">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0C478-7025-4726-B9EA-805FB1A1C6FC}">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28</Pages>
  <Words>1896</Words>
  <Characters>10813</Characters>
  <Lines>90</Lines>
  <Paragraphs>25</Paragraphs>
  <TotalTime>38</TotalTime>
  <ScaleCrop>false</ScaleCrop>
  <LinksUpToDate>false</LinksUpToDate>
  <CharactersWithSpaces>12684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刘文辉</cp:lastModifiedBy>
  <cp:lastPrinted>2022-06-21T02:54:36Z</cp:lastPrinted>
  <dcterms:modified xsi:type="dcterms:W3CDTF">2022-06-21T03:49:25Z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BE54EE0FEA2C411E92BB516CBFA63DF8</vt:lpwstr>
  </property>
  <property fmtid="{D5CDD505-2E9C-101B-9397-08002B2CF9AE}" pid="4" name="commondata">
    <vt:lpwstr>eyJoZGlkIjoiYTI5MDBhZDU3ZDc5NzZlYmFmMDQ2ZDNmOGM2ZmZkMTUifQ==</vt:lpwstr>
  </property>
</Properties>
</file>