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before="120" w:after="120" w:line="360" w:lineRule="auto"/>
        <w:jc w:val="center"/>
        <w:rPr>
          <w:rFonts w:eastAsia="华文中宋"/>
          <w:sz w:val="44"/>
          <w:szCs w:val="44"/>
        </w:rPr>
      </w:pPr>
      <w:r>
        <w:rPr>
          <w:rFonts w:eastAsia="华文中宋"/>
          <w:sz w:val="44"/>
          <w:szCs w:val="44"/>
        </w:rPr>
        <w:t>询价</w:t>
      </w:r>
      <w:r>
        <w:rPr>
          <w:rFonts w:hint="eastAsia" w:eastAsia="华文中宋"/>
          <w:sz w:val="44"/>
          <w:szCs w:val="44"/>
        </w:rPr>
        <w:t>文件</w:t>
      </w:r>
    </w:p>
    <w:p>
      <w:pPr>
        <w:spacing w:line="360" w:lineRule="auto"/>
        <w:ind w:firstLine="640" w:firstLineChars="200"/>
        <w:rPr>
          <w:rFonts w:eastAsia="仿宋_GB2312"/>
          <w:sz w:val="32"/>
          <w:szCs w:val="32"/>
        </w:rPr>
      </w:pPr>
      <w:r>
        <w:rPr>
          <w:rFonts w:hint="eastAsia" w:eastAsia="仿宋_GB2312"/>
          <w:sz w:val="32"/>
          <w:szCs w:val="32"/>
        </w:rPr>
        <w:t>我司麻电三期餐厨项目正处于运营阶段，</w:t>
      </w:r>
      <w:r>
        <w:rPr>
          <w:rFonts w:hint="eastAsia" w:eastAsia="仿宋_GB2312"/>
          <w:color w:val="auto"/>
          <w:sz w:val="32"/>
          <w:szCs w:val="32"/>
        </w:rPr>
        <w:t>餐厨项目共有10台离心机类转鼓，其中6台</w:t>
      </w:r>
      <w:r>
        <w:rPr>
          <w:rFonts w:eastAsia="仿宋_GB2312"/>
          <w:color w:val="auto"/>
          <w:sz w:val="32"/>
          <w:szCs w:val="32"/>
        </w:rPr>
        <w:t xml:space="preserve">WS4 </w:t>
      </w:r>
      <w:r>
        <w:rPr>
          <w:rFonts w:hint="eastAsia" w:eastAsia="仿宋_GB2312"/>
          <w:color w:val="auto"/>
          <w:sz w:val="32"/>
          <w:szCs w:val="32"/>
        </w:rPr>
        <w:t>430*1950</w:t>
      </w:r>
      <w:r>
        <w:rPr>
          <w:rFonts w:eastAsia="仿宋_GB2312"/>
          <w:color w:val="auto"/>
          <w:sz w:val="32"/>
          <w:szCs w:val="32"/>
        </w:rPr>
        <w:t xml:space="preserve"> (</w:t>
      </w:r>
      <w:r>
        <w:rPr>
          <w:rFonts w:hint="eastAsia" w:eastAsia="仿宋_GB2312"/>
          <w:color w:val="auto"/>
          <w:sz w:val="32"/>
          <w:szCs w:val="32"/>
        </w:rPr>
        <w:t>厂家：苏州优耐特)</w:t>
      </w:r>
      <w:r>
        <w:rPr>
          <w:rFonts w:eastAsia="仿宋_GB2312"/>
          <w:color w:val="auto"/>
          <w:sz w:val="32"/>
          <w:szCs w:val="32"/>
        </w:rPr>
        <w:t xml:space="preserve"> </w:t>
      </w:r>
      <w:r>
        <w:rPr>
          <w:rFonts w:hint="eastAsia" w:eastAsia="仿宋_GB2312"/>
          <w:color w:val="auto"/>
          <w:sz w:val="32"/>
          <w:szCs w:val="32"/>
        </w:rPr>
        <w:t>三相离心机转鼓，1台</w:t>
      </w:r>
      <w:r>
        <w:rPr>
          <w:rFonts w:eastAsia="仿宋_GB2312"/>
          <w:color w:val="auto"/>
          <w:sz w:val="32"/>
          <w:szCs w:val="32"/>
        </w:rPr>
        <w:t>LWS400*1800</w:t>
      </w:r>
      <w:r>
        <w:rPr>
          <w:rFonts w:hint="eastAsia" w:eastAsia="仿宋_GB2312"/>
          <w:color w:val="auto"/>
          <w:sz w:val="32"/>
          <w:szCs w:val="32"/>
        </w:rPr>
        <w:t>（厂家：无锡福乐）三相离心机转鼓，</w:t>
      </w:r>
      <w:r>
        <w:rPr>
          <w:rFonts w:eastAsia="仿宋_GB2312"/>
          <w:color w:val="auto"/>
          <w:sz w:val="32"/>
          <w:szCs w:val="32"/>
        </w:rPr>
        <w:t>1</w:t>
      </w:r>
      <w:r>
        <w:rPr>
          <w:rFonts w:hint="eastAsia" w:eastAsia="仿宋_GB2312"/>
          <w:color w:val="auto"/>
          <w:sz w:val="32"/>
          <w:szCs w:val="32"/>
        </w:rPr>
        <w:t>台LW450W/A（厂家：巨能机械）两相离心机转鼓和2台</w:t>
      </w:r>
      <w:r>
        <w:rPr>
          <w:rFonts w:eastAsia="仿宋_GB2312"/>
          <w:color w:val="auto"/>
          <w:sz w:val="32"/>
          <w:szCs w:val="32"/>
        </w:rPr>
        <w:t>LW520*2150</w:t>
      </w:r>
      <w:r>
        <w:rPr>
          <w:rFonts w:hint="eastAsia" w:eastAsia="仿宋_GB2312"/>
          <w:color w:val="auto"/>
          <w:sz w:val="32"/>
          <w:szCs w:val="32"/>
        </w:rPr>
        <w:t>（厂家：巨能机械）两相离心机转鼓。</w:t>
      </w:r>
      <w:r>
        <w:rPr>
          <w:rFonts w:hint="eastAsia" w:eastAsia="仿宋_GB2312"/>
          <w:sz w:val="32"/>
          <w:szCs w:val="32"/>
        </w:rPr>
        <w:t>为做好项目运营的相关保障工作，确保生产工作有序安全，</w:t>
      </w:r>
      <w:r>
        <w:rPr>
          <w:rFonts w:eastAsia="仿宋_GB2312"/>
          <w:sz w:val="32"/>
          <w:szCs w:val="32"/>
        </w:rPr>
        <w:t>现需</w:t>
      </w:r>
      <w:r>
        <w:rPr>
          <w:rFonts w:hint="eastAsia" w:eastAsia="仿宋_GB2312"/>
          <w:sz w:val="32"/>
          <w:szCs w:val="32"/>
        </w:rPr>
        <w:t>一家有经验的单位对离心机转鼓提供年度维修服务。现将相关情况介绍如下：</w:t>
      </w:r>
    </w:p>
    <w:p>
      <w:pPr>
        <w:spacing w:line="360" w:lineRule="auto"/>
        <w:ind w:firstLine="643" w:firstLineChars="200"/>
        <w:outlineLvl w:val="1"/>
        <w:rPr>
          <w:rFonts w:ascii="仿宋" w:hAnsi="仿宋" w:eastAsia="仿宋"/>
          <w:b/>
          <w:bCs/>
          <w:sz w:val="32"/>
          <w:szCs w:val="32"/>
        </w:rPr>
      </w:pPr>
      <w:r>
        <w:rPr>
          <w:rFonts w:ascii="仿宋" w:hAnsi="仿宋" w:eastAsia="仿宋"/>
          <w:b/>
          <w:bCs/>
          <w:sz w:val="32"/>
          <w:szCs w:val="32"/>
        </w:rPr>
        <w:t>一、项目名称及内容</w:t>
      </w:r>
    </w:p>
    <w:p>
      <w:pPr>
        <w:spacing w:line="360" w:lineRule="auto"/>
        <w:ind w:firstLine="640" w:firstLineChars="200"/>
        <w:rPr>
          <w:rFonts w:eastAsia="仿宋_GB2312"/>
          <w:sz w:val="32"/>
          <w:szCs w:val="32"/>
        </w:rPr>
      </w:pPr>
      <w:r>
        <w:rPr>
          <w:rFonts w:hint="eastAsia" w:eastAsia="仿宋_GB2312"/>
          <w:sz w:val="32"/>
          <w:szCs w:val="32"/>
        </w:rPr>
        <w:t>麻涌垃圾处理厂三期（餐厨项目）年度离心机转鼓维修服务采购项目</w:t>
      </w:r>
      <w:r>
        <w:rPr>
          <w:rFonts w:hint="eastAsia" w:eastAsia="仿宋_GB2312"/>
          <w:sz w:val="32"/>
          <w:szCs w:val="32"/>
          <w:lang w:eastAsia="zh-CN"/>
        </w:rPr>
        <w:t>（</w:t>
      </w:r>
      <w:r>
        <w:rPr>
          <w:rFonts w:hint="eastAsia" w:eastAsia="仿宋_GB2312"/>
          <w:sz w:val="32"/>
          <w:szCs w:val="32"/>
          <w:lang w:val="en-US" w:eastAsia="zh-CN"/>
        </w:rPr>
        <w:t>重新采购）</w:t>
      </w:r>
      <w:r>
        <w:rPr>
          <w:rFonts w:hint="eastAsia" w:eastAsia="仿宋_GB2312"/>
          <w:sz w:val="32"/>
          <w:szCs w:val="32"/>
        </w:rPr>
        <w:t>。</w:t>
      </w:r>
    </w:p>
    <w:p>
      <w:pPr>
        <w:spacing w:line="360" w:lineRule="auto"/>
        <w:ind w:firstLine="643" w:firstLineChars="200"/>
        <w:outlineLvl w:val="1"/>
        <w:rPr>
          <w:rFonts w:ascii="仿宋" w:hAnsi="仿宋" w:eastAsia="仿宋"/>
          <w:b/>
          <w:bCs/>
          <w:sz w:val="32"/>
          <w:szCs w:val="32"/>
        </w:rPr>
      </w:pPr>
      <w:r>
        <w:rPr>
          <w:rFonts w:ascii="仿宋" w:hAnsi="仿宋" w:eastAsia="仿宋"/>
          <w:b/>
          <w:bCs/>
          <w:sz w:val="32"/>
          <w:szCs w:val="32"/>
        </w:rPr>
        <w:t>二、项目概况</w:t>
      </w:r>
    </w:p>
    <w:p>
      <w:pPr>
        <w:adjustRightInd w:val="0"/>
        <w:snapToGrid w:val="0"/>
        <w:spacing w:line="360" w:lineRule="auto"/>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麻涌垃圾处理厂三期（餐厨项目）占地18亩，规划日处理餐厨垃圾300吨及收运处理地沟油10吨，餐厨垃圾处理采用厌氧消化技术，产生的沼气用于提纯NG并入燃气管网，沼渣焚烧处理，沼液污水通过污水处理系统处理达到标准后排入污水管网。</w:t>
      </w:r>
    </w:p>
    <w:p>
      <w:pPr>
        <w:spacing w:line="360" w:lineRule="auto"/>
        <w:ind w:firstLine="640" w:firstLineChars="200"/>
        <w:rPr>
          <w:rFonts w:eastAsia="仿宋_GB2312"/>
          <w:sz w:val="32"/>
          <w:szCs w:val="32"/>
        </w:rPr>
      </w:pPr>
      <w:r>
        <w:rPr>
          <w:rFonts w:hint="eastAsia" w:ascii="仿宋" w:hAnsi="仿宋" w:eastAsia="仿宋"/>
          <w:sz w:val="32"/>
          <w:szCs w:val="32"/>
        </w:rPr>
        <w:t>服务地址：东莞市麻涌镇大步村海心沙岛</w:t>
      </w:r>
      <w:r>
        <w:rPr>
          <w:rFonts w:ascii="仿宋" w:hAnsi="仿宋" w:eastAsia="仿宋"/>
          <w:sz w:val="32"/>
          <w:szCs w:val="32"/>
        </w:rPr>
        <w:t>东莞市</w:t>
      </w:r>
      <w:r>
        <w:rPr>
          <w:rFonts w:hint="eastAsia" w:ascii="仿宋" w:hAnsi="仿宋" w:eastAsia="仿宋"/>
          <w:sz w:val="32"/>
          <w:szCs w:val="32"/>
        </w:rPr>
        <w:t>东实新能源有限公司</w:t>
      </w:r>
      <w:r>
        <w:rPr>
          <w:rFonts w:ascii="仿宋" w:hAnsi="仿宋" w:eastAsia="仿宋"/>
          <w:sz w:val="32"/>
          <w:szCs w:val="32"/>
        </w:rPr>
        <w:t>。</w:t>
      </w:r>
      <w:r>
        <w:rPr>
          <w:rFonts w:hint="eastAsia" w:eastAsia="仿宋_GB2312"/>
          <w:sz w:val="32"/>
          <w:szCs w:val="32"/>
        </w:rPr>
        <w:t>本项目采购信息在东莞实业投资控股集团有限公司网站（http://www.dgsy.com.cn/）和东莞东实新能源有限公司网站发布（http://dshuanbao.com.cn/）。</w:t>
      </w:r>
    </w:p>
    <w:p>
      <w:pPr>
        <w:spacing w:line="360" w:lineRule="auto"/>
        <w:ind w:firstLine="643" w:firstLineChars="200"/>
        <w:outlineLvl w:val="1"/>
        <w:rPr>
          <w:rFonts w:ascii="仿宋" w:hAnsi="仿宋" w:eastAsia="仿宋"/>
          <w:b/>
          <w:bCs/>
          <w:sz w:val="32"/>
          <w:szCs w:val="32"/>
        </w:rPr>
      </w:pPr>
      <w:r>
        <w:rPr>
          <w:rFonts w:ascii="仿宋" w:hAnsi="仿宋" w:eastAsia="仿宋"/>
          <w:b/>
          <w:bCs/>
          <w:sz w:val="32"/>
          <w:szCs w:val="32"/>
        </w:rPr>
        <w:t>三、报价人资格要求</w:t>
      </w:r>
    </w:p>
    <w:p>
      <w:pPr>
        <w:spacing w:line="360" w:lineRule="auto"/>
        <w:ind w:firstLine="640" w:firstLineChars="200"/>
        <w:rPr>
          <w:rFonts w:eastAsia="仿宋_GB2312"/>
          <w:sz w:val="32"/>
          <w:szCs w:val="32"/>
        </w:rPr>
      </w:pPr>
      <w:r>
        <w:rPr>
          <w:rFonts w:hint="eastAsia" w:eastAsia="仿宋_GB2312"/>
          <w:sz w:val="32"/>
          <w:szCs w:val="32"/>
        </w:rPr>
        <w:t>1</w:t>
      </w:r>
      <w:r>
        <w:rPr>
          <w:rFonts w:eastAsia="仿宋_GB2312"/>
          <w:sz w:val="32"/>
          <w:szCs w:val="32"/>
        </w:rPr>
        <w:t>.</w:t>
      </w:r>
      <w:r>
        <w:rPr>
          <w:rFonts w:hint="eastAsia" w:eastAsia="仿宋_GB2312"/>
          <w:sz w:val="32"/>
          <w:szCs w:val="32"/>
        </w:rPr>
        <w:t xml:space="preserve"> 报价人必须是具有独立承担民事责任能力的企业或事业单位法人或其它组织。【提供《营业执照》复印件（加盖公章）或《事业单位法人证书》复印件（加盖公章）或其他主体证书复印件（加盖公章）】。</w:t>
      </w:r>
    </w:p>
    <w:p>
      <w:pPr>
        <w:pStyle w:val="2"/>
        <w:spacing w:line="360" w:lineRule="auto"/>
        <w:ind w:firstLine="640" w:firstLineChars="200"/>
        <w:rPr>
          <w:rFonts w:ascii="仿宋" w:hAnsi="仿宋" w:eastAsia="仿宋"/>
          <w:sz w:val="32"/>
          <w:szCs w:val="32"/>
        </w:rPr>
      </w:pPr>
      <w:r>
        <w:rPr>
          <w:rFonts w:hint="eastAsia" w:eastAsia="仿宋_GB2312"/>
          <w:sz w:val="32"/>
          <w:szCs w:val="32"/>
        </w:rPr>
        <w:t xml:space="preserve">2. </w:t>
      </w:r>
      <w:r>
        <w:rPr>
          <w:rFonts w:hint="eastAsia" w:ascii="仿宋" w:hAnsi="仿宋" w:eastAsia="仿宋"/>
          <w:sz w:val="32"/>
          <w:szCs w:val="32"/>
        </w:rPr>
        <w:t>报价人必须具有同类项目（三相/两相离心机）的维修经验【项目业绩不少于两个，每个项目提供过往业绩合同主要页复印件（包含但不限于合同首页、合同金额页、合同盖章签字页等）及该项目任意一期已开具的发票复印件（加盖公章）】。</w:t>
      </w:r>
    </w:p>
    <w:p>
      <w:pPr>
        <w:pStyle w:val="2"/>
        <w:spacing w:line="360" w:lineRule="auto"/>
        <w:ind w:firstLine="640" w:firstLineChars="200"/>
        <w:rPr>
          <w:rFonts w:ascii="仿宋" w:hAnsi="仿宋" w:eastAsia="仿宋"/>
          <w:sz w:val="32"/>
          <w:szCs w:val="32"/>
        </w:rPr>
      </w:pPr>
      <w:r>
        <w:rPr>
          <w:rFonts w:hint="eastAsia" w:eastAsia="仿宋_GB2312"/>
          <w:sz w:val="32"/>
          <w:szCs w:val="32"/>
        </w:rPr>
        <w:t xml:space="preserve">3. </w:t>
      </w:r>
      <w:r>
        <w:rPr>
          <w:rFonts w:hint="eastAsia" w:ascii="仿宋" w:hAnsi="仿宋" w:eastAsia="仿宋"/>
          <w:sz w:val="32"/>
          <w:szCs w:val="32"/>
        </w:rPr>
        <w:t>须在“信用中国”网（www.creditchina.gov.cn）中未被列入失信被执行人、重大税收违法</w:t>
      </w:r>
      <w:r>
        <w:rPr>
          <w:rFonts w:hint="eastAsia" w:ascii="仿宋" w:hAnsi="仿宋" w:eastAsia="仿宋"/>
          <w:sz w:val="32"/>
          <w:szCs w:val="32"/>
          <w:lang w:val="en-US" w:eastAsia="zh-CN"/>
        </w:rPr>
        <w:t>失信主体</w:t>
      </w:r>
      <w:r>
        <w:rPr>
          <w:rFonts w:hint="eastAsia" w:ascii="仿宋" w:hAnsi="仿宋" w:eastAsia="仿宋"/>
          <w:sz w:val="32"/>
          <w:szCs w:val="32"/>
        </w:rPr>
        <w:t>、政府采购严重违法失信行为记录名单,若中标人有以上行为，取消中标资格。查询时间以发布招标公告之后查询结果为准，并将查询结果“截图”加盖公章附在投标文件中（需提供截图并加盖公章）。</w:t>
      </w:r>
    </w:p>
    <w:p>
      <w:pPr>
        <w:spacing w:line="360" w:lineRule="auto"/>
        <w:ind w:firstLine="643" w:firstLineChars="200"/>
        <w:rPr>
          <w:rFonts w:ascii="仿宋" w:hAnsi="仿宋" w:eastAsia="仿宋"/>
          <w:sz w:val="32"/>
          <w:szCs w:val="32"/>
        </w:rPr>
      </w:pPr>
      <w:r>
        <w:rPr>
          <w:rFonts w:hint="eastAsia" w:ascii="仿宋" w:hAnsi="仿宋" w:eastAsia="仿宋"/>
          <w:b/>
          <w:bCs/>
          <w:sz w:val="32"/>
          <w:szCs w:val="32"/>
        </w:rPr>
        <w:t>四</w:t>
      </w:r>
      <w:r>
        <w:rPr>
          <w:rFonts w:ascii="仿宋" w:hAnsi="仿宋" w:eastAsia="仿宋"/>
          <w:b/>
          <w:bCs/>
          <w:sz w:val="32"/>
          <w:szCs w:val="32"/>
        </w:rPr>
        <w:t>、</w:t>
      </w:r>
      <w:r>
        <w:rPr>
          <w:rFonts w:hint="eastAsia" w:ascii="仿宋" w:hAnsi="仿宋" w:eastAsia="仿宋"/>
          <w:b/>
          <w:bCs/>
          <w:sz w:val="32"/>
          <w:szCs w:val="32"/>
        </w:rPr>
        <w:t>采购内容及要求</w:t>
      </w:r>
    </w:p>
    <w:p>
      <w:pPr>
        <w:pStyle w:val="2"/>
        <w:autoSpaceDE w:val="0"/>
        <w:autoSpaceDN w:val="0"/>
        <w:spacing w:line="600" w:lineRule="exact"/>
        <w:ind w:firstLine="640" w:firstLineChars="200"/>
        <w:jc w:val="left"/>
        <w:rPr>
          <w:rFonts w:eastAsia="仿宋_GB2312"/>
          <w:sz w:val="32"/>
          <w:szCs w:val="32"/>
        </w:rPr>
      </w:pPr>
      <w:r>
        <w:rPr>
          <w:rFonts w:hint="eastAsia" w:eastAsia="仿宋_GB2312"/>
          <w:sz w:val="32"/>
          <w:szCs w:val="32"/>
        </w:rPr>
        <w:t>（一）离心机转鼓维修内容</w:t>
      </w:r>
    </w:p>
    <w:p>
      <w:pPr>
        <w:pStyle w:val="2"/>
        <w:autoSpaceDE w:val="0"/>
        <w:autoSpaceDN w:val="0"/>
        <w:spacing w:line="600" w:lineRule="exact"/>
        <w:ind w:firstLine="640" w:firstLineChars="200"/>
        <w:jc w:val="left"/>
        <w:rPr>
          <w:rFonts w:hint="eastAsia" w:eastAsia="仿宋_GB2312"/>
          <w:sz w:val="32"/>
          <w:szCs w:val="32"/>
        </w:rPr>
      </w:pPr>
    </w:p>
    <w:tbl>
      <w:tblPr>
        <w:tblStyle w:val="19"/>
        <w:tblW w:w="8637" w:type="dxa"/>
        <w:tblInd w:w="93" w:type="dxa"/>
        <w:tblLayout w:type="autofit"/>
        <w:tblCellMar>
          <w:top w:w="0" w:type="dxa"/>
          <w:left w:w="108" w:type="dxa"/>
          <w:bottom w:w="0" w:type="dxa"/>
          <w:right w:w="108" w:type="dxa"/>
        </w:tblCellMar>
      </w:tblPr>
      <w:tblGrid>
        <w:gridCol w:w="739"/>
        <w:gridCol w:w="1573"/>
        <w:gridCol w:w="1985"/>
        <w:gridCol w:w="3249"/>
        <w:gridCol w:w="1091"/>
      </w:tblGrid>
      <w:tr>
        <w:tblPrEx>
          <w:tblCellMar>
            <w:top w:w="0" w:type="dxa"/>
            <w:left w:w="108" w:type="dxa"/>
            <w:bottom w:w="0" w:type="dxa"/>
            <w:right w:w="108" w:type="dxa"/>
          </w:tblCellMar>
        </w:tblPrEx>
        <w:trPr>
          <w:trHeight w:val="1124" w:hRule="atLeast"/>
        </w:trPr>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序号</w:t>
            </w:r>
          </w:p>
        </w:tc>
        <w:tc>
          <w:tcPr>
            <w:tcW w:w="1573"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设备名称</w:t>
            </w:r>
          </w:p>
        </w:tc>
        <w:tc>
          <w:tcPr>
            <w:tcW w:w="1985"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规格型号</w:t>
            </w:r>
          </w:p>
        </w:tc>
        <w:tc>
          <w:tcPr>
            <w:tcW w:w="3249"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故障原因和维修要求</w:t>
            </w:r>
          </w:p>
        </w:tc>
        <w:tc>
          <w:tcPr>
            <w:tcW w:w="1091"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预估维修次数/年</w:t>
            </w:r>
          </w:p>
        </w:tc>
      </w:tr>
      <w:tr>
        <w:tblPrEx>
          <w:tblCellMar>
            <w:top w:w="0" w:type="dxa"/>
            <w:left w:w="108" w:type="dxa"/>
            <w:bottom w:w="0" w:type="dxa"/>
            <w:right w:w="108" w:type="dxa"/>
          </w:tblCellMar>
        </w:tblPrEx>
        <w:trPr>
          <w:trHeight w:val="1130" w:hRule="atLeast"/>
        </w:trPr>
        <w:tc>
          <w:tcPr>
            <w:tcW w:w="73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157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sz w:val="24"/>
                <w:szCs w:val="24"/>
              </w:rPr>
            </w:pPr>
            <w:r>
              <w:rPr>
                <w:rFonts w:hint="eastAsia" w:ascii="仿宋" w:hAnsi="仿宋" w:eastAsia="仿宋" w:cs="仿宋"/>
                <w:kern w:val="0"/>
                <w:sz w:val="24"/>
                <w:szCs w:val="24"/>
                <w:lang w:bidi="ar"/>
              </w:rPr>
              <w:t>全物料提油卧式三相离心机转鼓</w:t>
            </w:r>
          </w:p>
        </w:tc>
        <w:tc>
          <w:tcPr>
            <w:tcW w:w="198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WS4 430*1950</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厂家：苏州优耐特</w:t>
            </w:r>
          </w:p>
        </w:tc>
        <w:tc>
          <w:tcPr>
            <w:tcW w:w="3249"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left"/>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1.转鼓受损地方：轴承、</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进料管、转鼓外侧螺旋片磨损严重，油封、O型圈腐蚀严重。</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2.维修要求：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auto"/>
                <w:kern w:val="0"/>
                <w:sz w:val="24"/>
                <w:szCs w:val="24"/>
                <w:lang w:bidi="ar"/>
              </w:rPr>
              <w:t>（1）维修要求：检查整体转鼓，对转鼓所有磨损处进行同等型号和材质备件更新和修复，包含但不限于：轴承、轴封、密封圈（垫）、转鼓螺旋（含耐磨片）、进料管和出料口更换和修复，维修完后需进行动平衡测试和</w:t>
            </w:r>
            <w:r>
              <w:rPr>
                <w:rFonts w:hint="eastAsia" w:ascii="仿宋" w:hAnsi="仿宋" w:eastAsia="仿宋" w:cs="仿宋"/>
                <w:color w:val="auto"/>
                <w:kern w:val="0"/>
                <w:sz w:val="24"/>
                <w:szCs w:val="24"/>
                <w:lang w:val="en-US" w:eastAsia="zh-CN" w:bidi="ar"/>
              </w:rPr>
              <w:t>整体</w:t>
            </w:r>
            <w:r>
              <w:rPr>
                <w:rFonts w:hint="eastAsia" w:ascii="仿宋" w:hAnsi="仿宋" w:eastAsia="仿宋" w:cs="仿宋"/>
                <w:color w:val="auto"/>
                <w:kern w:val="0"/>
                <w:sz w:val="24"/>
                <w:szCs w:val="24"/>
                <w:lang w:bidi="ar"/>
              </w:rPr>
              <w:t>调试。</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（2）维修完后转鼓与内部输送螺旋间隙不大于1.5mm，输送螺旋叶片上如用涂层不小于2.0mm，用不少于原厂家设备本身数量的硬质合金块进行安装。</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3.含税，包来回运费</w:t>
            </w:r>
          </w:p>
        </w:tc>
        <w:tc>
          <w:tcPr>
            <w:tcW w:w="1091"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6次</w:t>
            </w:r>
          </w:p>
        </w:tc>
      </w:tr>
      <w:tr>
        <w:tblPrEx>
          <w:tblCellMar>
            <w:top w:w="0" w:type="dxa"/>
            <w:left w:w="108" w:type="dxa"/>
            <w:bottom w:w="0" w:type="dxa"/>
            <w:right w:w="108" w:type="dxa"/>
          </w:tblCellMar>
        </w:tblPrEx>
        <w:trPr>
          <w:trHeight w:val="1130" w:hRule="atLeast"/>
        </w:trPr>
        <w:tc>
          <w:tcPr>
            <w:tcW w:w="73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w:t>
            </w:r>
          </w:p>
        </w:tc>
        <w:tc>
          <w:tcPr>
            <w:tcW w:w="157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sz w:val="24"/>
                <w:szCs w:val="24"/>
              </w:rPr>
            </w:pPr>
            <w:r>
              <w:rPr>
                <w:rFonts w:hint="eastAsia" w:ascii="仿宋" w:hAnsi="仿宋" w:eastAsia="仿宋" w:cs="仿宋"/>
                <w:kern w:val="0"/>
                <w:sz w:val="24"/>
                <w:szCs w:val="24"/>
                <w:lang w:bidi="ar"/>
              </w:rPr>
              <w:t>地沟油卧式三相离心机转鼓</w:t>
            </w:r>
          </w:p>
        </w:tc>
        <w:tc>
          <w:tcPr>
            <w:tcW w:w="198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LWS400*1800</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厂家：无锡福乐</w:t>
            </w:r>
          </w:p>
        </w:tc>
        <w:tc>
          <w:tcPr>
            <w:tcW w:w="3249" w:type="dxa"/>
            <w:vMerge w:val="continue"/>
            <w:tcBorders>
              <w:top w:val="nil"/>
              <w:left w:val="single" w:color="auto" w:sz="4" w:space="0"/>
              <w:bottom w:val="single" w:color="000000" w:sz="4" w:space="0"/>
              <w:right w:val="single" w:color="auto" w:sz="4" w:space="0"/>
            </w:tcBorders>
            <w:shd w:val="clear" w:color="auto" w:fill="auto"/>
            <w:vAlign w:val="center"/>
          </w:tcPr>
          <w:p>
            <w:pPr>
              <w:jc w:val="left"/>
              <w:rPr>
                <w:rFonts w:ascii="仿宋" w:hAnsi="仿宋" w:eastAsia="仿宋" w:cs="仿宋"/>
                <w:color w:val="000000"/>
                <w:sz w:val="24"/>
                <w:szCs w:val="24"/>
              </w:rPr>
            </w:pPr>
          </w:p>
        </w:tc>
        <w:tc>
          <w:tcPr>
            <w:tcW w:w="1091"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1次</w:t>
            </w:r>
          </w:p>
        </w:tc>
      </w:tr>
      <w:tr>
        <w:tblPrEx>
          <w:tblCellMar>
            <w:top w:w="0" w:type="dxa"/>
            <w:left w:w="108" w:type="dxa"/>
            <w:bottom w:w="0" w:type="dxa"/>
            <w:right w:w="108" w:type="dxa"/>
          </w:tblCellMar>
        </w:tblPrEx>
        <w:trPr>
          <w:trHeight w:val="1130" w:hRule="atLeast"/>
        </w:trPr>
        <w:tc>
          <w:tcPr>
            <w:tcW w:w="73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3</w:t>
            </w:r>
          </w:p>
        </w:tc>
        <w:tc>
          <w:tcPr>
            <w:tcW w:w="157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sz w:val="24"/>
                <w:szCs w:val="24"/>
              </w:rPr>
            </w:pPr>
            <w:r>
              <w:rPr>
                <w:rFonts w:hint="eastAsia" w:ascii="仿宋" w:hAnsi="仿宋" w:eastAsia="仿宋" w:cs="仿宋"/>
                <w:kern w:val="0"/>
                <w:sz w:val="24"/>
                <w:szCs w:val="24"/>
                <w:lang w:bidi="ar"/>
              </w:rPr>
              <w:t>高效脱氮卧式两相离心机转鼓</w:t>
            </w:r>
          </w:p>
        </w:tc>
        <w:tc>
          <w:tcPr>
            <w:tcW w:w="198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LW450 W/A</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厂家：巨能机械</w:t>
            </w:r>
          </w:p>
        </w:tc>
        <w:tc>
          <w:tcPr>
            <w:tcW w:w="3249" w:type="dxa"/>
            <w:vMerge w:val="continue"/>
            <w:tcBorders>
              <w:top w:val="nil"/>
              <w:left w:val="single" w:color="auto" w:sz="4" w:space="0"/>
              <w:bottom w:val="single" w:color="000000" w:sz="4" w:space="0"/>
              <w:right w:val="single" w:color="auto" w:sz="4" w:space="0"/>
            </w:tcBorders>
            <w:shd w:val="clear" w:color="auto" w:fill="auto"/>
            <w:vAlign w:val="center"/>
          </w:tcPr>
          <w:p>
            <w:pPr>
              <w:jc w:val="left"/>
              <w:rPr>
                <w:rFonts w:ascii="仿宋" w:hAnsi="仿宋" w:eastAsia="仿宋" w:cs="仿宋"/>
                <w:color w:val="000000"/>
                <w:sz w:val="24"/>
                <w:szCs w:val="24"/>
              </w:rPr>
            </w:pPr>
          </w:p>
        </w:tc>
        <w:tc>
          <w:tcPr>
            <w:tcW w:w="1091"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2次</w:t>
            </w:r>
          </w:p>
        </w:tc>
      </w:tr>
      <w:tr>
        <w:tblPrEx>
          <w:tblCellMar>
            <w:top w:w="0" w:type="dxa"/>
            <w:left w:w="108" w:type="dxa"/>
            <w:bottom w:w="0" w:type="dxa"/>
            <w:right w:w="108" w:type="dxa"/>
          </w:tblCellMar>
        </w:tblPrEx>
        <w:trPr>
          <w:trHeight w:val="2444" w:hRule="atLeast"/>
        </w:trPr>
        <w:tc>
          <w:tcPr>
            <w:tcW w:w="73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4</w:t>
            </w:r>
          </w:p>
        </w:tc>
        <w:tc>
          <w:tcPr>
            <w:tcW w:w="157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sz w:val="24"/>
                <w:szCs w:val="24"/>
              </w:rPr>
            </w:pPr>
            <w:r>
              <w:rPr>
                <w:rFonts w:hint="eastAsia" w:ascii="仿宋" w:hAnsi="仿宋" w:eastAsia="仿宋" w:cs="仿宋"/>
                <w:kern w:val="0"/>
                <w:sz w:val="24"/>
                <w:szCs w:val="24"/>
                <w:lang w:bidi="ar"/>
              </w:rPr>
              <w:t>预处理卧式两相离心机转鼓</w:t>
            </w:r>
          </w:p>
        </w:tc>
        <w:tc>
          <w:tcPr>
            <w:tcW w:w="1985" w:type="dxa"/>
            <w:tcBorders>
              <w:top w:val="nil"/>
              <w:left w:val="nil"/>
              <w:bottom w:val="single" w:color="auto" w:sz="4" w:space="0"/>
              <w:right w:val="single" w:color="auto" w:sz="4" w:space="0"/>
            </w:tcBorders>
            <w:shd w:val="clear" w:color="auto" w:fill="auto"/>
            <w:vAlign w:val="center"/>
          </w:tcPr>
          <w:p>
            <w:pPr>
              <w:pStyle w:val="2"/>
              <w:ind w:firstLine="240" w:firstLineChars="100"/>
              <w:rPr>
                <w:lang w:bidi="ar"/>
              </w:rPr>
            </w:pPr>
            <w:r>
              <w:rPr>
                <w:rFonts w:hint="eastAsia" w:ascii="仿宋" w:hAnsi="仿宋" w:eastAsia="仿宋" w:cs="仿宋"/>
                <w:color w:val="000000"/>
                <w:kern w:val="0"/>
                <w:sz w:val="24"/>
                <w:szCs w:val="24"/>
                <w:lang w:bidi="ar"/>
              </w:rPr>
              <w:t>LW520*2150</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厂家：巨能机械</w:t>
            </w:r>
          </w:p>
        </w:tc>
        <w:tc>
          <w:tcPr>
            <w:tcW w:w="3249" w:type="dxa"/>
            <w:vMerge w:val="continue"/>
            <w:tcBorders>
              <w:top w:val="nil"/>
              <w:left w:val="single" w:color="auto" w:sz="4" w:space="0"/>
              <w:bottom w:val="single" w:color="000000" w:sz="4" w:space="0"/>
              <w:right w:val="single" w:color="auto" w:sz="4" w:space="0"/>
            </w:tcBorders>
            <w:shd w:val="clear" w:color="auto" w:fill="auto"/>
            <w:vAlign w:val="center"/>
          </w:tcPr>
          <w:p>
            <w:pPr>
              <w:jc w:val="left"/>
              <w:rPr>
                <w:rFonts w:ascii="仿宋" w:hAnsi="仿宋" w:eastAsia="仿宋" w:cs="仿宋"/>
                <w:color w:val="000000"/>
                <w:sz w:val="24"/>
                <w:szCs w:val="24"/>
              </w:rPr>
            </w:pPr>
          </w:p>
        </w:tc>
        <w:tc>
          <w:tcPr>
            <w:tcW w:w="1091"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2次</w:t>
            </w:r>
          </w:p>
        </w:tc>
      </w:tr>
    </w:tbl>
    <w:p>
      <w:pPr>
        <w:numPr>
          <w:ilvl w:val="255"/>
          <w:numId w:val="0"/>
        </w:numPr>
        <w:spacing w:line="360" w:lineRule="auto"/>
        <w:rPr>
          <w:rFonts w:eastAsia="仿宋_GB2312"/>
          <w:sz w:val="32"/>
          <w:szCs w:val="32"/>
        </w:rPr>
      </w:pPr>
      <w:r>
        <w:rPr>
          <w:rFonts w:hint="eastAsia" w:eastAsia="仿宋_GB2312"/>
          <w:sz w:val="32"/>
          <w:szCs w:val="32"/>
        </w:rPr>
        <w:t xml:space="preserve">     维修清单详见《附件十一 离心机转鼓维修清单》。</w:t>
      </w:r>
    </w:p>
    <w:p>
      <w:pPr>
        <w:pStyle w:val="2"/>
        <w:rPr>
          <w:rFonts w:eastAsia="仿宋_GB2312"/>
          <w:sz w:val="32"/>
          <w:szCs w:val="32"/>
        </w:rPr>
      </w:pPr>
      <w:r>
        <w:rPr>
          <w:rFonts w:hint="eastAsia"/>
        </w:rPr>
        <w:t xml:space="preserve"> </w:t>
      </w:r>
      <w:r>
        <w:t xml:space="preserve">     </w:t>
      </w:r>
      <w:r>
        <w:rPr>
          <w:rFonts w:hint="eastAsia" w:eastAsia="仿宋_GB2312"/>
          <w:sz w:val="32"/>
          <w:szCs w:val="32"/>
        </w:rPr>
        <w:t>（二）离心机转鼓型号参考：</w:t>
      </w:r>
    </w:p>
    <w:p>
      <w:pPr>
        <w:pStyle w:val="2"/>
      </w:pPr>
      <w:r>
        <w:drawing>
          <wp:inline distT="0" distB="0" distL="0" distR="0">
            <wp:extent cx="2569845" cy="1405255"/>
            <wp:effectExtent l="0" t="0" r="1905" b="4445"/>
            <wp:docPr id="3" name="图片 1" descr="白板&#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白板&#10;&#10;描述已自动生成"/>
                    <pic:cNvPicPr>
                      <a:picLocks noChangeAspect="1"/>
                    </pic:cNvPicPr>
                  </pic:nvPicPr>
                  <pic:blipFill>
                    <a:blip r:embed="rId4"/>
                    <a:srcRect l="9044" t="10345" r="3549" b="-2288"/>
                    <a:stretch>
                      <a:fillRect/>
                    </a:stretch>
                  </pic:blipFill>
                  <pic:spPr>
                    <a:xfrm>
                      <a:off x="0" y="0"/>
                      <a:ext cx="2569845" cy="1405255"/>
                    </a:xfrm>
                    <a:prstGeom prst="rect">
                      <a:avLst/>
                    </a:prstGeom>
                    <a:noFill/>
                    <a:ln w="9525">
                      <a:noFill/>
                    </a:ln>
                  </pic:spPr>
                </pic:pic>
              </a:graphicData>
            </a:graphic>
          </wp:inline>
        </w:drawing>
      </w:r>
      <w:r>
        <w:t xml:space="preserve"> </w:t>
      </w:r>
      <w:r>
        <w:drawing>
          <wp:inline distT="0" distB="0" distL="0" distR="0">
            <wp:extent cx="2486660" cy="1402715"/>
            <wp:effectExtent l="0" t="0" r="8890" b="6985"/>
            <wp:docPr id="6" name="图片 2" descr="蓝色的天空下立着广告牌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蓝色的天空下立着广告牌子&#10;&#10;描述已自动生成"/>
                    <pic:cNvPicPr>
                      <a:picLocks noChangeAspect="1"/>
                    </pic:cNvPicPr>
                  </pic:nvPicPr>
                  <pic:blipFill>
                    <a:blip r:embed="rId5"/>
                    <a:stretch>
                      <a:fillRect/>
                    </a:stretch>
                  </pic:blipFill>
                  <pic:spPr>
                    <a:xfrm>
                      <a:off x="0" y="0"/>
                      <a:ext cx="2486660" cy="1402715"/>
                    </a:xfrm>
                    <a:prstGeom prst="rect">
                      <a:avLst/>
                    </a:prstGeom>
                    <a:noFill/>
                    <a:ln w="9525">
                      <a:noFill/>
                    </a:ln>
                  </pic:spPr>
                </pic:pic>
              </a:graphicData>
            </a:graphic>
          </wp:inline>
        </w:drawing>
      </w:r>
    </w:p>
    <w:p>
      <w:pPr>
        <w:pStyle w:val="2"/>
      </w:pPr>
      <w:r>
        <w:drawing>
          <wp:inline distT="0" distB="0" distL="0" distR="0">
            <wp:extent cx="2541905" cy="1477010"/>
            <wp:effectExtent l="0" t="0" r="10795" b="8890"/>
            <wp:docPr id="8" name="图片 4"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文本, 信件&#10;&#10;描述已自动生成"/>
                    <pic:cNvPicPr>
                      <a:picLocks noChangeAspect="1"/>
                    </pic:cNvPicPr>
                  </pic:nvPicPr>
                  <pic:blipFill>
                    <a:blip r:embed="rId6"/>
                    <a:stretch>
                      <a:fillRect/>
                    </a:stretch>
                  </pic:blipFill>
                  <pic:spPr>
                    <a:xfrm>
                      <a:off x="0" y="0"/>
                      <a:ext cx="2541905" cy="1477010"/>
                    </a:xfrm>
                    <a:prstGeom prst="rect">
                      <a:avLst/>
                    </a:prstGeom>
                    <a:noFill/>
                    <a:ln w="9525">
                      <a:noFill/>
                    </a:ln>
                  </pic:spPr>
                </pic:pic>
              </a:graphicData>
            </a:graphic>
          </wp:inline>
        </w:drawing>
      </w:r>
      <w:r>
        <w:t xml:space="preserve"> </w:t>
      </w:r>
      <w:r>
        <w:drawing>
          <wp:inline distT="0" distB="0" distL="0" distR="0">
            <wp:extent cx="2501265" cy="1471930"/>
            <wp:effectExtent l="0" t="0" r="13335" b="13970"/>
            <wp:docPr id="7" name="图片 3"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文本&#10;&#10;描述已自动生成"/>
                    <pic:cNvPicPr>
                      <a:picLocks noChangeAspect="1"/>
                    </pic:cNvPicPr>
                  </pic:nvPicPr>
                  <pic:blipFill>
                    <a:blip r:embed="rId7"/>
                    <a:stretch>
                      <a:fillRect/>
                    </a:stretch>
                  </pic:blipFill>
                  <pic:spPr>
                    <a:xfrm>
                      <a:off x="0" y="0"/>
                      <a:ext cx="2501265" cy="1471930"/>
                    </a:xfrm>
                    <a:prstGeom prst="rect">
                      <a:avLst/>
                    </a:prstGeom>
                    <a:noFill/>
                    <a:ln w="9525">
                      <a:noFill/>
                    </a:ln>
                  </pic:spPr>
                </pic:pic>
              </a:graphicData>
            </a:graphic>
          </wp:inline>
        </w:drawing>
      </w:r>
    </w:p>
    <w:p>
      <w:pPr>
        <w:numPr>
          <w:ilvl w:val="255"/>
          <w:numId w:val="0"/>
        </w:numPr>
        <w:spacing w:line="360" w:lineRule="auto"/>
        <w:ind w:firstLine="640" w:firstLineChars="200"/>
        <w:rPr>
          <w:rFonts w:eastAsia="仿宋_GB2312"/>
          <w:sz w:val="32"/>
          <w:szCs w:val="32"/>
        </w:rPr>
      </w:pPr>
      <w:r>
        <w:rPr>
          <w:rFonts w:hint="eastAsia" w:eastAsia="仿宋_GB2312"/>
          <w:sz w:val="32"/>
          <w:szCs w:val="32"/>
        </w:rPr>
        <w:t>（三）报价人所报配件</w:t>
      </w:r>
      <w:r>
        <w:rPr>
          <w:rFonts w:eastAsia="仿宋_GB2312"/>
          <w:sz w:val="32"/>
          <w:szCs w:val="32"/>
        </w:rPr>
        <w:t>规格参数</w:t>
      </w:r>
      <w:r>
        <w:rPr>
          <w:rFonts w:hint="eastAsia" w:eastAsia="仿宋_GB2312"/>
          <w:sz w:val="32"/>
          <w:szCs w:val="32"/>
        </w:rPr>
        <w:t>须满足《附件十一 离心机转鼓维修清单》的要求，否则视为无效报价。</w:t>
      </w:r>
    </w:p>
    <w:p>
      <w:pPr>
        <w:numPr>
          <w:ilvl w:val="255"/>
          <w:numId w:val="0"/>
        </w:numPr>
        <w:spacing w:line="360" w:lineRule="auto"/>
        <w:ind w:firstLine="640" w:firstLineChars="200"/>
        <w:rPr>
          <w:rFonts w:eastAsia="仿宋_GB2312"/>
          <w:color w:val="FF0000"/>
          <w:sz w:val="32"/>
          <w:szCs w:val="32"/>
        </w:rPr>
      </w:pPr>
      <w:r>
        <w:rPr>
          <w:rFonts w:hint="eastAsia" w:ascii="仿宋" w:hAnsi="仿宋" w:eastAsia="仿宋"/>
          <w:sz w:val="32"/>
          <w:szCs w:val="32"/>
        </w:rPr>
        <w:t>（四）如成交人履行本项目实际所用配件不满足本项目</w:t>
      </w:r>
      <w:r>
        <w:rPr>
          <w:rFonts w:hint="eastAsia" w:eastAsia="仿宋_GB2312"/>
          <w:sz w:val="32"/>
          <w:szCs w:val="32"/>
        </w:rPr>
        <w:t>《附件十一</w:t>
      </w:r>
      <w:r>
        <w:rPr>
          <w:rFonts w:eastAsia="仿宋_GB2312"/>
          <w:sz w:val="32"/>
          <w:szCs w:val="32"/>
        </w:rPr>
        <w:t xml:space="preserve"> </w:t>
      </w:r>
      <w:r>
        <w:rPr>
          <w:rFonts w:hint="eastAsia" w:eastAsia="仿宋_GB2312"/>
          <w:sz w:val="32"/>
          <w:szCs w:val="32"/>
        </w:rPr>
        <w:t>离心机转鼓维修清单》的要求</w:t>
      </w:r>
      <w:r>
        <w:rPr>
          <w:rFonts w:hint="eastAsia" w:ascii="仿宋" w:hAnsi="仿宋" w:eastAsia="仿宋"/>
          <w:sz w:val="32"/>
          <w:szCs w:val="32"/>
        </w:rPr>
        <w:t>，视为成交人违约，采购人可委托第三方进行维修，所产生的费用由成交人承担，并且采购人有权单方面取消合同并追究成交人的违约责任。</w:t>
      </w:r>
    </w:p>
    <w:p>
      <w:pPr>
        <w:spacing w:line="360" w:lineRule="auto"/>
        <w:ind w:firstLine="640" w:firstLineChars="200"/>
        <w:rPr>
          <w:rFonts w:eastAsia="仿宋_GB2312"/>
          <w:sz w:val="32"/>
          <w:szCs w:val="32"/>
        </w:rPr>
      </w:pPr>
      <w:r>
        <w:rPr>
          <w:rFonts w:hint="eastAsia" w:ascii="仿宋" w:hAnsi="仿宋" w:eastAsia="仿宋"/>
          <w:sz w:val="32"/>
          <w:szCs w:val="32"/>
        </w:rPr>
        <w:t>（五）报价人履行本项目所用配件</w:t>
      </w:r>
      <w:r>
        <w:rPr>
          <w:rFonts w:hint="eastAsia" w:eastAsia="仿宋_GB2312"/>
          <w:sz w:val="32"/>
          <w:szCs w:val="32"/>
        </w:rPr>
        <w:t xml:space="preserve">必须为全新的合格产品，带有出厂凭证，设备型号需符合采购人维修清单要求且符合国家相关标准（采购人有权随时要求成交人出具合格有效的出厂证明、合格证等相关文件）。成交人报价人有义务配合采购人进行货品真伪验证。   </w:t>
      </w:r>
    </w:p>
    <w:p>
      <w:pPr>
        <w:pStyle w:val="2"/>
        <w:rPr>
          <w:rFonts w:eastAsia="仿宋_GB2312"/>
        </w:rPr>
      </w:pPr>
      <w:r>
        <w:rPr>
          <w:rFonts w:hint="eastAsia" w:eastAsia="仿宋_GB2312"/>
          <w:sz w:val="32"/>
          <w:szCs w:val="32"/>
        </w:rPr>
        <w:t xml:space="preserve">   </w:t>
      </w:r>
      <w:r>
        <w:rPr>
          <w:rFonts w:hint="eastAsia" w:eastAsia="仿宋_GB2312"/>
          <w:sz w:val="32"/>
          <w:szCs w:val="32"/>
          <w:lang w:val="en-US" w:eastAsia="zh-CN"/>
        </w:rPr>
        <w:t xml:space="preserve"> </w:t>
      </w:r>
      <w:r>
        <w:rPr>
          <w:rFonts w:hint="eastAsia" w:eastAsia="仿宋_GB2312"/>
          <w:sz w:val="32"/>
          <w:szCs w:val="32"/>
        </w:rPr>
        <w:t>（六）项目服务期：一年。</w:t>
      </w:r>
    </w:p>
    <w:p>
      <w:pPr>
        <w:numPr>
          <w:ilvl w:val="255"/>
          <w:numId w:val="0"/>
        </w:numPr>
        <w:spacing w:line="360" w:lineRule="auto"/>
        <w:ind w:firstLine="640" w:firstLineChars="200"/>
        <w:rPr>
          <w:rFonts w:hint="eastAsia" w:eastAsia="仿宋_GB2312"/>
          <w:sz w:val="32"/>
          <w:szCs w:val="32"/>
        </w:rPr>
      </w:pPr>
      <w:r>
        <w:rPr>
          <w:rFonts w:hint="eastAsia" w:eastAsia="仿宋_GB2312"/>
          <w:sz w:val="32"/>
          <w:szCs w:val="32"/>
        </w:rPr>
        <w:t>（七）质保要求：成交人完成每台离心机转鼓维修，经采购人最终验收合格之日起质保期不少于6个月。</w:t>
      </w:r>
    </w:p>
    <w:p>
      <w:pPr>
        <w:pStyle w:val="2"/>
        <w:rPr>
          <w:rFonts w:hint="default" w:eastAsia="仿宋_GB2312"/>
          <w:lang w:val="en-US" w:eastAsia="zh-CN"/>
        </w:rPr>
      </w:pPr>
      <w:r>
        <w:rPr>
          <w:rFonts w:hint="eastAsia" w:eastAsia="仿宋_GB2312"/>
          <w:sz w:val="32"/>
          <w:szCs w:val="32"/>
          <w:lang w:val="en-US" w:eastAsia="zh-CN"/>
        </w:rPr>
        <w:t xml:space="preserve">    （八）报价人可进行现场踏勘，以确保报价人完全知悉本项目实际采购需求内容等相关情况。因不了解项目采购需求造成的成本增加等风险及责任由成交人自行承担。</w:t>
      </w:r>
    </w:p>
    <w:p>
      <w:pPr>
        <w:numPr>
          <w:ilvl w:val="255"/>
          <w:numId w:val="0"/>
        </w:numPr>
        <w:spacing w:line="360" w:lineRule="auto"/>
        <w:ind w:firstLine="640" w:firstLineChars="200"/>
        <w:rPr>
          <w:rFonts w:eastAsia="仿宋_GB2312"/>
          <w:sz w:val="32"/>
          <w:szCs w:val="32"/>
        </w:rPr>
      </w:pPr>
      <w:r>
        <w:rPr>
          <w:rFonts w:hint="eastAsia" w:eastAsia="仿宋_GB2312"/>
          <w:sz w:val="32"/>
          <w:szCs w:val="32"/>
        </w:rPr>
        <w:t>（</w:t>
      </w:r>
      <w:r>
        <w:rPr>
          <w:rFonts w:hint="eastAsia" w:eastAsia="仿宋_GB2312"/>
          <w:sz w:val="32"/>
          <w:szCs w:val="32"/>
          <w:lang w:val="en-US" w:eastAsia="zh-CN"/>
        </w:rPr>
        <w:t>九</w:t>
      </w:r>
      <w:r>
        <w:rPr>
          <w:rFonts w:hint="eastAsia" w:eastAsia="仿宋_GB2312"/>
          <w:sz w:val="32"/>
          <w:szCs w:val="32"/>
        </w:rPr>
        <w:t>）有其他技术疑问请咨询：谭工15086629883。</w:t>
      </w:r>
    </w:p>
    <w:p>
      <w:pPr>
        <w:ind w:firstLine="643" w:firstLineChars="200"/>
        <w:rPr>
          <w:rFonts w:ascii="仿宋" w:hAnsi="仿宋" w:eastAsia="仿宋"/>
          <w:b/>
          <w:sz w:val="32"/>
          <w:szCs w:val="32"/>
        </w:rPr>
      </w:pPr>
      <w:r>
        <w:rPr>
          <w:rFonts w:ascii="仿宋" w:hAnsi="仿宋" w:eastAsia="仿宋"/>
          <w:b/>
          <w:sz w:val="32"/>
          <w:szCs w:val="32"/>
        </w:rPr>
        <w:t>五、完成时间</w:t>
      </w:r>
    </w:p>
    <w:p>
      <w:pPr>
        <w:spacing w:line="600" w:lineRule="exact"/>
        <w:ind w:firstLine="640" w:firstLineChars="200"/>
        <w:rPr>
          <w:rFonts w:ascii="仿宋_GB2312" w:eastAsia="仿宋_GB2312"/>
          <w:color w:val="auto"/>
          <w:sz w:val="32"/>
          <w:szCs w:val="32"/>
        </w:rPr>
      </w:pPr>
      <w:r>
        <w:rPr>
          <w:rFonts w:hint="eastAsia" w:ascii="仿宋_GB2312" w:eastAsia="仿宋_GB2312"/>
          <w:sz w:val="32"/>
          <w:szCs w:val="32"/>
        </w:rPr>
        <w:t>项目服务期内，成交人应在收到采购人维修服务需求后，48小时内安排需要维修的离心机转鼓进行返厂维修。</w:t>
      </w:r>
      <w:r>
        <w:rPr>
          <w:rFonts w:hint="eastAsia" w:ascii="仿宋_GB2312" w:eastAsia="仿宋_GB2312"/>
          <w:b/>
          <w:bCs/>
          <w:sz w:val="32"/>
          <w:szCs w:val="32"/>
        </w:rPr>
        <w:t>自取维</w:t>
      </w:r>
      <w:r>
        <w:rPr>
          <w:rFonts w:hint="eastAsia" w:ascii="仿宋_GB2312" w:eastAsia="仿宋_GB2312"/>
          <w:b/>
          <w:bCs/>
          <w:color w:val="auto"/>
          <w:sz w:val="32"/>
          <w:szCs w:val="32"/>
        </w:rPr>
        <w:t>修件之日起</w:t>
      </w:r>
      <w:r>
        <w:rPr>
          <w:rFonts w:hint="eastAsia" w:ascii="仿宋_GB2312" w:eastAsia="仿宋_GB2312"/>
          <w:b/>
          <w:bCs/>
          <w:color w:val="auto"/>
          <w:sz w:val="32"/>
          <w:szCs w:val="32"/>
          <w:lang w:val="en-US" w:eastAsia="zh-CN"/>
        </w:rPr>
        <w:t>30</w:t>
      </w:r>
      <w:r>
        <w:rPr>
          <w:rFonts w:hint="eastAsia" w:ascii="仿宋_GB2312" w:eastAsia="仿宋_GB2312"/>
          <w:b/>
          <w:bCs/>
          <w:color w:val="auto"/>
          <w:sz w:val="32"/>
          <w:szCs w:val="32"/>
        </w:rPr>
        <w:t>个日历日内完成维修并通过采购人初步验收。</w:t>
      </w:r>
      <w:bookmarkStart w:id="18" w:name="_GoBack"/>
      <w:bookmarkEnd w:id="18"/>
    </w:p>
    <w:p>
      <w:pPr>
        <w:ind w:firstLine="643" w:firstLineChars="200"/>
        <w:rPr>
          <w:rFonts w:ascii="仿宋_GB2312" w:eastAsia="仿宋"/>
          <w:color w:val="auto"/>
          <w:sz w:val="32"/>
          <w:szCs w:val="32"/>
        </w:rPr>
      </w:pPr>
      <w:r>
        <w:rPr>
          <w:rFonts w:hint="eastAsia" w:ascii="仿宋" w:hAnsi="仿宋" w:eastAsia="仿宋"/>
          <w:b/>
          <w:color w:val="auto"/>
          <w:sz w:val="32"/>
          <w:szCs w:val="32"/>
        </w:rPr>
        <w:t>六、验收要求</w:t>
      </w:r>
    </w:p>
    <w:p>
      <w:pPr>
        <w:spacing w:line="600" w:lineRule="exact"/>
        <w:ind w:firstLine="640" w:firstLineChars="200"/>
        <w:rPr>
          <w:rFonts w:hint="default" w:ascii="仿宋_GB2312" w:eastAsia="仿宋_GB2312"/>
          <w:b/>
          <w:bCs/>
          <w:color w:val="auto"/>
          <w:sz w:val="32"/>
          <w:szCs w:val="32"/>
          <w:lang w:val="en-US"/>
        </w:rPr>
      </w:pPr>
      <w:r>
        <w:rPr>
          <w:rFonts w:hint="eastAsia" w:ascii="仿宋_GB2312" w:eastAsia="仿宋_GB2312"/>
          <w:color w:val="auto"/>
          <w:sz w:val="32"/>
          <w:szCs w:val="32"/>
        </w:rPr>
        <w:t>成交人完成每台离心机转鼓维修后，需提供每台离心机转鼓的维修报告（内容包括但不限于故障分析，更换部件清单和前后对比图片，调试记录</w:t>
      </w:r>
      <w:r>
        <w:rPr>
          <w:rFonts w:hint="eastAsia" w:ascii="仿宋_GB2312" w:eastAsia="仿宋_GB2312"/>
          <w:color w:val="auto"/>
          <w:sz w:val="32"/>
          <w:szCs w:val="32"/>
          <w:lang w:eastAsia="zh-CN"/>
        </w:rPr>
        <w:t>，</w:t>
      </w:r>
      <w:r>
        <w:rPr>
          <w:rFonts w:hint="eastAsia" w:ascii="仿宋_GB2312" w:eastAsia="仿宋_GB2312"/>
          <w:color w:val="auto"/>
          <w:sz w:val="32"/>
          <w:szCs w:val="32"/>
          <w:lang w:val="en-US" w:eastAsia="zh-CN"/>
        </w:rPr>
        <w:t>动平衡报告</w:t>
      </w:r>
      <w:r>
        <w:rPr>
          <w:rFonts w:hint="eastAsia" w:ascii="仿宋_GB2312" w:eastAsia="仿宋_GB2312"/>
          <w:color w:val="auto"/>
          <w:sz w:val="32"/>
          <w:szCs w:val="32"/>
        </w:rPr>
        <w:t>等）</w:t>
      </w:r>
      <w:r>
        <w:rPr>
          <w:rFonts w:hint="eastAsia" w:ascii="仿宋_GB2312" w:eastAsia="仿宋_GB2312"/>
          <w:color w:val="auto"/>
          <w:sz w:val="32"/>
          <w:szCs w:val="32"/>
          <w:lang w:eastAsia="zh-CN"/>
        </w:rPr>
        <w:t>，</w:t>
      </w:r>
      <w:r>
        <w:rPr>
          <w:rFonts w:hint="eastAsia" w:ascii="仿宋_GB2312" w:eastAsia="仿宋_GB2312"/>
          <w:sz w:val="32"/>
          <w:szCs w:val="32"/>
          <w:lang w:eastAsia="zh-CN"/>
        </w:rPr>
        <w:t>从转鼓上拆除出的所有损坏零件，</w:t>
      </w:r>
      <w:r>
        <w:rPr>
          <w:rFonts w:hint="eastAsia" w:ascii="仿宋_GB2312" w:eastAsia="仿宋_GB2312"/>
          <w:color w:val="auto"/>
          <w:sz w:val="32"/>
          <w:szCs w:val="32"/>
        </w:rPr>
        <w:t>以及更换零配件的出厂证明</w:t>
      </w:r>
      <w:r>
        <w:rPr>
          <w:rFonts w:hint="eastAsia" w:eastAsia="仿宋_GB2312"/>
          <w:color w:val="auto"/>
          <w:sz w:val="32"/>
          <w:szCs w:val="32"/>
        </w:rPr>
        <w:t>、</w:t>
      </w:r>
      <w:r>
        <w:rPr>
          <w:rFonts w:hint="eastAsia" w:ascii="仿宋_GB2312" w:eastAsia="仿宋_GB2312"/>
          <w:color w:val="auto"/>
          <w:sz w:val="32"/>
          <w:szCs w:val="32"/>
        </w:rPr>
        <w:t>合格证等相关文件并通过采购人初步验收。</w:t>
      </w:r>
      <w:r>
        <w:rPr>
          <w:rFonts w:hint="eastAsia" w:ascii="仿宋_GB2312" w:eastAsia="仿宋_GB2312"/>
          <w:b/>
          <w:bCs/>
          <w:color w:val="auto"/>
          <w:sz w:val="32"/>
          <w:szCs w:val="32"/>
        </w:rPr>
        <w:t>最终验收以采购人安装调试</w:t>
      </w:r>
      <w:r>
        <w:rPr>
          <w:rFonts w:hint="eastAsia" w:ascii="仿宋_GB2312" w:eastAsia="仿宋_GB2312"/>
          <w:b/>
          <w:bCs/>
          <w:color w:val="auto"/>
          <w:sz w:val="32"/>
          <w:szCs w:val="32"/>
          <w:lang w:eastAsia="zh-CN"/>
        </w:rPr>
        <w:t>（</w:t>
      </w:r>
      <w:r>
        <w:rPr>
          <w:rFonts w:hint="eastAsia" w:ascii="仿宋_GB2312" w:eastAsia="仿宋_GB2312"/>
          <w:b/>
          <w:bCs/>
          <w:color w:val="auto"/>
          <w:sz w:val="32"/>
          <w:szCs w:val="32"/>
        </w:rPr>
        <w:t>试运行7个日历日）合格为准</w:t>
      </w:r>
      <w:r>
        <w:rPr>
          <w:rFonts w:hint="eastAsia" w:ascii="仿宋_GB2312" w:eastAsia="仿宋_GB2312"/>
          <w:b/>
          <w:bCs/>
          <w:color w:val="auto"/>
          <w:sz w:val="32"/>
          <w:szCs w:val="32"/>
          <w:lang w:eastAsia="zh-CN"/>
        </w:rPr>
        <w:t>，</w:t>
      </w:r>
      <w:r>
        <w:rPr>
          <w:rFonts w:hint="eastAsia" w:ascii="仿宋_GB2312" w:eastAsia="仿宋_GB2312"/>
          <w:b/>
          <w:bCs/>
          <w:color w:val="auto"/>
          <w:sz w:val="32"/>
          <w:szCs w:val="32"/>
          <w:lang w:val="en-US" w:eastAsia="zh-CN"/>
        </w:rPr>
        <w:t>并且维修好的离心机转鼓空转启动时转鼓振动值需低于</w:t>
      </w:r>
      <w:r>
        <w:rPr>
          <w:rFonts w:hint="eastAsia" w:ascii="仿宋_GB2312" w:hAnsi="Times New Roman" w:eastAsia="仿宋_GB2312" w:cs="Times New Roman"/>
          <w:b/>
          <w:bCs/>
          <w:color w:val="auto"/>
          <w:sz w:val="32"/>
          <w:szCs w:val="32"/>
          <w:lang w:val="en-US" w:eastAsia="zh-CN"/>
        </w:rPr>
        <w:t>7.5mm/s。</w:t>
      </w:r>
      <w:r>
        <w:rPr>
          <w:rFonts w:hint="eastAsia" w:ascii="仿宋_GB2312" w:eastAsia="仿宋_GB2312" w:cs="Times New Roman"/>
          <w:b/>
          <w:bCs/>
          <w:color w:val="auto"/>
          <w:sz w:val="32"/>
          <w:szCs w:val="32"/>
          <w:lang w:val="en-US" w:eastAsia="zh-CN"/>
        </w:rPr>
        <w:t>成交人需配合采购人进行指导安装。</w:t>
      </w:r>
    </w:p>
    <w:p>
      <w:pPr>
        <w:ind w:firstLine="643" w:firstLineChars="200"/>
        <w:rPr>
          <w:rFonts w:ascii="仿宋" w:hAnsi="仿宋" w:eastAsia="仿宋"/>
          <w:b/>
          <w:sz w:val="32"/>
          <w:szCs w:val="32"/>
        </w:rPr>
      </w:pPr>
      <w:r>
        <w:rPr>
          <w:rFonts w:hint="eastAsia" w:ascii="仿宋" w:hAnsi="仿宋" w:eastAsia="仿宋"/>
          <w:b/>
          <w:sz w:val="32"/>
          <w:szCs w:val="32"/>
        </w:rPr>
        <w:t>七、</w:t>
      </w:r>
      <w:r>
        <w:rPr>
          <w:rFonts w:ascii="仿宋" w:hAnsi="仿宋" w:eastAsia="仿宋"/>
          <w:b/>
          <w:sz w:val="32"/>
          <w:szCs w:val="32"/>
        </w:rPr>
        <w:t>支付方式</w:t>
      </w:r>
    </w:p>
    <w:p>
      <w:pPr>
        <w:spacing w:line="360" w:lineRule="auto"/>
        <w:ind w:firstLine="640" w:firstLineChars="200"/>
        <w:outlineLvl w:val="1"/>
        <w:rPr>
          <w:rFonts w:ascii="仿宋" w:hAnsi="仿宋" w:eastAsia="仿宋"/>
          <w:sz w:val="32"/>
          <w:szCs w:val="32"/>
        </w:rPr>
      </w:pPr>
      <w:r>
        <w:rPr>
          <w:rFonts w:hint="eastAsia" w:ascii="仿宋" w:hAnsi="仿宋" w:eastAsia="仿宋"/>
          <w:sz w:val="32"/>
          <w:szCs w:val="32"/>
        </w:rPr>
        <w:t>成交人完成离心机转鼓维修并经采购人最终验收合格后，向采购人提交该</w:t>
      </w:r>
      <w:r>
        <w:rPr>
          <w:rFonts w:hint="eastAsia" w:ascii="仿宋" w:hAnsi="仿宋" w:eastAsia="仿宋"/>
          <w:sz w:val="32"/>
          <w:szCs w:val="32"/>
          <w:lang w:val="en-US" w:eastAsia="zh-CN"/>
        </w:rPr>
        <w:t>次</w:t>
      </w:r>
      <w:r>
        <w:rPr>
          <w:rFonts w:hint="eastAsia" w:ascii="仿宋" w:hAnsi="仿宋" w:eastAsia="仿宋"/>
          <w:sz w:val="32"/>
          <w:szCs w:val="32"/>
        </w:rPr>
        <w:t>离心机转鼓维修</w:t>
      </w:r>
      <w:r>
        <w:rPr>
          <w:rFonts w:hint="eastAsia" w:ascii="仿宋" w:hAnsi="仿宋" w:eastAsia="仿宋"/>
          <w:sz w:val="32"/>
          <w:szCs w:val="32"/>
          <w:lang w:val="en-US" w:eastAsia="zh-CN"/>
        </w:rPr>
        <w:t>费用</w:t>
      </w:r>
      <w:r>
        <w:rPr>
          <w:rFonts w:hint="eastAsia" w:ascii="仿宋" w:hAnsi="仿宋" w:eastAsia="仿宋"/>
          <w:sz w:val="32"/>
          <w:szCs w:val="32"/>
        </w:rPr>
        <w:t>金额100%的</w:t>
      </w:r>
      <w:r>
        <w:rPr>
          <w:rFonts w:hint="eastAsia" w:ascii="仿宋" w:hAnsi="仿宋" w:eastAsia="仿宋"/>
          <w:sz w:val="32"/>
          <w:szCs w:val="32"/>
          <w:lang w:val="en-US" w:eastAsia="zh-CN"/>
        </w:rPr>
        <w:t>等额</w:t>
      </w:r>
      <w:r>
        <w:rPr>
          <w:rFonts w:hint="eastAsia" w:ascii="仿宋" w:hAnsi="仿宋" w:eastAsia="仿宋"/>
          <w:sz w:val="32"/>
          <w:szCs w:val="32"/>
        </w:rPr>
        <w:t>增值税专用发票及请款资料，采购人在收到前述有效资料的三十个日历日内支付发票金额的100%至成交人收款账号。</w:t>
      </w:r>
    </w:p>
    <w:p>
      <w:pPr>
        <w:spacing w:line="360" w:lineRule="auto"/>
        <w:ind w:firstLine="643" w:firstLineChars="200"/>
        <w:outlineLvl w:val="1"/>
        <w:rPr>
          <w:rFonts w:ascii="仿宋" w:hAnsi="仿宋" w:eastAsia="仿宋"/>
          <w:b/>
          <w:bCs/>
          <w:sz w:val="32"/>
          <w:szCs w:val="32"/>
        </w:rPr>
      </w:pPr>
      <w:r>
        <w:rPr>
          <w:rFonts w:hint="eastAsia" w:ascii="仿宋" w:hAnsi="仿宋" w:eastAsia="仿宋"/>
          <w:b/>
          <w:bCs/>
          <w:sz w:val="32"/>
          <w:szCs w:val="32"/>
        </w:rPr>
        <w:t>八</w:t>
      </w:r>
      <w:r>
        <w:rPr>
          <w:rFonts w:ascii="仿宋" w:hAnsi="仿宋" w:eastAsia="仿宋"/>
          <w:b/>
          <w:bCs/>
          <w:sz w:val="32"/>
          <w:szCs w:val="32"/>
        </w:rPr>
        <w:t>、报价</w:t>
      </w:r>
    </w:p>
    <w:p>
      <w:pPr>
        <w:spacing w:line="360" w:lineRule="auto"/>
        <w:ind w:firstLine="640" w:firstLineChars="200"/>
        <w:rPr>
          <w:rFonts w:eastAsia="仿宋_GB2312"/>
          <w:sz w:val="32"/>
          <w:szCs w:val="32"/>
        </w:rPr>
      </w:pPr>
      <w:r>
        <w:rPr>
          <w:rFonts w:hint="eastAsia" w:eastAsia="仿宋_GB2312"/>
          <w:sz w:val="32"/>
          <w:szCs w:val="32"/>
        </w:rPr>
        <w:t>采购单价限价（含税）：</w:t>
      </w:r>
    </w:p>
    <w:tbl>
      <w:tblPr>
        <w:tblStyle w:val="19"/>
        <w:tblW w:w="8247" w:type="dxa"/>
        <w:tblInd w:w="93" w:type="dxa"/>
        <w:tblLayout w:type="autofit"/>
        <w:tblCellMar>
          <w:top w:w="0" w:type="dxa"/>
          <w:left w:w="108" w:type="dxa"/>
          <w:bottom w:w="0" w:type="dxa"/>
          <w:right w:w="108" w:type="dxa"/>
        </w:tblCellMar>
      </w:tblPr>
      <w:tblGrid>
        <w:gridCol w:w="1080"/>
        <w:gridCol w:w="2820"/>
        <w:gridCol w:w="2312"/>
        <w:gridCol w:w="2035"/>
      </w:tblGrid>
      <w:tr>
        <w:tblPrEx>
          <w:tblCellMar>
            <w:top w:w="0" w:type="dxa"/>
            <w:left w:w="108" w:type="dxa"/>
            <w:bottom w:w="0" w:type="dxa"/>
            <w:right w:w="108" w:type="dxa"/>
          </w:tblCellMar>
        </w:tblPrEx>
        <w:trPr>
          <w:trHeight w:val="690" w:hRule="atLeast"/>
        </w:trPr>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序号</w:t>
            </w:r>
          </w:p>
        </w:tc>
        <w:tc>
          <w:tcPr>
            <w:tcW w:w="2820"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设备名称</w:t>
            </w:r>
          </w:p>
        </w:tc>
        <w:tc>
          <w:tcPr>
            <w:tcW w:w="2312"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规格型号</w:t>
            </w:r>
          </w:p>
        </w:tc>
        <w:tc>
          <w:tcPr>
            <w:tcW w:w="2035"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维修单价限价</w:t>
            </w:r>
          </w:p>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（元/台/次）</w:t>
            </w:r>
          </w:p>
        </w:tc>
      </w:tr>
      <w:tr>
        <w:tblPrEx>
          <w:tblCellMar>
            <w:top w:w="0" w:type="dxa"/>
            <w:left w:w="108" w:type="dxa"/>
            <w:bottom w:w="0" w:type="dxa"/>
            <w:right w:w="108" w:type="dxa"/>
          </w:tblCellMar>
        </w:tblPrEx>
        <w:trPr>
          <w:trHeight w:val="645"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282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kern w:val="0"/>
                <w:sz w:val="24"/>
                <w:szCs w:val="24"/>
                <w:lang w:bidi="ar"/>
              </w:rPr>
              <w:t>全物料提油卧式三相离心机转鼓</w:t>
            </w:r>
          </w:p>
        </w:tc>
        <w:tc>
          <w:tcPr>
            <w:tcW w:w="231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WS4 430*1950</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厂家：苏州优耐特</w:t>
            </w:r>
          </w:p>
        </w:tc>
        <w:tc>
          <w:tcPr>
            <w:tcW w:w="203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 xml:space="preserve">     51,279 </w:t>
            </w:r>
          </w:p>
        </w:tc>
      </w:tr>
      <w:tr>
        <w:tblPrEx>
          <w:tblCellMar>
            <w:top w:w="0" w:type="dxa"/>
            <w:left w:w="108" w:type="dxa"/>
            <w:bottom w:w="0" w:type="dxa"/>
            <w:right w:w="108" w:type="dxa"/>
          </w:tblCellMar>
        </w:tblPrEx>
        <w:trPr>
          <w:trHeight w:val="69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w:t>
            </w:r>
          </w:p>
        </w:tc>
        <w:tc>
          <w:tcPr>
            <w:tcW w:w="282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kern w:val="0"/>
                <w:sz w:val="24"/>
                <w:szCs w:val="24"/>
                <w:lang w:bidi="ar"/>
              </w:rPr>
              <w:t>地沟油卧式三相离心机转鼓</w:t>
            </w:r>
          </w:p>
        </w:tc>
        <w:tc>
          <w:tcPr>
            <w:tcW w:w="231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LWS400*1800</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厂家：无锡福乐</w:t>
            </w:r>
          </w:p>
        </w:tc>
        <w:tc>
          <w:tcPr>
            <w:tcW w:w="203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 xml:space="preserve">     54,325 </w:t>
            </w:r>
          </w:p>
        </w:tc>
      </w:tr>
      <w:tr>
        <w:tblPrEx>
          <w:tblCellMar>
            <w:top w:w="0" w:type="dxa"/>
            <w:left w:w="108" w:type="dxa"/>
            <w:bottom w:w="0" w:type="dxa"/>
            <w:right w:w="108" w:type="dxa"/>
          </w:tblCellMar>
        </w:tblPrEx>
        <w:trPr>
          <w:trHeight w:val="69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3</w:t>
            </w:r>
          </w:p>
        </w:tc>
        <w:tc>
          <w:tcPr>
            <w:tcW w:w="282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kern w:val="0"/>
                <w:sz w:val="24"/>
                <w:szCs w:val="24"/>
                <w:lang w:bidi="ar"/>
              </w:rPr>
              <w:t>高效脱氮卧式两相离心机转鼓</w:t>
            </w:r>
          </w:p>
        </w:tc>
        <w:tc>
          <w:tcPr>
            <w:tcW w:w="231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LW450W/A</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厂家：巨能机械</w:t>
            </w:r>
          </w:p>
        </w:tc>
        <w:tc>
          <w:tcPr>
            <w:tcW w:w="203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 xml:space="preserve">     58,375 </w:t>
            </w:r>
          </w:p>
        </w:tc>
      </w:tr>
      <w:tr>
        <w:tblPrEx>
          <w:tblCellMar>
            <w:top w:w="0" w:type="dxa"/>
            <w:left w:w="108" w:type="dxa"/>
            <w:bottom w:w="0" w:type="dxa"/>
            <w:right w:w="108" w:type="dxa"/>
          </w:tblCellMar>
        </w:tblPrEx>
        <w:trPr>
          <w:trHeight w:val="69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4</w:t>
            </w:r>
          </w:p>
        </w:tc>
        <w:tc>
          <w:tcPr>
            <w:tcW w:w="282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kern w:val="0"/>
                <w:sz w:val="24"/>
                <w:szCs w:val="24"/>
                <w:lang w:bidi="ar"/>
              </w:rPr>
              <w:t>预处理卧式两相离心机转鼓</w:t>
            </w:r>
          </w:p>
        </w:tc>
        <w:tc>
          <w:tcPr>
            <w:tcW w:w="231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LW520*2150</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厂家：巨能机械</w:t>
            </w:r>
          </w:p>
        </w:tc>
        <w:tc>
          <w:tcPr>
            <w:tcW w:w="203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 xml:space="preserve">     65,375 </w:t>
            </w:r>
          </w:p>
        </w:tc>
      </w:tr>
    </w:tbl>
    <w:p>
      <w:pPr>
        <w:pStyle w:val="2"/>
      </w:pPr>
    </w:p>
    <w:p>
      <w:pPr>
        <w:spacing w:line="360" w:lineRule="auto"/>
        <w:ind w:firstLine="640" w:firstLineChars="200"/>
        <w:rPr>
          <w:rFonts w:eastAsia="仿宋_GB2312"/>
          <w:sz w:val="32"/>
          <w:szCs w:val="32"/>
        </w:rPr>
      </w:pPr>
      <w:r>
        <w:rPr>
          <w:rFonts w:hint="eastAsia" w:eastAsia="仿宋_GB2312"/>
          <w:sz w:val="32"/>
          <w:szCs w:val="32"/>
        </w:rPr>
        <w:t>根据预估维修次数/年，本项目暂定合同总价为￥609,498.00（大写人民币：陆拾万玖仟肆佰玖拾捌元整）。本项目根据合同单价和实际维修型号和维修次数，按实结算。</w:t>
      </w:r>
    </w:p>
    <w:p>
      <w:pPr>
        <w:spacing w:line="360" w:lineRule="auto"/>
        <w:ind w:firstLine="640" w:firstLineChars="200"/>
        <w:rPr>
          <w:rFonts w:eastAsia="仿宋_GB2312"/>
          <w:sz w:val="32"/>
          <w:szCs w:val="32"/>
        </w:rPr>
      </w:pPr>
      <w:r>
        <w:rPr>
          <w:rFonts w:hint="eastAsia" w:eastAsia="仿宋_GB2312"/>
          <w:sz w:val="32"/>
          <w:szCs w:val="32"/>
        </w:rPr>
        <w:t>本项目为固定单价包干，实行固定价格报价，包干单价包含每次维修的运费、税费、维修人工费、配件费、装卸费、拆装费</w:t>
      </w:r>
      <w:r>
        <w:rPr>
          <w:rFonts w:hint="eastAsia" w:eastAsia="仿宋_GB2312"/>
          <w:sz w:val="32"/>
          <w:szCs w:val="32"/>
          <w:lang w:eastAsia="zh-CN"/>
        </w:rPr>
        <w:t>，</w:t>
      </w:r>
      <w:r>
        <w:rPr>
          <w:rFonts w:hint="eastAsia" w:eastAsia="仿宋_GB2312"/>
          <w:sz w:val="32"/>
          <w:szCs w:val="32"/>
          <w:lang w:val="en-US" w:eastAsia="zh-CN"/>
        </w:rPr>
        <w:t>指导安装费</w:t>
      </w:r>
      <w:r>
        <w:rPr>
          <w:rFonts w:hint="eastAsia" w:eastAsia="仿宋_GB2312"/>
          <w:sz w:val="32"/>
          <w:szCs w:val="32"/>
        </w:rPr>
        <w:t>等一切为满足项目实施可能产生的费用，结算时固定单价不做调整。要求报价人提供固定单价及分项报价，分项包括：报价人认为需要列出的其他分项。</w:t>
      </w:r>
    </w:p>
    <w:p>
      <w:pPr>
        <w:spacing w:line="360" w:lineRule="auto"/>
        <w:ind w:firstLine="643" w:firstLineChars="200"/>
      </w:pPr>
      <w:r>
        <w:rPr>
          <w:rFonts w:hint="eastAsia" w:eastAsia="仿宋_GB2312"/>
          <w:b/>
          <w:bCs/>
          <w:sz w:val="32"/>
          <w:szCs w:val="32"/>
        </w:rPr>
        <w:t>报价人所报各项单价不得高于</w:t>
      </w:r>
      <w:r>
        <w:rPr>
          <w:rFonts w:hint="eastAsia" w:eastAsia="仿宋_GB2312"/>
          <w:b/>
          <w:bCs/>
          <w:sz w:val="32"/>
          <w:szCs w:val="32"/>
          <w:lang w:val="en-US" w:eastAsia="zh-CN"/>
        </w:rPr>
        <w:t>对应型号离心机转鼓维修</w:t>
      </w:r>
      <w:r>
        <w:rPr>
          <w:rFonts w:hint="eastAsia" w:eastAsia="仿宋_GB2312"/>
          <w:b/>
          <w:bCs/>
          <w:sz w:val="32"/>
          <w:szCs w:val="32"/>
        </w:rPr>
        <w:t>单价限价，否则为无效报价</w:t>
      </w:r>
      <w:r>
        <w:rPr>
          <w:rFonts w:hint="eastAsia" w:eastAsia="仿宋_GB2312"/>
          <w:sz w:val="32"/>
          <w:szCs w:val="32"/>
        </w:rPr>
        <w:t>。</w:t>
      </w:r>
      <w:r>
        <w:rPr>
          <w:rFonts w:hint="eastAsia" w:eastAsia="仿宋_GB2312"/>
          <w:b/>
          <w:bCs/>
          <w:sz w:val="32"/>
          <w:szCs w:val="32"/>
        </w:rPr>
        <w:t>本项目所报价格有效期为一年，合同期内固定单价不做调整。</w:t>
      </w:r>
    </w:p>
    <w:p>
      <w:pPr>
        <w:spacing w:line="360" w:lineRule="auto"/>
        <w:ind w:firstLine="643" w:firstLineChars="200"/>
        <w:outlineLvl w:val="1"/>
        <w:rPr>
          <w:rFonts w:ascii="仿宋" w:hAnsi="仿宋" w:eastAsia="仿宋"/>
          <w:b/>
          <w:bCs/>
          <w:sz w:val="32"/>
          <w:szCs w:val="32"/>
        </w:rPr>
      </w:pPr>
      <w:r>
        <w:rPr>
          <w:rFonts w:hint="eastAsia" w:ascii="仿宋" w:hAnsi="仿宋" w:eastAsia="仿宋"/>
          <w:b/>
          <w:bCs/>
          <w:sz w:val="32"/>
          <w:szCs w:val="32"/>
        </w:rPr>
        <w:t>九</w:t>
      </w:r>
      <w:r>
        <w:rPr>
          <w:rFonts w:ascii="仿宋" w:hAnsi="仿宋" w:eastAsia="仿宋"/>
          <w:b/>
          <w:bCs/>
          <w:sz w:val="32"/>
          <w:szCs w:val="32"/>
        </w:rPr>
        <w:t>、定标</w:t>
      </w:r>
    </w:p>
    <w:p>
      <w:pPr>
        <w:spacing w:line="360" w:lineRule="auto"/>
        <w:ind w:firstLine="640" w:firstLineChars="200"/>
        <w:rPr>
          <w:rFonts w:eastAsia="仿宋_GB2312"/>
          <w:sz w:val="32"/>
          <w:szCs w:val="32"/>
        </w:rPr>
      </w:pPr>
      <w:r>
        <w:rPr>
          <w:rFonts w:hint="eastAsia" w:eastAsia="仿宋_GB2312"/>
          <w:sz w:val="32"/>
          <w:szCs w:val="32"/>
        </w:rPr>
        <w:t>本次项目采用询价方式进行采购，询价小组对各供应商响应文件进行审核，在完全满足采购文件要求的前提下，原则上推荐暂定总价最低的报价人为中标候选人。</w:t>
      </w:r>
    </w:p>
    <w:p>
      <w:pPr>
        <w:pStyle w:val="2"/>
      </w:pPr>
      <w:r>
        <w:rPr>
          <w:rFonts w:hint="eastAsia" w:eastAsia="仿宋_GB2312"/>
          <w:sz w:val="32"/>
          <w:szCs w:val="32"/>
        </w:rPr>
        <w:t xml:space="preserve">    如报价人出现相同暂定总价最低报价的，则给予最低报价的报价人二次报价的机会，以二次报价最低的报价人作为成交人。如二次报价依然出现相同暂定总价最低报价的，在最低报价人中以抽签方式中确定成交人。</w:t>
      </w:r>
    </w:p>
    <w:p>
      <w:pPr>
        <w:spacing w:line="360" w:lineRule="auto"/>
        <w:ind w:firstLine="640" w:firstLineChars="200"/>
        <w:rPr>
          <w:rFonts w:eastAsia="仿宋_GB2312"/>
          <w:sz w:val="32"/>
          <w:szCs w:val="32"/>
        </w:rPr>
      </w:pPr>
      <w:r>
        <w:rPr>
          <w:rFonts w:hint="eastAsia" w:eastAsia="仿宋_GB2312"/>
          <w:sz w:val="32"/>
          <w:szCs w:val="32"/>
        </w:rPr>
        <w:t>询价结束后，招标采购工作小组将相关询价情况按程序审批并确定成交人。</w:t>
      </w:r>
    </w:p>
    <w:p>
      <w:pPr>
        <w:spacing w:line="360" w:lineRule="auto"/>
        <w:ind w:firstLine="643" w:firstLineChars="200"/>
        <w:rPr>
          <w:rFonts w:ascii="仿宋" w:hAnsi="仿宋" w:eastAsia="仿宋"/>
          <w:b/>
          <w:bCs/>
          <w:sz w:val="32"/>
          <w:szCs w:val="32"/>
        </w:rPr>
      </w:pPr>
      <w:r>
        <w:rPr>
          <w:rFonts w:hint="eastAsia" w:ascii="仿宋" w:hAnsi="仿宋" w:eastAsia="仿宋"/>
          <w:b/>
          <w:bCs/>
          <w:sz w:val="32"/>
          <w:szCs w:val="32"/>
        </w:rPr>
        <w:t>十、</w:t>
      </w:r>
      <w:r>
        <w:rPr>
          <w:rFonts w:ascii="仿宋" w:hAnsi="仿宋" w:eastAsia="仿宋"/>
          <w:b/>
          <w:bCs/>
          <w:sz w:val="32"/>
          <w:szCs w:val="32"/>
        </w:rPr>
        <w:t>采取的合同文本</w:t>
      </w:r>
    </w:p>
    <w:p>
      <w:pPr>
        <w:spacing w:line="360" w:lineRule="auto"/>
        <w:ind w:firstLine="640" w:firstLineChars="200"/>
        <w:rPr>
          <w:rFonts w:eastAsia="仿宋_GB2312"/>
          <w:sz w:val="32"/>
          <w:szCs w:val="32"/>
        </w:rPr>
      </w:pPr>
      <w:r>
        <w:rPr>
          <w:rFonts w:hint="eastAsia" w:eastAsia="仿宋_GB2312"/>
          <w:sz w:val="32"/>
          <w:szCs w:val="32"/>
        </w:rPr>
        <w:t>合同签订的依据为询价文件、报价文件及补充说明等。确定成交人后，成交人在10天内与采购人签订合同（详见附件合同模板）。</w:t>
      </w:r>
    </w:p>
    <w:p>
      <w:pPr>
        <w:spacing w:line="360" w:lineRule="auto"/>
        <w:ind w:firstLine="640" w:firstLineChars="200"/>
        <w:rPr>
          <w:rFonts w:eastAsia="仿宋_GB2312"/>
          <w:sz w:val="32"/>
          <w:szCs w:val="32"/>
        </w:rPr>
      </w:pPr>
      <w:r>
        <w:rPr>
          <w:rFonts w:hint="eastAsia" w:eastAsia="仿宋_GB2312"/>
          <w:sz w:val="32"/>
          <w:szCs w:val="32"/>
        </w:rPr>
        <w:t>报价人收款前需向采购人提供请款材料和开具合法有效等额的增值税专用发票，否则采购人有权拒绝付款。</w:t>
      </w:r>
    </w:p>
    <w:p>
      <w:pPr>
        <w:spacing w:line="560" w:lineRule="exact"/>
        <w:ind w:firstLine="640" w:firstLineChars="200"/>
        <w:outlineLvl w:val="1"/>
        <w:rPr>
          <w:rFonts w:ascii="仿宋" w:hAnsi="仿宋" w:eastAsia="仿宋"/>
          <w:b/>
          <w:bCs/>
          <w:sz w:val="32"/>
          <w:szCs w:val="32"/>
        </w:rPr>
      </w:pPr>
      <w:r>
        <w:rPr>
          <w:rFonts w:hint="eastAsia" w:ascii="仿宋" w:hAnsi="仿宋" w:eastAsia="仿宋"/>
          <w:sz w:val="32"/>
          <w:szCs w:val="32"/>
        </w:rPr>
        <w:sym w:font="Wingdings" w:char="00AB"/>
      </w:r>
      <w:r>
        <w:rPr>
          <w:rFonts w:hint="eastAsia" w:ascii="仿宋" w:hAnsi="仿宋" w:eastAsia="仿宋"/>
          <w:b/>
          <w:bCs/>
          <w:sz w:val="32"/>
          <w:szCs w:val="32"/>
        </w:rPr>
        <w:t>十一</w:t>
      </w:r>
      <w:r>
        <w:rPr>
          <w:rFonts w:ascii="仿宋" w:hAnsi="仿宋" w:eastAsia="仿宋"/>
          <w:b/>
          <w:bCs/>
          <w:sz w:val="32"/>
          <w:szCs w:val="32"/>
        </w:rPr>
        <w:t>、报价文件的组成部分</w:t>
      </w:r>
      <w:r>
        <w:rPr>
          <w:rFonts w:hint="eastAsia" w:ascii="仿宋" w:hAnsi="仿宋" w:eastAsia="仿宋"/>
          <w:b/>
          <w:bCs/>
          <w:sz w:val="32"/>
          <w:szCs w:val="32"/>
        </w:rPr>
        <w:t>（报价文件如未按本项要求提供资料，则作无效报价处理）</w:t>
      </w:r>
    </w:p>
    <w:p>
      <w:pPr>
        <w:spacing w:line="360" w:lineRule="auto"/>
        <w:ind w:firstLine="640" w:firstLineChars="200"/>
        <w:rPr>
          <w:rFonts w:eastAsia="仿宋_GB2312"/>
          <w:sz w:val="32"/>
          <w:szCs w:val="32"/>
        </w:rPr>
      </w:pPr>
      <w:r>
        <w:rPr>
          <w:rFonts w:hint="eastAsia" w:eastAsia="仿宋_GB2312"/>
          <w:sz w:val="32"/>
          <w:szCs w:val="32"/>
        </w:rPr>
        <w:t>1、报价函（模板，详见附件），价格文件（模板，详见附件）及报价清单（详见附件十一，必须包含本项目所有的子项报价）（加盖公章）；</w:t>
      </w:r>
    </w:p>
    <w:p>
      <w:pPr>
        <w:spacing w:line="360" w:lineRule="auto"/>
        <w:ind w:firstLine="640" w:firstLineChars="200"/>
        <w:rPr>
          <w:rFonts w:eastAsia="仿宋_GB2312"/>
          <w:sz w:val="32"/>
          <w:szCs w:val="32"/>
        </w:rPr>
      </w:pPr>
      <w:r>
        <w:rPr>
          <w:rFonts w:hint="eastAsia" w:eastAsia="仿宋_GB2312"/>
          <w:sz w:val="32"/>
          <w:szCs w:val="32"/>
        </w:rPr>
        <w:t>2、法人证明（模板，详见附件）以及法人身份证复印件（加盖公章）；</w:t>
      </w:r>
    </w:p>
    <w:p>
      <w:pPr>
        <w:spacing w:line="360" w:lineRule="auto"/>
        <w:ind w:firstLine="640" w:firstLineChars="200"/>
        <w:rPr>
          <w:rFonts w:eastAsia="仿宋_GB2312"/>
          <w:sz w:val="32"/>
          <w:szCs w:val="32"/>
        </w:rPr>
      </w:pPr>
      <w:r>
        <w:rPr>
          <w:rFonts w:hint="eastAsia" w:eastAsia="仿宋_GB2312"/>
          <w:sz w:val="32"/>
          <w:szCs w:val="32"/>
        </w:rPr>
        <w:t>3、法人授权书（模板，详见附件）及被委托人身份证复印件（加盖公章）；</w:t>
      </w:r>
    </w:p>
    <w:p>
      <w:pPr>
        <w:spacing w:line="360" w:lineRule="auto"/>
        <w:ind w:firstLine="640" w:firstLineChars="200"/>
        <w:rPr>
          <w:rFonts w:eastAsia="仿宋_GB2312"/>
          <w:sz w:val="32"/>
          <w:szCs w:val="32"/>
        </w:rPr>
      </w:pPr>
      <w:r>
        <w:rPr>
          <w:rFonts w:hint="eastAsia" w:eastAsia="仿宋_GB2312"/>
          <w:sz w:val="32"/>
          <w:szCs w:val="32"/>
        </w:rPr>
        <w:t>4、报价人营业执照复印件（加盖公章）；</w:t>
      </w:r>
    </w:p>
    <w:p>
      <w:pPr>
        <w:pStyle w:val="2"/>
        <w:ind w:firstLine="640" w:firstLineChars="200"/>
        <w:rPr>
          <w:rFonts w:eastAsia="仿宋_GB2312"/>
          <w:sz w:val="32"/>
          <w:szCs w:val="32"/>
        </w:rPr>
      </w:pPr>
      <w:r>
        <w:rPr>
          <w:rFonts w:eastAsia="仿宋_GB2312"/>
          <w:sz w:val="32"/>
          <w:szCs w:val="32"/>
        </w:rPr>
        <w:t>5</w:t>
      </w:r>
      <w:r>
        <w:rPr>
          <w:rFonts w:hint="eastAsia" w:eastAsia="仿宋_GB2312"/>
          <w:sz w:val="32"/>
          <w:szCs w:val="32"/>
        </w:rPr>
        <w:t>、同类项目（三相/两相离心机）的维修经验业绩证明材料（按本项目报价人资格要求提供资料）（加盖公章）；</w:t>
      </w:r>
    </w:p>
    <w:p>
      <w:pPr>
        <w:pStyle w:val="2"/>
        <w:ind w:firstLine="640" w:firstLineChars="200"/>
        <w:rPr>
          <w:rFonts w:eastAsia="仿宋_GB2312"/>
          <w:sz w:val="32"/>
          <w:szCs w:val="32"/>
        </w:rPr>
      </w:pPr>
      <w:r>
        <w:rPr>
          <w:rFonts w:eastAsia="仿宋_GB2312"/>
          <w:sz w:val="32"/>
          <w:szCs w:val="32"/>
        </w:rPr>
        <w:t>6</w:t>
      </w:r>
      <w:r>
        <w:rPr>
          <w:rFonts w:hint="eastAsia" w:eastAsia="仿宋_GB2312"/>
          <w:sz w:val="32"/>
          <w:szCs w:val="32"/>
        </w:rPr>
        <w:t>、报价保证金汇入情况说明（模板）及保证金缴纳凭证（加盖公章）；</w:t>
      </w:r>
    </w:p>
    <w:p>
      <w:pPr>
        <w:pStyle w:val="2"/>
        <w:ind w:firstLine="640" w:firstLineChars="200"/>
        <w:rPr>
          <w:rFonts w:eastAsia="仿宋_GB2312"/>
          <w:sz w:val="32"/>
          <w:szCs w:val="32"/>
        </w:rPr>
      </w:pPr>
      <w:r>
        <w:rPr>
          <w:rFonts w:hint="eastAsia" w:eastAsia="仿宋_GB2312"/>
          <w:sz w:val="32"/>
          <w:szCs w:val="32"/>
        </w:rPr>
        <w:t>7、报价人在“信用中国”网的查询结果（按本项目报价人资格要求提供资料）（加盖公章）；</w:t>
      </w:r>
    </w:p>
    <w:p>
      <w:pPr>
        <w:spacing w:line="360" w:lineRule="auto"/>
        <w:ind w:firstLine="640" w:firstLineChars="200"/>
        <w:rPr>
          <w:rFonts w:eastAsia="仿宋_GB2312"/>
          <w:sz w:val="32"/>
          <w:szCs w:val="32"/>
        </w:rPr>
      </w:pPr>
      <w:r>
        <w:rPr>
          <w:rFonts w:hint="eastAsia" w:eastAsia="仿宋_GB2312"/>
          <w:sz w:val="32"/>
          <w:szCs w:val="32"/>
        </w:rPr>
        <w:t>8、投标人未到场声明（模板，详见附件）（加盖公章）；</w:t>
      </w:r>
    </w:p>
    <w:p>
      <w:pPr>
        <w:spacing w:line="360" w:lineRule="auto"/>
        <w:ind w:firstLine="640" w:firstLineChars="200"/>
        <w:rPr>
          <w:rFonts w:eastAsia="仿宋_GB2312"/>
          <w:sz w:val="32"/>
          <w:szCs w:val="32"/>
        </w:rPr>
      </w:pPr>
      <w:r>
        <w:rPr>
          <w:rFonts w:hint="eastAsia" w:eastAsia="仿宋_GB2312"/>
          <w:sz w:val="32"/>
          <w:szCs w:val="32"/>
        </w:rPr>
        <w:t>9、本项目询价文件要求或报价人认为应补充的其他资料（如有）。</w:t>
      </w:r>
    </w:p>
    <w:p>
      <w:pPr>
        <w:adjustRightInd w:val="0"/>
        <w:snapToGrid w:val="0"/>
        <w:spacing w:line="360" w:lineRule="auto"/>
        <w:ind w:firstLine="643" w:firstLineChars="200"/>
        <w:rPr>
          <w:rFonts w:eastAsia="仿宋_GB2312"/>
          <w:b/>
          <w:sz w:val="32"/>
          <w:szCs w:val="32"/>
        </w:rPr>
      </w:pPr>
      <w:r>
        <w:rPr>
          <w:rFonts w:hint="eastAsia" w:eastAsia="仿宋_GB2312"/>
          <w:b/>
          <w:sz w:val="32"/>
          <w:szCs w:val="32"/>
        </w:rPr>
        <w:sym w:font="Wingdings" w:char="F0AB"/>
      </w:r>
      <w:r>
        <w:rPr>
          <w:rFonts w:hint="eastAsia" w:eastAsia="仿宋_GB2312"/>
          <w:b/>
          <w:sz w:val="32"/>
          <w:szCs w:val="32"/>
        </w:rPr>
        <w:t>十二、响应文件份数</w:t>
      </w:r>
      <w:bookmarkStart w:id="0" w:name="_Hlk90414502"/>
      <w:r>
        <w:rPr>
          <w:rFonts w:hint="eastAsia" w:eastAsia="仿宋_GB2312"/>
          <w:b/>
          <w:sz w:val="32"/>
          <w:szCs w:val="32"/>
        </w:rPr>
        <w:t>及要求</w:t>
      </w:r>
      <w:bookmarkEnd w:id="0"/>
    </w:p>
    <w:p>
      <w:pPr>
        <w:spacing w:line="360" w:lineRule="auto"/>
        <w:ind w:firstLine="640" w:firstLineChars="200"/>
        <w:outlineLvl w:val="1"/>
        <w:rPr>
          <w:rFonts w:eastAsia="仿宋_GB2312"/>
          <w:sz w:val="32"/>
          <w:szCs w:val="32"/>
        </w:rPr>
      </w:pPr>
      <w:r>
        <w:rPr>
          <w:rFonts w:hint="eastAsia" w:eastAsia="仿宋_GB2312"/>
          <w:sz w:val="32"/>
          <w:szCs w:val="32"/>
        </w:rPr>
        <w:t>1、正本一份、副本一份</w:t>
      </w:r>
      <w:r>
        <w:rPr>
          <w:rFonts w:hint="eastAsia" w:ascii="仿宋" w:hAnsi="仿宋" w:eastAsia="仿宋" w:cs="仿宋"/>
          <w:sz w:val="30"/>
          <w:szCs w:val="30"/>
        </w:rPr>
        <w:t>（若正副本不一致，以正本为准）</w:t>
      </w:r>
      <w:r>
        <w:rPr>
          <w:rFonts w:hint="eastAsia" w:eastAsia="仿宋_GB2312"/>
          <w:sz w:val="32"/>
          <w:szCs w:val="32"/>
        </w:rPr>
        <w:t>。</w:t>
      </w:r>
    </w:p>
    <w:p>
      <w:pPr>
        <w:spacing w:line="360" w:lineRule="auto"/>
        <w:ind w:firstLine="640" w:firstLineChars="200"/>
        <w:outlineLvl w:val="1"/>
        <w:rPr>
          <w:rFonts w:ascii="仿宋" w:hAnsi="仿宋" w:eastAsia="仿宋" w:cs="仿宋"/>
          <w:sz w:val="30"/>
          <w:szCs w:val="30"/>
        </w:rPr>
      </w:pPr>
      <w:r>
        <w:rPr>
          <w:rFonts w:hint="eastAsia" w:eastAsia="仿宋_GB2312"/>
          <w:sz w:val="32"/>
          <w:szCs w:val="32"/>
        </w:rPr>
        <w:t>2、报价人</w:t>
      </w:r>
      <w:r>
        <w:rPr>
          <w:rFonts w:hint="eastAsia" w:ascii="仿宋" w:hAnsi="仿宋" w:eastAsia="仿宋" w:cs="仿宋"/>
          <w:sz w:val="30"/>
          <w:szCs w:val="30"/>
        </w:rPr>
        <w:t>须严格按照采购人提供的表单格式及要求报价，</w:t>
      </w:r>
      <w:r>
        <w:rPr>
          <w:rFonts w:hint="eastAsia" w:ascii="仿宋" w:hAnsi="仿宋" w:eastAsia="仿宋" w:cs="仿宋"/>
          <w:b/>
          <w:bCs/>
          <w:sz w:val="30"/>
          <w:szCs w:val="30"/>
        </w:rPr>
        <w:t>响应文件必须装订或胶装成册，正本必须每页加盖公章</w:t>
      </w:r>
      <w:r>
        <w:rPr>
          <w:rFonts w:hint="eastAsia" w:ascii="仿宋" w:hAnsi="仿宋" w:eastAsia="仿宋" w:cs="仿宋"/>
          <w:sz w:val="30"/>
          <w:szCs w:val="30"/>
        </w:rPr>
        <w:t>，副本可使用正本复印件并于封面及骑缝处加盖公章。</w:t>
      </w:r>
    </w:p>
    <w:p>
      <w:pPr>
        <w:pStyle w:val="2"/>
        <w:ind w:firstLine="640" w:firstLineChars="200"/>
        <w:rPr>
          <w:rFonts w:ascii="仿宋" w:hAnsi="仿宋" w:eastAsia="仿宋" w:cs="仿宋"/>
          <w:sz w:val="30"/>
          <w:szCs w:val="30"/>
        </w:rPr>
      </w:pPr>
      <w:r>
        <w:rPr>
          <w:rFonts w:hint="eastAsia" w:eastAsia="仿宋_GB2312"/>
          <w:sz w:val="32"/>
          <w:szCs w:val="32"/>
        </w:rPr>
        <w:t>3、响应文</w:t>
      </w:r>
      <w:r>
        <w:rPr>
          <w:rFonts w:hint="eastAsia" w:ascii="仿宋" w:hAnsi="仿宋" w:eastAsia="仿宋" w:cs="仿宋"/>
          <w:sz w:val="30"/>
          <w:szCs w:val="30"/>
        </w:rPr>
        <w:t xml:space="preserve">件必须密封完好，装有响应文件的文件袋须贴有密封条，于骑缝处加盖企业公章。不得以快递文件袋作为密封。  </w:t>
      </w:r>
    </w:p>
    <w:p>
      <w:pPr>
        <w:pStyle w:val="2"/>
        <w:ind w:firstLine="640" w:firstLineChars="200"/>
        <w:rPr>
          <w:rFonts w:eastAsia="仿宋_GB2312"/>
          <w:sz w:val="32"/>
          <w:szCs w:val="32"/>
        </w:rPr>
      </w:pPr>
      <w:r>
        <w:rPr>
          <w:rFonts w:eastAsia="仿宋_GB2312"/>
          <w:sz w:val="32"/>
          <w:szCs w:val="32"/>
        </w:rPr>
        <w:t>4</w:t>
      </w:r>
      <w:r>
        <w:rPr>
          <w:rFonts w:hint="eastAsia" w:eastAsia="仿宋_GB2312"/>
          <w:sz w:val="32"/>
          <w:szCs w:val="32"/>
        </w:rPr>
        <w:t>、报价人所递交的报价文件必须为盖章原件，公章、私章或签字不得为彩色/黑白的打印件/复印件。</w:t>
      </w:r>
    </w:p>
    <w:p>
      <w:pPr>
        <w:spacing w:line="360" w:lineRule="auto"/>
        <w:ind w:firstLine="640" w:firstLineChars="200"/>
        <w:outlineLvl w:val="1"/>
        <w:rPr>
          <w:rFonts w:eastAsia="仿宋_GB2312"/>
          <w:sz w:val="32"/>
          <w:szCs w:val="32"/>
        </w:rPr>
      </w:pPr>
      <w:r>
        <w:rPr>
          <w:rFonts w:eastAsia="仿宋_GB2312"/>
          <w:sz w:val="32"/>
          <w:szCs w:val="32"/>
        </w:rPr>
        <w:t>5</w:t>
      </w:r>
      <w:r>
        <w:rPr>
          <w:rFonts w:hint="eastAsia" w:eastAsia="仿宋_GB2312"/>
          <w:sz w:val="32"/>
          <w:szCs w:val="32"/>
        </w:rPr>
        <w:t>、报价人需将本项目密封文件袋封面（附件一）粘贴于报价文件密封袋上。</w:t>
      </w:r>
    </w:p>
    <w:p>
      <w:pPr>
        <w:spacing w:line="360" w:lineRule="auto"/>
        <w:ind w:firstLine="640" w:firstLineChars="200"/>
        <w:outlineLvl w:val="1"/>
        <w:rPr>
          <w:rFonts w:eastAsia="仿宋_GB2312"/>
          <w:sz w:val="32"/>
          <w:szCs w:val="32"/>
        </w:rPr>
      </w:pPr>
      <w:r>
        <w:rPr>
          <w:rFonts w:eastAsia="仿宋_GB2312"/>
          <w:sz w:val="32"/>
          <w:szCs w:val="32"/>
        </w:rPr>
        <w:t>6</w:t>
      </w:r>
      <w:r>
        <w:rPr>
          <w:rFonts w:hint="eastAsia" w:eastAsia="仿宋_GB2312"/>
          <w:sz w:val="32"/>
          <w:szCs w:val="32"/>
        </w:rPr>
        <w:t>、不符合本项要求的报价文件为</w:t>
      </w:r>
      <w:r>
        <w:rPr>
          <w:rFonts w:hint="eastAsia" w:eastAsia="仿宋_GB2312"/>
          <w:b/>
          <w:sz w:val="32"/>
          <w:szCs w:val="32"/>
        </w:rPr>
        <w:t>无效报价</w:t>
      </w:r>
      <w:r>
        <w:rPr>
          <w:rFonts w:hint="eastAsia" w:eastAsia="仿宋_GB2312"/>
          <w:sz w:val="32"/>
          <w:szCs w:val="32"/>
        </w:rPr>
        <w:t>。</w:t>
      </w:r>
    </w:p>
    <w:p>
      <w:pPr>
        <w:spacing w:line="360" w:lineRule="auto"/>
        <w:ind w:firstLine="643" w:firstLineChars="200"/>
        <w:outlineLvl w:val="1"/>
        <w:rPr>
          <w:rFonts w:ascii="仿宋" w:hAnsi="仿宋" w:eastAsia="仿宋"/>
          <w:b/>
          <w:bCs/>
          <w:sz w:val="32"/>
          <w:szCs w:val="32"/>
        </w:rPr>
      </w:pPr>
      <w:r>
        <w:rPr>
          <w:rFonts w:hint="eastAsia" w:ascii="仿宋" w:hAnsi="仿宋" w:eastAsia="仿宋"/>
          <w:b/>
          <w:bCs/>
          <w:sz w:val="32"/>
          <w:szCs w:val="32"/>
        </w:rPr>
        <w:t>十三、保证金</w:t>
      </w:r>
    </w:p>
    <w:p>
      <w:pPr>
        <w:spacing w:line="360" w:lineRule="auto"/>
        <w:ind w:firstLine="640" w:firstLineChars="200"/>
        <w:outlineLvl w:val="1"/>
        <w:rPr>
          <w:rFonts w:eastAsia="仿宋_GB2312"/>
          <w:sz w:val="32"/>
          <w:szCs w:val="32"/>
        </w:rPr>
      </w:pPr>
      <w:r>
        <w:rPr>
          <w:rFonts w:hint="eastAsia" w:eastAsia="仿宋_GB2312"/>
          <w:sz w:val="32"/>
          <w:szCs w:val="32"/>
        </w:rPr>
        <w:t>报价人应按采购文件规定的金额和期限交纳报价保证金，报价保证金作为报价文件的组成部分。报价人与交款人名称必须一致，非报价人缴纳的报价保证金无效。</w:t>
      </w:r>
      <w:r>
        <w:rPr>
          <w:rFonts w:hint="eastAsia" w:eastAsia="仿宋_GB2312"/>
          <w:sz w:val="32"/>
          <w:szCs w:val="32"/>
        </w:rPr>
        <w:br w:type="textWrapping"/>
      </w:r>
      <w:r>
        <w:rPr>
          <w:rFonts w:hint="eastAsia" w:eastAsia="仿宋_GB2312"/>
          <w:sz w:val="32"/>
          <w:szCs w:val="32"/>
        </w:rPr>
        <w:t xml:space="preserve">    1.报价保证金金额：¥12,200.00元</w:t>
      </w:r>
      <w:r>
        <w:rPr>
          <w:rFonts w:hint="eastAsia" w:eastAsia="仿宋_GB2312"/>
          <w:sz w:val="32"/>
          <w:szCs w:val="32"/>
        </w:rPr>
        <w:br w:type="textWrapping"/>
      </w:r>
      <w:r>
        <w:rPr>
          <w:rFonts w:hint="eastAsia" w:eastAsia="仿宋_GB2312"/>
          <w:sz w:val="32"/>
          <w:szCs w:val="32"/>
        </w:rPr>
        <w:t xml:space="preserve">    2.报价保证金缴纳期限：报价文件递交截止时间前（报价保证金汇错账号、迟到或不足额均作无效处理）。</w:t>
      </w:r>
    </w:p>
    <w:p>
      <w:pPr>
        <w:spacing w:line="360" w:lineRule="auto"/>
        <w:ind w:firstLine="640" w:firstLineChars="200"/>
        <w:outlineLvl w:val="1"/>
        <w:rPr>
          <w:rFonts w:eastAsia="仿宋_GB2312"/>
          <w:sz w:val="32"/>
          <w:szCs w:val="32"/>
        </w:rPr>
      </w:pPr>
      <w:r>
        <w:rPr>
          <w:rFonts w:hint="eastAsia" w:eastAsia="仿宋_GB2312"/>
          <w:sz w:val="32"/>
          <w:szCs w:val="32"/>
        </w:rPr>
        <w:t>3.报价保证金收款账户信息：</w:t>
      </w:r>
    </w:p>
    <w:p>
      <w:pPr>
        <w:spacing w:line="360" w:lineRule="auto"/>
        <w:ind w:firstLine="640" w:firstLineChars="200"/>
        <w:outlineLvl w:val="1"/>
        <w:rPr>
          <w:rFonts w:eastAsia="仿宋_GB2312"/>
          <w:sz w:val="32"/>
          <w:szCs w:val="32"/>
        </w:rPr>
      </w:pPr>
      <w:r>
        <w:rPr>
          <w:rFonts w:hint="eastAsia" w:eastAsia="仿宋_GB2312"/>
          <w:sz w:val="32"/>
          <w:szCs w:val="32"/>
        </w:rPr>
        <w:t>账户名称：东莞市东实新能源有限公司</w:t>
      </w:r>
    </w:p>
    <w:p>
      <w:pPr>
        <w:spacing w:line="360" w:lineRule="auto"/>
        <w:ind w:firstLine="640" w:firstLineChars="200"/>
        <w:outlineLvl w:val="1"/>
        <w:rPr>
          <w:rFonts w:eastAsia="仿宋_GB2312"/>
          <w:sz w:val="32"/>
          <w:szCs w:val="32"/>
        </w:rPr>
      </w:pPr>
      <w:r>
        <w:rPr>
          <w:rFonts w:hint="eastAsia" w:eastAsia="仿宋_GB2312"/>
          <w:sz w:val="32"/>
          <w:szCs w:val="32"/>
        </w:rPr>
        <w:t>开户银行：东莞农村商业银行中心支行</w:t>
      </w:r>
    </w:p>
    <w:p>
      <w:pPr>
        <w:spacing w:line="360" w:lineRule="auto"/>
        <w:ind w:firstLine="640" w:firstLineChars="200"/>
        <w:outlineLvl w:val="1"/>
        <w:rPr>
          <w:rFonts w:eastAsia="仿宋_GB2312"/>
          <w:sz w:val="32"/>
          <w:szCs w:val="32"/>
        </w:rPr>
      </w:pPr>
      <w:r>
        <w:rPr>
          <w:rFonts w:hint="eastAsia" w:eastAsia="仿宋_GB2312"/>
          <w:sz w:val="32"/>
          <w:szCs w:val="32"/>
        </w:rPr>
        <w:t>行号：402602000018</w:t>
      </w:r>
    </w:p>
    <w:p>
      <w:pPr>
        <w:spacing w:line="360" w:lineRule="auto"/>
        <w:ind w:firstLine="640" w:firstLineChars="200"/>
        <w:outlineLvl w:val="1"/>
        <w:rPr>
          <w:rFonts w:eastAsia="仿宋_GB2312"/>
          <w:sz w:val="32"/>
          <w:szCs w:val="32"/>
        </w:rPr>
      </w:pPr>
      <w:r>
        <w:rPr>
          <w:rFonts w:hint="eastAsia" w:eastAsia="仿宋_GB2312"/>
          <w:sz w:val="32"/>
          <w:szCs w:val="32"/>
        </w:rPr>
        <w:t>银行账号：380010190010009298</w:t>
      </w:r>
    </w:p>
    <w:p>
      <w:pPr>
        <w:numPr>
          <w:ilvl w:val="0"/>
          <w:numId w:val="1"/>
        </w:numPr>
        <w:spacing w:line="360" w:lineRule="auto"/>
        <w:ind w:firstLine="640" w:firstLineChars="200"/>
        <w:outlineLvl w:val="1"/>
        <w:rPr>
          <w:rFonts w:hint="eastAsia" w:eastAsia="仿宋_GB2312"/>
          <w:sz w:val="32"/>
          <w:szCs w:val="32"/>
        </w:rPr>
      </w:pPr>
      <w:r>
        <w:rPr>
          <w:rFonts w:hint="eastAsia" w:eastAsia="仿宋_GB2312"/>
          <w:sz w:val="32"/>
          <w:szCs w:val="32"/>
        </w:rPr>
        <w:t>成交人的报价保证金不退还，待双方签订合同后，转为履约保证金，作为成交人在履约过程中违约金或罚款的扣罚来源之一，履约保证金申请返还时间为合同期满，成交人没有任何违约的情况下由成交人提交退款申请，收到成交人申请后30个日历日内，采购人一次性无息退回。未中标的报价人的报价保证金在采购人发出结果确认函后一次性无息退还。</w:t>
      </w:r>
    </w:p>
    <w:p>
      <w:pPr>
        <w:pStyle w:val="2"/>
        <w:ind w:firstLine="640" w:firstLineChars="200"/>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5. 参加本项目第一次采购的报价人如继续参加本次采购的，其基于第一次采购缴纳的保证金在本次采购中依然有效。如不参与本次采购的，可将保证金转账凭证及退款要求以邮件方式发送至chenzeman@dshuanbao.com.cn申请退款。</w:t>
      </w:r>
    </w:p>
    <w:p>
      <w:pPr>
        <w:spacing w:line="360" w:lineRule="auto"/>
        <w:ind w:firstLine="643" w:firstLineChars="200"/>
        <w:outlineLvl w:val="1"/>
        <w:rPr>
          <w:rFonts w:ascii="仿宋" w:hAnsi="仿宋" w:eastAsia="仿宋"/>
          <w:b/>
          <w:bCs/>
          <w:sz w:val="32"/>
          <w:szCs w:val="32"/>
        </w:rPr>
      </w:pPr>
      <w:r>
        <w:rPr>
          <w:rFonts w:ascii="仿宋" w:hAnsi="仿宋" w:eastAsia="仿宋"/>
          <w:b/>
          <w:bCs/>
          <w:sz w:val="32"/>
          <w:szCs w:val="32"/>
        </w:rPr>
        <w:t>十</w:t>
      </w:r>
      <w:r>
        <w:rPr>
          <w:rFonts w:hint="eastAsia" w:ascii="仿宋" w:hAnsi="仿宋" w:eastAsia="仿宋"/>
          <w:b/>
          <w:bCs/>
          <w:sz w:val="32"/>
          <w:szCs w:val="32"/>
        </w:rPr>
        <w:t>四</w:t>
      </w:r>
      <w:r>
        <w:rPr>
          <w:rFonts w:ascii="仿宋" w:hAnsi="仿宋" w:eastAsia="仿宋"/>
          <w:b/>
          <w:bCs/>
          <w:sz w:val="32"/>
          <w:szCs w:val="32"/>
        </w:rPr>
        <w:t>、开标时间及地址</w:t>
      </w:r>
    </w:p>
    <w:p>
      <w:pPr>
        <w:spacing w:line="360" w:lineRule="auto"/>
        <w:ind w:firstLine="640" w:firstLineChars="200"/>
        <w:rPr>
          <w:rFonts w:eastAsia="仿宋_GB2312"/>
          <w:sz w:val="32"/>
          <w:szCs w:val="32"/>
        </w:rPr>
      </w:pPr>
      <w:r>
        <w:rPr>
          <w:rFonts w:hint="eastAsia" w:eastAsia="仿宋_GB2312"/>
          <w:sz w:val="32"/>
          <w:szCs w:val="32"/>
        </w:rPr>
        <w:t>开标时间：</w:t>
      </w:r>
      <w:r>
        <w:rPr>
          <w:rFonts w:eastAsia="仿宋_GB2312"/>
          <w:sz w:val="32"/>
          <w:szCs w:val="32"/>
        </w:rPr>
        <w:t>2022</w:t>
      </w:r>
      <w:r>
        <w:rPr>
          <w:rFonts w:hint="eastAsia" w:eastAsia="仿宋_GB2312"/>
          <w:sz w:val="32"/>
          <w:szCs w:val="32"/>
        </w:rPr>
        <w:t>年</w:t>
      </w:r>
      <w:r>
        <w:rPr>
          <w:rFonts w:hint="eastAsia" w:eastAsia="仿宋_GB2312"/>
          <w:sz w:val="32"/>
          <w:szCs w:val="32"/>
          <w:lang w:val="en-US" w:eastAsia="zh-CN"/>
        </w:rPr>
        <w:t>7</w:t>
      </w:r>
      <w:r>
        <w:rPr>
          <w:rFonts w:hint="eastAsia" w:eastAsia="仿宋_GB2312"/>
          <w:sz w:val="32"/>
          <w:szCs w:val="32"/>
        </w:rPr>
        <w:t>月</w:t>
      </w:r>
      <w:r>
        <w:rPr>
          <w:rFonts w:hint="eastAsia" w:eastAsia="仿宋_GB2312"/>
          <w:sz w:val="32"/>
          <w:szCs w:val="32"/>
          <w:lang w:val="en-US" w:eastAsia="zh-CN"/>
        </w:rPr>
        <w:t>14</w:t>
      </w:r>
      <w:r>
        <w:rPr>
          <w:rFonts w:hint="eastAsia" w:eastAsia="仿宋_GB2312"/>
          <w:sz w:val="32"/>
          <w:szCs w:val="32"/>
        </w:rPr>
        <w:t>日（星期</w:t>
      </w:r>
      <w:r>
        <w:rPr>
          <w:rFonts w:hint="eastAsia" w:eastAsia="仿宋_GB2312"/>
          <w:sz w:val="32"/>
          <w:szCs w:val="32"/>
          <w:lang w:val="en-US" w:eastAsia="zh-CN"/>
        </w:rPr>
        <w:t>四</w:t>
      </w:r>
      <w:r>
        <w:rPr>
          <w:rFonts w:hint="eastAsia" w:eastAsia="仿宋_GB2312"/>
          <w:sz w:val="32"/>
          <w:szCs w:val="32"/>
        </w:rPr>
        <w:t>）下午</w:t>
      </w:r>
      <w:r>
        <w:rPr>
          <w:rFonts w:eastAsia="仿宋_GB2312"/>
          <w:sz w:val="32"/>
          <w:szCs w:val="32"/>
        </w:rPr>
        <w:t>1</w:t>
      </w:r>
      <w:r>
        <w:rPr>
          <w:rFonts w:hint="eastAsia" w:eastAsia="仿宋_GB2312"/>
          <w:sz w:val="32"/>
          <w:szCs w:val="32"/>
        </w:rPr>
        <w:t>4</w:t>
      </w:r>
      <w:r>
        <w:rPr>
          <w:rFonts w:eastAsia="仿宋_GB2312"/>
          <w:sz w:val="32"/>
          <w:szCs w:val="32"/>
        </w:rPr>
        <w:t>:</w:t>
      </w:r>
      <w:r>
        <w:rPr>
          <w:rFonts w:hint="eastAsia" w:eastAsia="仿宋_GB2312"/>
          <w:sz w:val="32"/>
          <w:szCs w:val="32"/>
        </w:rPr>
        <w:t>3</w:t>
      </w:r>
      <w:r>
        <w:rPr>
          <w:rFonts w:eastAsia="仿宋_GB2312"/>
          <w:sz w:val="32"/>
          <w:szCs w:val="32"/>
        </w:rPr>
        <w:t>0</w:t>
      </w:r>
      <w:r>
        <w:rPr>
          <w:rFonts w:hint="eastAsia" w:eastAsia="仿宋_GB2312"/>
          <w:sz w:val="32"/>
          <w:szCs w:val="32"/>
        </w:rPr>
        <w:t>。</w:t>
      </w:r>
    </w:p>
    <w:p>
      <w:pPr>
        <w:spacing w:line="360" w:lineRule="auto"/>
        <w:ind w:firstLine="640" w:firstLineChars="200"/>
        <w:rPr>
          <w:rFonts w:eastAsia="仿宋_GB2312"/>
          <w:sz w:val="32"/>
          <w:szCs w:val="32"/>
        </w:rPr>
      </w:pPr>
      <w:r>
        <w:rPr>
          <w:rFonts w:hint="eastAsia" w:eastAsia="仿宋_GB2312"/>
          <w:sz w:val="32"/>
          <w:szCs w:val="32"/>
        </w:rPr>
        <w:t>为响应新型冠状病毒肺炎防疫工作，本项目报价人通过邮寄报价文件的方式参加报价。</w:t>
      </w:r>
    </w:p>
    <w:p>
      <w:pPr>
        <w:spacing w:line="360" w:lineRule="auto"/>
        <w:ind w:firstLine="640" w:firstLineChars="200"/>
        <w:rPr>
          <w:rFonts w:eastAsia="仿宋_GB2312"/>
          <w:sz w:val="32"/>
          <w:szCs w:val="32"/>
        </w:rPr>
      </w:pPr>
      <w:r>
        <w:rPr>
          <w:rFonts w:hint="eastAsia" w:eastAsia="仿宋_GB2312"/>
          <w:sz w:val="32"/>
          <w:szCs w:val="32"/>
        </w:rPr>
        <w:t>报价人必须确保报价文件密封完好，在开标截止时间前一日送达采购人处，须使用顺丰速运提前寄送（运费自理，采购人拒收到付件），因邮寄造成报价文件破损无效或文件丢失的责任由报价人自负，开标时间后送达的报价文件无效。</w:t>
      </w:r>
    </w:p>
    <w:p>
      <w:pPr>
        <w:spacing w:line="360" w:lineRule="auto"/>
        <w:ind w:firstLine="640" w:firstLineChars="200"/>
        <w:rPr>
          <w:rFonts w:eastAsia="仿宋_GB2312"/>
          <w:sz w:val="32"/>
          <w:szCs w:val="32"/>
        </w:rPr>
      </w:pPr>
      <w:r>
        <w:rPr>
          <w:rFonts w:hint="eastAsia" w:eastAsia="仿宋_GB2312"/>
          <w:sz w:val="32"/>
          <w:szCs w:val="32"/>
        </w:rPr>
        <w:t>收件地址：东莞市麻涌镇大步村海心沙岛东莞市东实新能源有限公司管理中心6楼招标成本部</w:t>
      </w:r>
    </w:p>
    <w:p>
      <w:pPr>
        <w:spacing w:line="360" w:lineRule="auto"/>
        <w:ind w:firstLine="640" w:firstLineChars="200"/>
        <w:rPr>
          <w:rFonts w:eastAsia="仿宋_GB2312"/>
          <w:sz w:val="32"/>
          <w:szCs w:val="32"/>
        </w:rPr>
      </w:pPr>
      <w:r>
        <w:rPr>
          <w:rFonts w:hint="eastAsia" w:eastAsia="仿宋_GB2312"/>
          <w:sz w:val="32"/>
          <w:szCs w:val="32"/>
        </w:rPr>
        <w:t>联 系 人：陈小姐</w:t>
      </w:r>
    </w:p>
    <w:p>
      <w:pPr>
        <w:spacing w:line="360" w:lineRule="auto"/>
        <w:ind w:firstLine="640" w:firstLineChars="200"/>
        <w:rPr>
          <w:rFonts w:eastAsia="仿宋_GB2312"/>
          <w:sz w:val="32"/>
          <w:szCs w:val="32"/>
        </w:rPr>
      </w:pPr>
      <w:r>
        <w:rPr>
          <w:rFonts w:hint="eastAsia" w:eastAsia="仿宋_GB2312"/>
          <w:sz w:val="32"/>
          <w:szCs w:val="32"/>
        </w:rPr>
        <w:t>联系电话：0769-3902</w:t>
      </w:r>
      <w:r>
        <w:rPr>
          <w:rFonts w:eastAsia="仿宋_GB2312"/>
          <w:sz w:val="32"/>
          <w:szCs w:val="32"/>
        </w:rPr>
        <w:t xml:space="preserve"> </w:t>
      </w:r>
      <w:r>
        <w:rPr>
          <w:rFonts w:hint="eastAsia" w:eastAsia="仿宋_GB2312"/>
          <w:sz w:val="32"/>
          <w:szCs w:val="32"/>
        </w:rPr>
        <w:t>8733（13416146736）</w:t>
      </w:r>
    </w:p>
    <w:p>
      <w:pPr>
        <w:spacing w:line="360" w:lineRule="auto"/>
        <w:ind w:firstLine="643" w:firstLineChars="200"/>
        <w:outlineLvl w:val="1"/>
        <w:rPr>
          <w:rFonts w:ascii="仿宋" w:hAnsi="仿宋" w:eastAsia="仿宋"/>
          <w:b/>
          <w:bCs/>
          <w:sz w:val="32"/>
          <w:szCs w:val="32"/>
        </w:rPr>
      </w:pPr>
      <w:r>
        <w:rPr>
          <w:rFonts w:ascii="仿宋" w:hAnsi="仿宋" w:eastAsia="仿宋"/>
          <w:b/>
          <w:bCs/>
          <w:sz w:val="32"/>
          <w:szCs w:val="32"/>
        </w:rPr>
        <w:t>十</w:t>
      </w:r>
      <w:r>
        <w:rPr>
          <w:rFonts w:hint="eastAsia" w:ascii="仿宋" w:hAnsi="仿宋" w:eastAsia="仿宋"/>
          <w:b/>
          <w:bCs/>
          <w:sz w:val="32"/>
          <w:szCs w:val="32"/>
        </w:rPr>
        <w:t>五</w:t>
      </w:r>
      <w:r>
        <w:rPr>
          <w:rFonts w:ascii="仿宋" w:hAnsi="仿宋" w:eastAsia="仿宋"/>
          <w:b/>
          <w:bCs/>
          <w:sz w:val="32"/>
          <w:szCs w:val="32"/>
        </w:rPr>
        <w:t>、注意事项</w:t>
      </w:r>
    </w:p>
    <w:p>
      <w:pPr>
        <w:spacing w:line="360" w:lineRule="auto"/>
        <w:ind w:firstLine="640" w:firstLineChars="200"/>
        <w:rPr>
          <w:rFonts w:eastAsia="仿宋_GB2312"/>
          <w:sz w:val="32"/>
          <w:szCs w:val="32"/>
        </w:rPr>
      </w:pPr>
      <w:r>
        <w:rPr>
          <w:rFonts w:hint="eastAsia" w:eastAsia="仿宋_GB2312"/>
          <w:sz w:val="32"/>
          <w:szCs w:val="32"/>
        </w:rPr>
        <w:t>1、若报价人未按规定时间将文件寄到规定地址，视为放弃报价资格。</w:t>
      </w:r>
    </w:p>
    <w:p>
      <w:pPr>
        <w:spacing w:line="360" w:lineRule="auto"/>
        <w:ind w:firstLine="640" w:firstLineChars="200"/>
        <w:rPr>
          <w:rFonts w:eastAsia="仿宋_GB2312"/>
          <w:sz w:val="32"/>
          <w:szCs w:val="32"/>
        </w:rPr>
      </w:pPr>
      <w:r>
        <w:rPr>
          <w:rFonts w:hint="eastAsia" w:eastAsia="仿宋_GB2312"/>
          <w:sz w:val="32"/>
          <w:szCs w:val="32"/>
        </w:rPr>
        <w:t>2、</w:t>
      </w:r>
      <w:r>
        <w:rPr>
          <w:rFonts w:eastAsia="仿宋_GB2312"/>
          <w:sz w:val="32"/>
          <w:szCs w:val="32"/>
        </w:rPr>
        <w:t>成交</w:t>
      </w:r>
      <w:r>
        <w:rPr>
          <w:rFonts w:hint="eastAsia" w:eastAsia="仿宋_GB2312"/>
          <w:sz w:val="32"/>
          <w:szCs w:val="32"/>
        </w:rPr>
        <w:t>人如未按要求缴纳履约保证金，则视为放弃中标资格。</w:t>
      </w:r>
    </w:p>
    <w:p>
      <w:pPr>
        <w:spacing w:line="360" w:lineRule="auto"/>
        <w:ind w:firstLine="640" w:firstLineChars="200"/>
        <w:rPr>
          <w:rFonts w:eastAsia="仿宋_GB2312"/>
          <w:sz w:val="32"/>
          <w:szCs w:val="32"/>
        </w:rPr>
      </w:pPr>
      <w:r>
        <w:rPr>
          <w:rFonts w:hint="eastAsia" w:eastAsia="仿宋_GB2312"/>
          <w:sz w:val="32"/>
          <w:szCs w:val="32"/>
        </w:rPr>
        <w:t>3、采购人向报价人提供的有关资料和数据，是采购人现有的能使报价人利用的资料，采购人对报价人由此而做出的推论、理解和结论概不负责。</w:t>
      </w:r>
    </w:p>
    <w:p>
      <w:pPr>
        <w:spacing w:line="360" w:lineRule="auto"/>
        <w:ind w:firstLine="640" w:firstLineChars="200"/>
        <w:rPr>
          <w:rFonts w:eastAsia="仿宋_GB2312"/>
          <w:sz w:val="32"/>
          <w:szCs w:val="32"/>
        </w:rPr>
      </w:pPr>
      <w:r>
        <w:rPr>
          <w:rFonts w:hint="eastAsia" w:eastAsia="仿宋_GB2312"/>
          <w:sz w:val="32"/>
          <w:szCs w:val="32"/>
        </w:rPr>
        <w:t>4、本项目执行过程中将遵循国家、省、市有关法律、法规、标准、技术规范和规范性文件的最新规定。</w:t>
      </w:r>
    </w:p>
    <w:p>
      <w:pPr>
        <w:spacing w:line="360" w:lineRule="auto"/>
        <w:ind w:firstLine="640" w:firstLineChars="200"/>
        <w:rPr>
          <w:rFonts w:eastAsia="仿宋_GB2312"/>
          <w:sz w:val="32"/>
          <w:szCs w:val="32"/>
        </w:rPr>
      </w:pPr>
      <w:r>
        <w:rPr>
          <w:rFonts w:hint="eastAsia" w:eastAsia="仿宋_GB2312"/>
          <w:sz w:val="32"/>
          <w:szCs w:val="32"/>
        </w:rPr>
        <w:t>5、本项目仅可提交一个报价方案，提交两个或以上报价方案的报价人视为无效报价。</w:t>
      </w:r>
    </w:p>
    <w:p>
      <w:pPr>
        <w:spacing w:line="360" w:lineRule="auto"/>
        <w:ind w:firstLine="640" w:firstLineChars="200"/>
        <w:rPr>
          <w:rFonts w:eastAsia="仿宋_GB2312"/>
          <w:sz w:val="32"/>
          <w:szCs w:val="32"/>
        </w:rPr>
      </w:pPr>
      <w:r>
        <w:rPr>
          <w:rFonts w:hint="eastAsia" w:eastAsia="仿宋_GB2312"/>
          <w:sz w:val="32"/>
          <w:szCs w:val="32"/>
        </w:rPr>
        <w:t>6、本项目不接受报价人其他附加条件。</w:t>
      </w:r>
    </w:p>
    <w:p>
      <w:pPr>
        <w:spacing w:line="360" w:lineRule="auto"/>
        <w:ind w:firstLine="640" w:firstLineChars="200"/>
        <w:rPr>
          <w:rFonts w:eastAsia="仿宋_GB2312"/>
          <w:sz w:val="32"/>
          <w:szCs w:val="32"/>
        </w:rPr>
      </w:pPr>
      <w:r>
        <w:rPr>
          <w:rFonts w:hint="eastAsia" w:eastAsia="仿宋_GB2312"/>
          <w:sz w:val="32"/>
          <w:szCs w:val="32"/>
        </w:rPr>
        <w:t>7、有下列情形之一的，保证金将被没收（如有），并纳入采购人供应商黑名单：</w:t>
      </w:r>
    </w:p>
    <w:p>
      <w:pPr>
        <w:spacing w:line="360" w:lineRule="auto"/>
        <w:ind w:firstLine="640" w:firstLineChars="200"/>
        <w:rPr>
          <w:rFonts w:eastAsia="仿宋_GB2312"/>
          <w:sz w:val="32"/>
          <w:szCs w:val="32"/>
        </w:rPr>
      </w:pPr>
      <w:r>
        <w:rPr>
          <w:rFonts w:hint="eastAsia" w:eastAsia="仿宋_GB2312"/>
          <w:sz w:val="32"/>
          <w:szCs w:val="32"/>
        </w:rPr>
        <w:t>（1）中标后无正当理由放弃中标或不与采购人签订合同。</w:t>
      </w:r>
    </w:p>
    <w:p>
      <w:pPr>
        <w:spacing w:line="360" w:lineRule="auto"/>
        <w:ind w:firstLine="640" w:firstLineChars="200"/>
        <w:rPr>
          <w:rFonts w:eastAsia="仿宋_GB2312"/>
          <w:sz w:val="32"/>
          <w:szCs w:val="32"/>
        </w:rPr>
      </w:pPr>
      <w:r>
        <w:rPr>
          <w:rFonts w:hint="eastAsia" w:eastAsia="仿宋_GB2312"/>
          <w:sz w:val="32"/>
          <w:szCs w:val="32"/>
        </w:rPr>
        <w:t>（2）成交人将本项目转让给他人，或者在报价文件中未说明，且未经采购人同意，将中标项目分包给他人。</w:t>
      </w:r>
    </w:p>
    <w:p>
      <w:pPr>
        <w:spacing w:line="360" w:lineRule="auto"/>
        <w:ind w:firstLine="640" w:firstLineChars="200"/>
        <w:rPr>
          <w:rFonts w:eastAsia="仿宋_GB2312"/>
          <w:sz w:val="32"/>
          <w:szCs w:val="32"/>
        </w:rPr>
      </w:pPr>
      <w:r>
        <w:rPr>
          <w:rFonts w:hint="eastAsia" w:eastAsia="仿宋_GB2312"/>
          <w:sz w:val="32"/>
          <w:szCs w:val="32"/>
        </w:rPr>
        <w:t>（3）报价人提供虚假报价文件或虚假补充文件。</w:t>
      </w:r>
    </w:p>
    <w:p>
      <w:pPr>
        <w:spacing w:line="360" w:lineRule="auto"/>
        <w:ind w:firstLine="640" w:firstLineChars="200"/>
        <w:rPr>
          <w:rFonts w:eastAsia="仿宋_GB2312"/>
        </w:rPr>
      </w:pPr>
      <w:r>
        <w:rPr>
          <w:rFonts w:hint="eastAsia" w:eastAsia="仿宋_GB2312"/>
          <w:sz w:val="32"/>
          <w:szCs w:val="32"/>
        </w:rPr>
        <w:t>（4）成交人在签订合同后，未按合同约定缴纳履约保证金。</w:t>
      </w:r>
    </w:p>
    <w:p>
      <w:pPr>
        <w:spacing w:line="360" w:lineRule="auto"/>
        <w:ind w:firstLine="640" w:firstLineChars="200"/>
        <w:rPr>
          <w:rFonts w:eastAsia="仿宋_GB2312"/>
          <w:sz w:val="32"/>
          <w:szCs w:val="32"/>
        </w:rPr>
      </w:pPr>
      <w:r>
        <w:rPr>
          <w:rFonts w:hint="eastAsia" w:eastAsia="仿宋_GB2312"/>
          <w:sz w:val="32"/>
          <w:szCs w:val="32"/>
        </w:rPr>
        <w:t>8、有下列情形之一的，视为报价人串通询价，其响应无效：</w:t>
      </w:r>
    </w:p>
    <w:p>
      <w:pPr>
        <w:spacing w:line="360" w:lineRule="auto"/>
        <w:ind w:firstLine="640" w:firstLineChars="200"/>
        <w:rPr>
          <w:rFonts w:eastAsia="仿宋_GB2312"/>
          <w:sz w:val="32"/>
          <w:szCs w:val="32"/>
        </w:rPr>
      </w:pPr>
      <w:r>
        <w:rPr>
          <w:rFonts w:hint="eastAsia" w:eastAsia="仿宋_GB2312"/>
          <w:sz w:val="32"/>
          <w:szCs w:val="32"/>
        </w:rPr>
        <w:t>（1）不同报价人的响应文件由同一单位或者个人编制；</w:t>
      </w:r>
    </w:p>
    <w:p>
      <w:pPr>
        <w:spacing w:line="360" w:lineRule="auto"/>
        <w:ind w:firstLine="640" w:firstLineChars="200"/>
        <w:rPr>
          <w:rFonts w:eastAsia="仿宋_GB2312"/>
          <w:sz w:val="32"/>
          <w:szCs w:val="32"/>
        </w:rPr>
      </w:pPr>
      <w:r>
        <w:rPr>
          <w:rFonts w:hint="eastAsia" w:eastAsia="仿宋_GB2312"/>
          <w:sz w:val="32"/>
          <w:szCs w:val="32"/>
        </w:rPr>
        <w:t>（2）不同报价人委托同一单位或者个人办理响应事宜；</w:t>
      </w:r>
    </w:p>
    <w:p>
      <w:pPr>
        <w:spacing w:line="360" w:lineRule="auto"/>
        <w:ind w:firstLine="640" w:firstLineChars="200"/>
        <w:rPr>
          <w:rFonts w:eastAsia="仿宋_GB2312"/>
          <w:sz w:val="32"/>
          <w:szCs w:val="32"/>
        </w:rPr>
      </w:pPr>
      <w:r>
        <w:rPr>
          <w:rFonts w:hint="eastAsia" w:eastAsia="仿宋_GB2312"/>
          <w:sz w:val="32"/>
          <w:szCs w:val="32"/>
        </w:rPr>
        <w:t>（3）不同报价人的响应文件载明的项目管理成员或者联系人员为同一人；</w:t>
      </w:r>
    </w:p>
    <w:p>
      <w:pPr>
        <w:spacing w:line="360" w:lineRule="auto"/>
        <w:ind w:firstLine="640" w:firstLineChars="200"/>
        <w:rPr>
          <w:rFonts w:eastAsia="仿宋_GB2312"/>
          <w:sz w:val="32"/>
          <w:szCs w:val="32"/>
        </w:rPr>
      </w:pPr>
      <w:r>
        <w:rPr>
          <w:rFonts w:hint="eastAsia" w:eastAsia="仿宋_GB2312"/>
          <w:sz w:val="32"/>
          <w:szCs w:val="32"/>
        </w:rPr>
        <w:t>（4）不同报价人的响应文件异常一致或者响应报价呈规律性差异；</w:t>
      </w:r>
    </w:p>
    <w:p>
      <w:pPr>
        <w:spacing w:line="360" w:lineRule="auto"/>
        <w:ind w:firstLine="640" w:firstLineChars="200"/>
        <w:rPr>
          <w:rFonts w:eastAsia="仿宋_GB2312"/>
          <w:sz w:val="32"/>
          <w:szCs w:val="32"/>
        </w:rPr>
      </w:pPr>
      <w:r>
        <w:rPr>
          <w:rFonts w:hint="eastAsia" w:eastAsia="仿宋_GB2312"/>
          <w:sz w:val="32"/>
          <w:szCs w:val="32"/>
        </w:rPr>
        <w:t>（5）不同报价人的响应文件相互混装；</w:t>
      </w:r>
    </w:p>
    <w:p>
      <w:pPr>
        <w:spacing w:line="360" w:lineRule="auto"/>
        <w:ind w:firstLine="640" w:firstLineChars="200"/>
        <w:rPr>
          <w:rFonts w:eastAsia="仿宋_GB2312"/>
          <w:sz w:val="32"/>
          <w:szCs w:val="32"/>
        </w:rPr>
      </w:pPr>
      <w:r>
        <w:rPr>
          <w:rFonts w:hint="eastAsia" w:eastAsia="仿宋_GB2312"/>
          <w:sz w:val="32"/>
          <w:szCs w:val="32"/>
        </w:rPr>
        <w:t>（6）不同报价人的响应保证金从同一单位或者个人的账户转出。</w:t>
      </w:r>
    </w:p>
    <w:p>
      <w:pPr>
        <w:spacing w:line="360" w:lineRule="auto"/>
        <w:ind w:firstLine="640" w:firstLineChars="200"/>
        <w:rPr>
          <w:rFonts w:eastAsia="仿宋_GB2312"/>
          <w:sz w:val="32"/>
          <w:szCs w:val="32"/>
        </w:rPr>
      </w:pPr>
      <w:r>
        <w:rPr>
          <w:rFonts w:hint="eastAsia" w:eastAsia="仿宋_GB2312"/>
          <w:sz w:val="32"/>
          <w:szCs w:val="32"/>
        </w:rPr>
        <w:t>9、</w:t>
      </w:r>
      <w:r>
        <w:rPr>
          <w:rFonts w:hint="eastAsia" w:ascii="仿宋" w:hAnsi="仿宋" w:eastAsia="仿宋" w:cs="仿宋"/>
          <w:sz w:val="30"/>
          <w:szCs w:val="30"/>
        </w:rPr>
        <w:t>已列入采购人及上级单位部门黑名单的报价人视为无效报价。</w:t>
      </w:r>
    </w:p>
    <w:p>
      <w:pPr>
        <w:pStyle w:val="2"/>
      </w:pPr>
    </w:p>
    <w:p>
      <w:pPr>
        <w:pStyle w:val="2"/>
      </w:pPr>
    </w:p>
    <w:p>
      <w:pPr>
        <w:spacing w:line="360" w:lineRule="auto"/>
        <w:ind w:firstLine="4160" w:firstLineChars="1300"/>
        <w:rPr>
          <w:rFonts w:eastAsia="仿宋_GB2312"/>
          <w:sz w:val="32"/>
          <w:szCs w:val="32"/>
        </w:rPr>
      </w:pPr>
      <w:r>
        <w:rPr>
          <w:rFonts w:hint="eastAsia" w:eastAsia="仿宋_GB2312"/>
          <w:sz w:val="32"/>
          <w:szCs w:val="32"/>
        </w:rPr>
        <w:t>东莞市东实新能源有限公司</w:t>
      </w:r>
    </w:p>
    <w:p>
      <w:pPr>
        <w:spacing w:line="360" w:lineRule="auto"/>
        <w:ind w:firstLine="640" w:firstLineChars="200"/>
        <w:rPr>
          <w:rFonts w:eastAsia="仿宋_GB2312"/>
          <w:sz w:val="32"/>
          <w:szCs w:val="32"/>
        </w:rPr>
      </w:pPr>
      <w:r>
        <w:rPr>
          <w:rFonts w:hint="eastAsia" w:eastAsia="仿宋_GB2312"/>
          <w:sz w:val="32"/>
          <w:szCs w:val="32"/>
        </w:rPr>
        <w:t xml:space="preserve">                             </w:t>
      </w:r>
      <w:r>
        <w:rPr>
          <w:rFonts w:eastAsia="仿宋_GB2312"/>
          <w:sz w:val="32"/>
          <w:szCs w:val="32"/>
        </w:rPr>
        <w:t xml:space="preserve">  </w:t>
      </w:r>
      <w:r>
        <w:rPr>
          <w:rFonts w:hint="eastAsia" w:eastAsia="仿宋_GB2312"/>
          <w:sz w:val="32"/>
          <w:szCs w:val="32"/>
        </w:rPr>
        <w:t>2022年</w:t>
      </w:r>
      <w:r>
        <w:rPr>
          <w:rFonts w:hint="eastAsia" w:eastAsia="仿宋_GB2312"/>
          <w:sz w:val="32"/>
          <w:szCs w:val="32"/>
          <w:lang w:val="en-US" w:eastAsia="zh-CN"/>
        </w:rPr>
        <w:t>7</w:t>
      </w:r>
      <w:r>
        <w:rPr>
          <w:rFonts w:hint="eastAsia" w:eastAsia="仿宋_GB2312"/>
          <w:sz w:val="32"/>
          <w:szCs w:val="32"/>
        </w:rPr>
        <w:t>月</w:t>
      </w:r>
      <w:r>
        <w:rPr>
          <w:rFonts w:hint="eastAsia" w:eastAsia="仿宋_GB2312"/>
          <w:sz w:val="32"/>
          <w:szCs w:val="32"/>
          <w:lang w:val="en-US" w:eastAsia="zh-CN"/>
        </w:rPr>
        <w:t>8</w:t>
      </w:r>
      <w:r>
        <w:rPr>
          <w:rFonts w:hint="eastAsia" w:eastAsia="仿宋_GB2312"/>
          <w:sz w:val="32"/>
          <w:szCs w:val="32"/>
        </w:rPr>
        <w:t>日</w:t>
      </w:r>
    </w:p>
    <w:p>
      <w:pPr>
        <w:spacing w:line="360" w:lineRule="auto"/>
        <w:ind w:firstLine="640" w:firstLineChars="200"/>
        <w:rPr>
          <w:rFonts w:eastAsia="仿宋_GB2312"/>
          <w:sz w:val="32"/>
          <w:szCs w:val="32"/>
        </w:rPr>
        <w:sectPr>
          <w:pgSz w:w="11906" w:h="16838"/>
          <w:pgMar w:top="1440" w:right="1800" w:bottom="1440" w:left="1800" w:header="851" w:footer="992" w:gutter="0"/>
          <w:cols w:space="720" w:num="1"/>
          <w:docGrid w:type="lines" w:linePitch="312" w:charSpace="0"/>
        </w:sectPr>
      </w:pPr>
    </w:p>
    <w:p>
      <w:pPr>
        <w:pStyle w:val="39"/>
        <w:numPr>
          <w:ilvl w:val="0"/>
          <w:numId w:val="2"/>
        </w:numPr>
        <w:spacing w:line="360" w:lineRule="auto"/>
        <w:ind w:left="0" w:firstLine="0" w:firstLineChars="0"/>
        <w:jc w:val="left"/>
        <w:outlineLvl w:val="1"/>
        <w:rPr>
          <w:rFonts w:eastAsia="黑体"/>
          <w:sz w:val="28"/>
          <w:szCs w:val="44"/>
        </w:rPr>
      </w:pPr>
      <w:bookmarkStart w:id="1" w:name="_Hlk524442005"/>
      <w:r>
        <w:rPr>
          <w:rFonts w:hint="eastAsia" w:eastAsia="黑体"/>
          <w:sz w:val="28"/>
          <w:szCs w:val="44"/>
        </w:rPr>
        <w:t>密封文件袋封面</w:t>
      </w:r>
    </w:p>
    <w:p>
      <w:pPr>
        <w:rPr>
          <w:rFonts w:ascii="仿宋" w:hAnsi="仿宋" w:eastAsia="仿宋"/>
          <w:sz w:val="32"/>
          <w:szCs w:val="32"/>
        </w:rPr>
      </w:pPr>
    </w:p>
    <w:p>
      <w:pPr>
        <w:rPr>
          <w:rFonts w:ascii="仿宋" w:hAnsi="仿宋" w:eastAsia="仿宋"/>
          <w:b/>
          <w:bCs/>
          <w:sz w:val="52"/>
          <w:szCs w:val="52"/>
        </w:rPr>
      </w:pPr>
    </w:p>
    <w:p>
      <w:pPr>
        <w:jc w:val="center"/>
        <w:rPr>
          <w:rFonts w:hint="eastAsia" w:ascii="仿宋" w:hAnsi="仿宋" w:eastAsia="仿宋"/>
          <w:b/>
          <w:bCs/>
          <w:sz w:val="52"/>
          <w:szCs w:val="52"/>
        </w:rPr>
      </w:pPr>
      <w:r>
        <w:rPr>
          <w:rFonts w:hint="eastAsia" w:ascii="仿宋" w:hAnsi="仿宋" w:eastAsia="仿宋"/>
          <w:b/>
          <w:bCs/>
          <w:sz w:val="52"/>
          <w:szCs w:val="52"/>
        </w:rPr>
        <w:t>麻涌垃圾处理厂三期（餐厨项目）年度离心机转鼓维修服务采购项目</w:t>
      </w:r>
    </w:p>
    <w:p>
      <w:pPr>
        <w:jc w:val="center"/>
        <w:rPr>
          <w:rFonts w:hint="default" w:ascii="仿宋" w:hAnsi="仿宋" w:eastAsia="仿宋"/>
          <w:b/>
          <w:bCs/>
          <w:sz w:val="52"/>
          <w:szCs w:val="52"/>
          <w:lang w:val="en-US" w:eastAsia="zh-CN"/>
        </w:rPr>
      </w:pPr>
      <w:r>
        <w:rPr>
          <w:rFonts w:hint="eastAsia" w:ascii="仿宋" w:hAnsi="仿宋" w:eastAsia="仿宋"/>
          <w:b/>
          <w:bCs/>
          <w:sz w:val="52"/>
          <w:szCs w:val="52"/>
          <w:lang w:eastAsia="zh-CN"/>
        </w:rPr>
        <w:t>（</w:t>
      </w:r>
      <w:r>
        <w:rPr>
          <w:rFonts w:hint="eastAsia" w:ascii="仿宋" w:hAnsi="仿宋" w:eastAsia="仿宋"/>
          <w:b/>
          <w:bCs/>
          <w:sz w:val="52"/>
          <w:szCs w:val="52"/>
          <w:lang w:val="en-US" w:eastAsia="zh-CN"/>
        </w:rPr>
        <w:t>重新采购）</w:t>
      </w:r>
      <w:r>
        <w:rPr>
          <w:rFonts w:hint="eastAsia" w:ascii="仿宋" w:hAnsi="仿宋" w:eastAsia="仿宋"/>
          <w:b/>
          <w:bCs/>
          <w:sz w:val="52"/>
          <w:szCs w:val="52"/>
        </w:rPr>
        <w:t>报价文件</w:t>
      </w:r>
    </w:p>
    <w:p>
      <w:pPr>
        <w:rPr>
          <w:rFonts w:ascii="仿宋" w:hAnsi="仿宋" w:eastAsia="仿宋"/>
          <w:sz w:val="32"/>
          <w:szCs w:val="32"/>
        </w:rPr>
      </w:pPr>
    </w:p>
    <w:p>
      <w:pPr>
        <w:rPr>
          <w:rFonts w:ascii="仿宋" w:hAnsi="仿宋" w:eastAsia="仿宋"/>
          <w:sz w:val="32"/>
          <w:szCs w:val="32"/>
        </w:rPr>
      </w:pPr>
    </w:p>
    <w:p>
      <w:pPr>
        <w:rPr>
          <w:rFonts w:ascii="仿宋" w:hAnsi="仿宋" w:eastAsia="仿宋"/>
          <w:sz w:val="32"/>
          <w:szCs w:val="32"/>
        </w:rPr>
      </w:pPr>
    </w:p>
    <w:p>
      <w:pPr>
        <w:rPr>
          <w:rFonts w:ascii="仿宋" w:hAnsi="仿宋" w:eastAsia="仿宋"/>
          <w:sz w:val="32"/>
          <w:szCs w:val="32"/>
        </w:rPr>
      </w:pPr>
    </w:p>
    <w:p>
      <w:pPr>
        <w:rPr>
          <w:rFonts w:ascii="仿宋" w:hAnsi="仿宋" w:eastAsia="仿宋"/>
          <w:sz w:val="32"/>
          <w:szCs w:val="32"/>
        </w:rPr>
      </w:pPr>
    </w:p>
    <w:p>
      <w:pPr>
        <w:ind w:firstLine="566" w:firstLineChars="177"/>
        <w:rPr>
          <w:rFonts w:ascii="仿宋" w:hAnsi="仿宋" w:eastAsia="仿宋"/>
          <w:sz w:val="32"/>
          <w:szCs w:val="32"/>
        </w:rPr>
      </w:pPr>
      <w:r>
        <w:rPr>
          <w:rFonts w:hint="eastAsia" w:ascii="仿宋" w:hAnsi="仿宋" w:eastAsia="仿宋"/>
          <w:sz w:val="32"/>
          <w:szCs w:val="32"/>
        </w:rPr>
        <w:t>报价人名称（加盖公章）：</w:t>
      </w:r>
      <w:r>
        <w:rPr>
          <w:rFonts w:hint="eastAsia" w:ascii="仿宋" w:hAnsi="仿宋" w:eastAsia="仿宋"/>
          <w:sz w:val="32"/>
          <w:szCs w:val="32"/>
          <w:u w:val="single"/>
        </w:rPr>
        <w:t xml:space="preserve"> </w:t>
      </w:r>
      <w:r>
        <w:rPr>
          <w:rFonts w:ascii="仿宋" w:hAnsi="仿宋" w:eastAsia="仿宋"/>
          <w:sz w:val="32"/>
          <w:szCs w:val="32"/>
          <w:u w:val="single"/>
        </w:rPr>
        <w:t xml:space="preserve">                        </w:t>
      </w:r>
    </w:p>
    <w:p>
      <w:pPr>
        <w:ind w:firstLine="566" w:firstLineChars="177"/>
        <w:rPr>
          <w:rFonts w:ascii="仿宋" w:hAnsi="仿宋" w:eastAsia="仿宋"/>
          <w:sz w:val="32"/>
          <w:szCs w:val="32"/>
        </w:rPr>
      </w:pPr>
      <w:r>
        <w:rPr>
          <w:rFonts w:hint="eastAsia" w:ascii="仿宋" w:hAnsi="仿宋" w:eastAsia="仿宋"/>
          <w:sz w:val="32"/>
          <w:szCs w:val="32"/>
        </w:rPr>
        <w:t>联系人：</w:t>
      </w:r>
      <w:r>
        <w:rPr>
          <w:rFonts w:hint="eastAsia" w:ascii="仿宋" w:hAnsi="仿宋" w:eastAsia="仿宋"/>
          <w:sz w:val="32"/>
          <w:szCs w:val="32"/>
          <w:u w:val="single"/>
        </w:rPr>
        <w:t xml:space="preserve"> </w:t>
      </w:r>
      <w:r>
        <w:rPr>
          <w:rFonts w:ascii="仿宋" w:hAnsi="仿宋" w:eastAsia="仿宋"/>
          <w:sz w:val="32"/>
          <w:szCs w:val="32"/>
          <w:u w:val="single"/>
        </w:rPr>
        <w:t xml:space="preserve">                        </w:t>
      </w:r>
    </w:p>
    <w:p>
      <w:pPr>
        <w:ind w:firstLine="566" w:firstLineChars="177"/>
        <w:rPr>
          <w:rFonts w:ascii="仿宋" w:hAnsi="仿宋" w:eastAsia="仿宋"/>
          <w:sz w:val="32"/>
          <w:szCs w:val="32"/>
        </w:rPr>
      </w:pPr>
      <w:r>
        <w:rPr>
          <w:rFonts w:hint="eastAsia" w:ascii="仿宋" w:hAnsi="仿宋" w:eastAsia="仿宋"/>
          <w:sz w:val="32"/>
          <w:szCs w:val="32"/>
        </w:rPr>
        <w:t>联系电话：</w:t>
      </w:r>
      <w:r>
        <w:rPr>
          <w:rFonts w:hint="eastAsia" w:ascii="仿宋" w:hAnsi="仿宋" w:eastAsia="仿宋"/>
          <w:sz w:val="32"/>
          <w:szCs w:val="32"/>
          <w:u w:val="single"/>
        </w:rPr>
        <w:t xml:space="preserve"> </w:t>
      </w:r>
      <w:r>
        <w:rPr>
          <w:rFonts w:ascii="仿宋" w:hAnsi="仿宋" w:eastAsia="仿宋"/>
          <w:sz w:val="32"/>
          <w:szCs w:val="32"/>
          <w:u w:val="single"/>
        </w:rPr>
        <w:t xml:space="preserve">                        </w:t>
      </w:r>
    </w:p>
    <w:p>
      <w:pPr>
        <w:ind w:firstLine="566" w:firstLineChars="177"/>
        <w:rPr>
          <w:rFonts w:ascii="仿宋" w:hAnsi="仿宋" w:eastAsia="仿宋"/>
          <w:sz w:val="32"/>
          <w:szCs w:val="32"/>
        </w:rPr>
      </w:pPr>
      <w:r>
        <w:rPr>
          <w:rFonts w:hint="eastAsia" w:ascii="仿宋" w:hAnsi="仿宋" w:eastAsia="仿宋"/>
          <w:sz w:val="32"/>
          <w:szCs w:val="32"/>
        </w:rPr>
        <w:t>日期：</w:t>
      </w:r>
      <w:r>
        <w:rPr>
          <w:rFonts w:hint="eastAsia" w:ascii="仿宋" w:hAnsi="仿宋" w:eastAsia="仿宋"/>
          <w:sz w:val="32"/>
          <w:szCs w:val="32"/>
          <w:u w:val="single"/>
        </w:rPr>
        <w:t xml:space="preserve"> </w:t>
      </w:r>
      <w:r>
        <w:rPr>
          <w:rFonts w:ascii="仿宋" w:hAnsi="仿宋" w:eastAsia="仿宋"/>
          <w:sz w:val="32"/>
          <w:szCs w:val="32"/>
          <w:u w:val="single"/>
        </w:rPr>
        <w:t xml:space="preserve">                        </w:t>
      </w:r>
    </w:p>
    <w:p>
      <w:pPr>
        <w:widowControl/>
        <w:jc w:val="left"/>
        <w:rPr>
          <w:rFonts w:ascii="仿宋" w:hAnsi="仿宋" w:eastAsia="仿宋"/>
          <w:b/>
          <w:bCs/>
          <w:sz w:val="28"/>
          <w:szCs w:val="44"/>
        </w:rPr>
      </w:pPr>
      <w:r>
        <w:rPr>
          <w:rFonts w:ascii="仿宋" w:hAnsi="仿宋" w:eastAsia="仿宋"/>
          <w:b/>
          <w:bCs/>
          <w:sz w:val="28"/>
          <w:szCs w:val="44"/>
        </w:rPr>
        <w:br w:type="page"/>
      </w:r>
    </w:p>
    <w:p>
      <w:pPr>
        <w:pStyle w:val="39"/>
        <w:numPr>
          <w:ilvl w:val="0"/>
          <w:numId w:val="2"/>
        </w:numPr>
        <w:spacing w:line="360" w:lineRule="auto"/>
        <w:ind w:left="0" w:firstLine="0" w:firstLineChars="0"/>
        <w:jc w:val="left"/>
        <w:outlineLvl w:val="1"/>
        <w:rPr>
          <w:rFonts w:eastAsia="黑体"/>
          <w:sz w:val="28"/>
          <w:szCs w:val="44"/>
        </w:rPr>
      </w:pPr>
      <w:r>
        <w:rPr>
          <w:rFonts w:eastAsia="黑体"/>
          <w:sz w:val="28"/>
          <w:szCs w:val="44"/>
        </w:rPr>
        <w:t>报价函</w:t>
      </w:r>
    </w:p>
    <w:p>
      <w:pPr>
        <w:spacing w:line="360" w:lineRule="auto"/>
        <w:jc w:val="center"/>
        <w:rPr>
          <w:rFonts w:eastAsia="华文中宋"/>
          <w:sz w:val="44"/>
          <w:szCs w:val="44"/>
        </w:rPr>
      </w:pPr>
      <w:r>
        <w:rPr>
          <w:rFonts w:eastAsia="华文中宋"/>
          <w:sz w:val="44"/>
          <w:szCs w:val="44"/>
        </w:rPr>
        <w:t>报价函</w:t>
      </w:r>
    </w:p>
    <w:p>
      <w:pPr>
        <w:spacing w:line="360" w:lineRule="auto"/>
        <w:ind w:firstLine="560"/>
        <w:jc w:val="center"/>
        <w:rPr>
          <w:rFonts w:eastAsia="仿宋_GB2312"/>
          <w:sz w:val="32"/>
          <w:szCs w:val="32"/>
        </w:rPr>
      </w:pPr>
    </w:p>
    <w:p>
      <w:pPr>
        <w:spacing w:line="360" w:lineRule="auto"/>
        <w:ind w:firstLine="640" w:firstLineChars="200"/>
        <w:rPr>
          <w:rFonts w:eastAsia="仿宋_GB2312"/>
          <w:sz w:val="32"/>
          <w:szCs w:val="32"/>
        </w:rPr>
      </w:pPr>
      <w:r>
        <w:rPr>
          <w:rFonts w:hint="eastAsia" w:eastAsia="仿宋_GB2312"/>
          <w:sz w:val="32"/>
          <w:szCs w:val="32"/>
        </w:rPr>
        <w:t>东莞市东实新能源有限公司：</w:t>
      </w:r>
    </w:p>
    <w:p>
      <w:pPr>
        <w:spacing w:line="360" w:lineRule="auto"/>
        <w:ind w:firstLine="640" w:firstLineChars="200"/>
        <w:rPr>
          <w:rFonts w:eastAsia="仿宋_GB2312"/>
          <w:sz w:val="32"/>
          <w:szCs w:val="32"/>
        </w:rPr>
      </w:pPr>
      <w:r>
        <w:rPr>
          <w:rFonts w:hint="eastAsia" w:eastAsia="仿宋_GB2312"/>
          <w:sz w:val="32"/>
          <w:szCs w:val="32"/>
        </w:rPr>
        <w:t>针对贵司关于</w:t>
      </w:r>
      <w:r>
        <w:rPr>
          <w:rFonts w:hint="eastAsia" w:eastAsia="仿宋_GB2312"/>
          <w:sz w:val="32"/>
          <w:szCs w:val="32"/>
          <w:u w:val="single"/>
        </w:rPr>
        <w:t>麻涌垃圾处理厂三期（餐厨项目）年度离心机转鼓维修服务采购项目</w:t>
      </w:r>
      <w:r>
        <w:rPr>
          <w:rFonts w:hint="eastAsia" w:eastAsia="仿宋_GB2312"/>
          <w:sz w:val="32"/>
          <w:szCs w:val="32"/>
          <w:u w:val="single"/>
          <w:lang w:eastAsia="zh-CN"/>
        </w:rPr>
        <w:t>（</w:t>
      </w:r>
      <w:r>
        <w:rPr>
          <w:rFonts w:hint="eastAsia" w:eastAsia="仿宋_GB2312"/>
          <w:sz w:val="32"/>
          <w:szCs w:val="32"/>
          <w:u w:val="single"/>
          <w:lang w:val="en-US" w:eastAsia="zh-CN"/>
        </w:rPr>
        <w:t>重新采购）</w:t>
      </w:r>
      <w:r>
        <w:rPr>
          <w:rFonts w:hint="eastAsia" w:eastAsia="仿宋_GB2312"/>
          <w:sz w:val="32"/>
          <w:szCs w:val="32"/>
        </w:rPr>
        <w:t>，我司愿意以暂定总价（含税）合计人民币</w:t>
      </w:r>
      <w:r>
        <w:rPr>
          <w:rFonts w:hint="eastAsia" w:eastAsia="仿宋_GB2312"/>
          <w:sz w:val="32"/>
          <w:szCs w:val="32"/>
          <w:u w:val="single"/>
        </w:rPr>
        <w:t>xxxx元</w:t>
      </w:r>
      <w:r>
        <w:rPr>
          <w:rFonts w:hint="eastAsia" w:eastAsia="仿宋_GB2312"/>
          <w:sz w:val="32"/>
          <w:szCs w:val="32"/>
        </w:rPr>
        <w:t>（大写），</w:t>
      </w:r>
      <w:r>
        <w:rPr>
          <w:rFonts w:hint="eastAsia" w:eastAsia="仿宋_GB2312"/>
          <w:sz w:val="32"/>
          <w:szCs w:val="32"/>
          <w:u w:val="single"/>
        </w:rPr>
        <w:t>¥xxx.00（</w:t>
      </w:r>
      <w:r>
        <w:rPr>
          <w:rFonts w:hint="eastAsia" w:eastAsia="仿宋_GB2312"/>
          <w:sz w:val="32"/>
          <w:szCs w:val="32"/>
        </w:rPr>
        <w:t>小写）(开具增值税专用发票，税率</w:t>
      </w:r>
      <w:r>
        <w:rPr>
          <w:rFonts w:hint="eastAsia" w:eastAsia="仿宋_GB2312"/>
          <w:sz w:val="32"/>
          <w:szCs w:val="32"/>
          <w:u w:val="single"/>
        </w:rPr>
        <w:t xml:space="preserve">   </w:t>
      </w:r>
      <w:r>
        <w:rPr>
          <w:rFonts w:hint="eastAsia" w:eastAsia="仿宋_GB2312"/>
          <w:sz w:val="32"/>
          <w:szCs w:val="32"/>
        </w:rPr>
        <w:t>%)，承接此项目的维修工作。</w:t>
      </w:r>
    </w:p>
    <w:p>
      <w:pPr>
        <w:spacing w:line="360" w:lineRule="auto"/>
        <w:ind w:firstLine="640" w:firstLineChars="200"/>
        <w:rPr>
          <w:rFonts w:eastAsia="仿宋_GB2312"/>
          <w:sz w:val="32"/>
          <w:szCs w:val="32"/>
        </w:rPr>
      </w:pPr>
    </w:p>
    <w:p>
      <w:pPr>
        <w:spacing w:line="360" w:lineRule="auto"/>
        <w:ind w:firstLine="640" w:firstLineChars="200"/>
        <w:rPr>
          <w:rFonts w:eastAsia="仿宋_GB2312"/>
          <w:sz w:val="32"/>
          <w:szCs w:val="32"/>
        </w:rPr>
      </w:pPr>
    </w:p>
    <w:p>
      <w:pPr>
        <w:spacing w:line="360" w:lineRule="auto"/>
        <w:ind w:firstLine="640" w:firstLineChars="200"/>
        <w:rPr>
          <w:rFonts w:eastAsia="仿宋_GB2312"/>
          <w:sz w:val="32"/>
          <w:szCs w:val="32"/>
        </w:rPr>
      </w:pPr>
    </w:p>
    <w:p>
      <w:pPr>
        <w:spacing w:line="360" w:lineRule="auto"/>
        <w:ind w:firstLine="640" w:firstLineChars="200"/>
        <w:rPr>
          <w:rFonts w:eastAsia="仿宋_GB2312"/>
          <w:sz w:val="32"/>
          <w:szCs w:val="32"/>
        </w:rPr>
      </w:pPr>
      <w:r>
        <w:rPr>
          <w:rFonts w:hint="eastAsia" w:eastAsia="仿宋_GB2312"/>
          <w:sz w:val="32"/>
          <w:szCs w:val="32"/>
        </w:rPr>
        <w:t>报价人名称（加盖公章）：</w:t>
      </w:r>
    </w:p>
    <w:p>
      <w:pPr>
        <w:spacing w:line="360" w:lineRule="auto"/>
        <w:ind w:firstLine="640" w:firstLineChars="200"/>
        <w:rPr>
          <w:rFonts w:eastAsia="仿宋_GB2312"/>
          <w:sz w:val="32"/>
          <w:szCs w:val="32"/>
        </w:rPr>
      </w:pPr>
      <w:r>
        <w:rPr>
          <w:rFonts w:hint="eastAsia" w:eastAsia="仿宋_GB2312"/>
          <w:sz w:val="32"/>
          <w:szCs w:val="32"/>
        </w:rPr>
        <w:t>法定代表人（签名或盖章）：</w:t>
      </w:r>
    </w:p>
    <w:p>
      <w:pPr>
        <w:spacing w:line="360" w:lineRule="auto"/>
        <w:ind w:firstLine="640" w:firstLineChars="200"/>
        <w:rPr>
          <w:rFonts w:eastAsia="仿宋_GB2312"/>
          <w:sz w:val="32"/>
          <w:szCs w:val="32"/>
        </w:rPr>
      </w:pPr>
      <w:r>
        <w:rPr>
          <w:rFonts w:hint="eastAsia" w:eastAsia="仿宋_GB2312"/>
          <w:sz w:val="32"/>
          <w:szCs w:val="32"/>
        </w:rPr>
        <w:t>联系人：</w:t>
      </w:r>
    </w:p>
    <w:p>
      <w:pPr>
        <w:spacing w:line="360" w:lineRule="auto"/>
        <w:ind w:firstLine="640" w:firstLineChars="200"/>
        <w:rPr>
          <w:rFonts w:ascii="方正仿宋简体" w:hAnsi="方正仿宋简体" w:eastAsia="方正仿宋简体" w:cs="方正仿宋简体"/>
          <w:sz w:val="32"/>
          <w:szCs w:val="32"/>
        </w:rPr>
      </w:pPr>
      <w:r>
        <w:rPr>
          <w:rFonts w:hint="eastAsia" w:eastAsia="仿宋_GB2312"/>
          <w:sz w:val="32"/>
          <w:szCs w:val="32"/>
        </w:rPr>
        <w:t>联系电话：</w:t>
      </w:r>
    </w:p>
    <w:p>
      <w:pPr>
        <w:spacing w:line="360" w:lineRule="auto"/>
        <w:ind w:firstLine="640" w:firstLineChars="200"/>
        <w:rPr>
          <w:rFonts w:eastAsia="仿宋_GB2312"/>
          <w:sz w:val="32"/>
          <w:szCs w:val="32"/>
        </w:rPr>
      </w:pPr>
      <w:r>
        <w:rPr>
          <w:rFonts w:hint="eastAsia" w:eastAsia="仿宋_GB2312"/>
          <w:sz w:val="32"/>
          <w:szCs w:val="32"/>
        </w:rPr>
        <w:t>日期：</w:t>
      </w:r>
      <w:r>
        <w:rPr>
          <w:rFonts w:eastAsia="仿宋_GB2312"/>
          <w:sz w:val="32"/>
          <w:szCs w:val="32"/>
        </w:rPr>
        <w:br w:type="page"/>
      </w:r>
    </w:p>
    <w:p>
      <w:pPr>
        <w:pStyle w:val="2"/>
        <w:jc w:val="center"/>
        <w:rPr>
          <w:rFonts w:eastAsia="仿宋_GB2312"/>
          <w:b/>
          <w:bCs/>
          <w:sz w:val="32"/>
          <w:szCs w:val="32"/>
        </w:rPr>
      </w:pPr>
      <w:r>
        <w:rPr>
          <w:rFonts w:hint="eastAsia" w:eastAsia="仿宋_GB2312"/>
          <w:b/>
          <w:bCs/>
          <w:sz w:val="32"/>
          <w:szCs w:val="32"/>
        </w:rPr>
        <w:t>价格文件</w:t>
      </w:r>
    </w:p>
    <w:tbl>
      <w:tblPr>
        <w:tblStyle w:val="19"/>
        <w:tblW w:w="8724" w:type="dxa"/>
        <w:tblInd w:w="0" w:type="dxa"/>
        <w:tblLayout w:type="autofit"/>
        <w:tblCellMar>
          <w:top w:w="0" w:type="dxa"/>
          <w:left w:w="108" w:type="dxa"/>
          <w:bottom w:w="0" w:type="dxa"/>
          <w:right w:w="108" w:type="dxa"/>
        </w:tblCellMar>
      </w:tblPr>
      <w:tblGrid>
        <w:gridCol w:w="811"/>
        <w:gridCol w:w="1403"/>
        <w:gridCol w:w="2216"/>
        <w:gridCol w:w="1285"/>
        <w:gridCol w:w="1793"/>
        <w:gridCol w:w="1216"/>
      </w:tblGrid>
      <w:tr>
        <w:tblPrEx>
          <w:tblCellMar>
            <w:top w:w="0" w:type="dxa"/>
            <w:left w:w="108" w:type="dxa"/>
            <w:bottom w:w="0" w:type="dxa"/>
            <w:right w:w="108" w:type="dxa"/>
          </w:tblCellMar>
        </w:tblPrEx>
        <w:trPr>
          <w:trHeight w:val="583" w:hRule="atLeast"/>
        </w:trPr>
        <w:tc>
          <w:tcPr>
            <w:tcW w:w="81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b/>
                <w:bCs/>
                <w:color w:val="000000"/>
                <w:kern w:val="0"/>
                <w:sz w:val="24"/>
                <w:szCs w:val="24"/>
              </w:rPr>
            </w:pPr>
            <w:r>
              <w:rPr>
                <w:rFonts w:hint="eastAsia" w:ascii="仿宋" w:hAnsi="仿宋" w:eastAsia="仿宋" w:cs="宋体"/>
                <w:b/>
                <w:bCs/>
                <w:color w:val="000000"/>
                <w:kern w:val="0"/>
                <w:sz w:val="24"/>
                <w:szCs w:val="24"/>
              </w:rPr>
              <w:t>序号</w:t>
            </w:r>
          </w:p>
        </w:tc>
        <w:tc>
          <w:tcPr>
            <w:tcW w:w="140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b/>
                <w:bCs/>
                <w:color w:val="000000"/>
                <w:kern w:val="0"/>
                <w:sz w:val="24"/>
                <w:szCs w:val="24"/>
              </w:rPr>
            </w:pPr>
            <w:r>
              <w:rPr>
                <w:rFonts w:hint="eastAsia" w:ascii="仿宋" w:hAnsi="仿宋" w:eastAsia="仿宋" w:cs="宋体"/>
                <w:b/>
                <w:bCs/>
                <w:color w:val="000000"/>
                <w:kern w:val="0"/>
                <w:sz w:val="24"/>
                <w:szCs w:val="24"/>
              </w:rPr>
              <w:t>设备名称</w:t>
            </w:r>
          </w:p>
        </w:tc>
        <w:tc>
          <w:tcPr>
            <w:tcW w:w="221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b/>
                <w:bCs/>
                <w:color w:val="000000"/>
                <w:kern w:val="0"/>
                <w:sz w:val="24"/>
                <w:szCs w:val="24"/>
              </w:rPr>
            </w:pPr>
            <w:r>
              <w:rPr>
                <w:rFonts w:hint="eastAsia" w:ascii="仿宋" w:hAnsi="仿宋" w:eastAsia="仿宋" w:cs="宋体"/>
                <w:b/>
                <w:bCs/>
                <w:color w:val="000000"/>
                <w:kern w:val="0"/>
                <w:sz w:val="24"/>
                <w:szCs w:val="24"/>
              </w:rPr>
              <w:t>规格型号</w:t>
            </w:r>
          </w:p>
        </w:tc>
        <w:tc>
          <w:tcPr>
            <w:tcW w:w="128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b/>
                <w:bCs/>
                <w:color w:val="000000"/>
                <w:kern w:val="0"/>
                <w:sz w:val="24"/>
                <w:szCs w:val="24"/>
              </w:rPr>
            </w:pPr>
            <w:r>
              <w:rPr>
                <w:rFonts w:hint="eastAsia" w:ascii="仿宋" w:hAnsi="仿宋" w:eastAsia="仿宋" w:cs="宋体"/>
                <w:b/>
                <w:bCs/>
                <w:color w:val="000000"/>
                <w:kern w:val="0"/>
                <w:sz w:val="24"/>
                <w:szCs w:val="24"/>
              </w:rPr>
              <w:t>预估维修次数/年</w:t>
            </w:r>
          </w:p>
        </w:tc>
        <w:tc>
          <w:tcPr>
            <w:tcW w:w="179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b/>
                <w:bCs/>
                <w:color w:val="000000"/>
                <w:kern w:val="0"/>
                <w:sz w:val="24"/>
                <w:szCs w:val="24"/>
              </w:rPr>
            </w:pPr>
            <w:r>
              <w:rPr>
                <w:rFonts w:hint="eastAsia" w:ascii="仿宋" w:hAnsi="仿宋" w:eastAsia="仿宋" w:cs="宋体"/>
                <w:b/>
                <w:bCs/>
                <w:color w:val="000000"/>
                <w:kern w:val="0"/>
                <w:sz w:val="24"/>
                <w:szCs w:val="24"/>
              </w:rPr>
              <w:t>维修单价（含税）</w:t>
            </w:r>
            <w:r>
              <w:rPr>
                <w:rFonts w:hint="eastAsia" w:ascii="仿宋" w:hAnsi="仿宋" w:eastAsia="仿宋" w:cs="宋体"/>
                <w:b/>
                <w:bCs/>
                <w:color w:val="000000"/>
                <w:kern w:val="0"/>
                <w:sz w:val="24"/>
                <w:szCs w:val="24"/>
              </w:rPr>
              <w:br w:type="textWrapping"/>
            </w:r>
            <w:r>
              <w:rPr>
                <w:rFonts w:hint="eastAsia" w:ascii="仿宋" w:hAnsi="仿宋" w:eastAsia="仿宋" w:cs="宋体"/>
                <w:b/>
                <w:bCs/>
                <w:color w:val="000000"/>
                <w:kern w:val="0"/>
                <w:sz w:val="24"/>
                <w:szCs w:val="24"/>
              </w:rPr>
              <w:t>（元/台/次）</w:t>
            </w:r>
          </w:p>
        </w:tc>
        <w:tc>
          <w:tcPr>
            <w:tcW w:w="121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
                <w:bCs/>
                <w:color w:val="000000"/>
                <w:kern w:val="0"/>
                <w:sz w:val="24"/>
                <w:szCs w:val="24"/>
              </w:rPr>
            </w:pPr>
            <w:r>
              <w:rPr>
                <w:rFonts w:hint="eastAsia" w:ascii="仿宋" w:hAnsi="仿宋" w:eastAsia="仿宋" w:cs="宋体"/>
                <w:b/>
                <w:bCs/>
                <w:color w:val="000000"/>
                <w:kern w:val="0"/>
                <w:sz w:val="24"/>
                <w:szCs w:val="24"/>
              </w:rPr>
              <w:t>暂定总价（含税）</w:t>
            </w:r>
          </w:p>
        </w:tc>
      </w:tr>
      <w:tr>
        <w:tblPrEx>
          <w:tblCellMar>
            <w:top w:w="0" w:type="dxa"/>
            <w:left w:w="108" w:type="dxa"/>
            <w:bottom w:w="0" w:type="dxa"/>
            <w:right w:w="108" w:type="dxa"/>
          </w:tblCellMar>
        </w:tblPrEx>
        <w:trPr>
          <w:trHeight w:val="583" w:hRule="atLeast"/>
        </w:trPr>
        <w:tc>
          <w:tcPr>
            <w:tcW w:w="81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1</w:t>
            </w:r>
          </w:p>
        </w:tc>
        <w:tc>
          <w:tcPr>
            <w:tcW w:w="1403"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仿宋"/>
                <w:kern w:val="0"/>
                <w:sz w:val="24"/>
                <w:szCs w:val="24"/>
                <w:lang w:bidi="ar"/>
              </w:rPr>
              <w:t>全物料提油卧式三相离心机转鼓</w:t>
            </w:r>
          </w:p>
        </w:tc>
        <w:tc>
          <w:tcPr>
            <w:tcW w:w="221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WS4 430*1950</w:t>
            </w:r>
            <w:r>
              <w:rPr>
                <w:rFonts w:hint="eastAsia" w:ascii="仿宋" w:hAnsi="仿宋" w:eastAsia="仿宋" w:cs="宋体"/>
                <w:color w:val="000000"/>
                <w:kern w:val="0"/>
                <w:sz w:val="24"/>
                <w:szCs w:val="24"/>
              </w:rPr>
              <w:br w:type="textWrapping"/>
            </w:r>
            <w:r>
              <w:rPr>
                <w:rFonts w:hint="eastAsia" w:ascii="仿宋" w:hAnsi="仿宋" w:eastAsia="仿宋" w:cs="宋体"/>
                <w:color w:val="000000"/>
                <w:kern w:val="0"/>
                <w:sz w:val="24"/>
                <w:szCs w:val="24"/>
              </w:rPr>
              <w:t>厂家：苏州优耐特</w:t>
            </w:r>
          </w:p>
        </w:tc>
        <w:tc>
          <w:tcPr>
            <w:tcW w:w="1285"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6次</w:t>
            </w:r>
          </w:p>
        </w:tc>
        <w:tc>
          <w:tcPr>
            <w:tcW w:w="1793"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4"/>
                <w:szCs w:val="24"/>
              </w:rPr>
            </w:pPr>
            <w:r>
              <w:rPr>
                <w:rFonts w:hint="eastAsia" w:ascii="宋体" w:hAnsi="宋体" w:cs="宋体"/>
                <w:color w:val="000000"/>
                <w:kern w:val="0"/>
                <w:sz w:val="24"/>
                <w:szCs w:val="24"/>
              </w:rPr>
              <w:t>　</w:t>
            </w:r>
          </w:p>
        </w:tc>
        <w:tc>
          <w:tcPr>
            <w:tcW w:w="121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4"/>
                <w:szCs w:val="24"/>
              </w:rPr>
            </w:pPr>
            <w:r>
              <w:rPr>
                <w:rFonts w:hint="eastAsia" w:ascii="宋体" w:hAnsi="宋体" w:cs="宋体"/>
                <w:color w:val="000000"/>
                <w:kern w:val="0"/>
                <w:sz w:val="24"/>
                <w:szCs w:val="24"/>
              </w:rPr>
              <w:t>　</w:t>
            </w:r>
          </w:p>
        </w:tc>
      </w:tr>
      <w:tr>
        <w:tblPrEx>
          <w:tblCellMar>
            <w:top w:w="0" w:type="dxa"/>
            <w:left w:w="108" w:type="dxa"/>
            <w:bottom w:w="0" w:type="dxa"/>
            <w:right w:w="108" w:type="dxa"/>
          </w:tblCellMar>
        </w:tblPrEx>
        <w:trPr>
          <w:trHeight w:val="583" w:hRule="atLeast"/>
        </w:trPr>
        <w:tc>
          <w:tcPr>
            <w:tcW w:w="81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2</w:t>
            </w:r>
          </w:p>
        </w:tc>
        <w:tc>
          <w:tcPr>
            <w:tcW w:w="1403"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仿宋"/>
                <w:kern w:val="0"/>
                <w:sz w:val="24"/>
                <w:szCs w:val="24"/>
                <w:lang w:bidi="ar"/>
              </w:rPr>
              <w:t>地沟油卧式三相离心机转鼓</w:t>
            </w:r>
          </w:p>
        </w:tc>
        <w:tc>
          <w:tcPr>
            <w:tcW w:w="221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LWS400*1800</w:t>
            </w:r>
            <w:r>
              <w:rPr>
                <w:rFonts w:hint="eastAsia" w:ascii="仿宋" w:hAnsi="仿宋" w:eastAsia="仿宋" w:cs="宋体"/>
                <w:color w:val="000000"/>
                <w:kern w:val="0"/>
                <w:sz w:val="24"/>
                <w:szCs w:val="24"/>
              </w:rPr>
              <w:br w:type="textWrapping"/>
            </w:r>
            <w:r>
              <w:rPr>
                <w:rFonts w:hint="eastAsia" w:ascii="仿宋" w:hAnsi="仿宋" w:eastAsia="仿宋" w:cs="宋体"/>
                <w:color w:val="000000"/>
                <w:kern w:val="0"/>
                <w:sz w:val="24"/>
                <w:szCs w:val="24"/>
              </w:rPr>
              <w:t>厂家：无锡福乐</w:t>
            </w:r>
          </w:p>
        </w:tc>
        <w:tc>
          <w:tcPr>
            <w:tcW w:w="1285"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1次</w:t>
            </w:r>
          </w:p>
        </w:tc>
        <w:tc>
          <w:tcPr>
            <w:tcW w:w="1793"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4"/>
                <w:szCs w:val="24"/>
              </w:rPr>
            </w:pPr>
            <w:r>
              <w:rPr>
                <w:rFonts w:hint="eastAsia" w:ascii="宋体" w:hAnsi="宋体" w:cs="宋体"/>
                <w:color w:val="000000"/>
                <w:kern w:val="0"/>
                <w:sz w:val="24"/>
                <w:szCs w:val="24"/>
              </w:rPr>
              <w:t>　</w:t>
            </w:r>
          </w:p>
        </w:tc>
        <w:tc>
          <w:tcPr>
            <w:tcW w:w="121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4"/>
                <w:szCs w:val="24"/>
              </w:rPr>
            </w:pPr>
            <w:r>
              <w:rPr>
                <w:rFonts w:hint="eastAsia" w:ascii="宋体" w:hAnsi="宋体" w:cs="宋体"/>
                <w:color w:val="000000"/>
                <w:kern w:val="0"/>
                <w:sz w:val="24"/>
                <w:szCs w:val="24"/>
              </w:rPr>
              <w:t>　</w:t>
            </w:r>
          </w:p>
        </w:tc>
      </w:tr>
      <w:tr>
        <w:tblPrEx>
          <w:tblCellMar>
            <w:top w:w="0" w:type="dxa"/>
            <w:left w:w="108" w:type="dxa"/>
            <w:bottom w:w="0" w:type="dxa"/>
            <w:right w:w="108" w:type="dxa"/>
          </w:tblCellMar>
        </w:tblPrEx>
        <w:trPr>
          <w:trHeight w:val="583" w:hRule="atLeast"/>
        </w:trPr>
        <w:tc>
          <w:tcPr>
            <w:tcW w:w="81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3</w:t>
            </w:r>
          </w:p>
        </w:tc>
        <w:tc>
          <w:tcPr>
            <w:tcW w:w="1403"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仿宋"/>
                <w:kern w:val="0"/>
                <w:sz w:val="24"/>
                <w:szCs w:val="24"/>
                <w:lang w:bidi="ar"/>
              </w:rPr>
              <w:t>高效脱氮卧式两相离心机转鼓</w:t>
            </w:r>
          </w:p>
        </w:tc>
        <w:tc>
          <w:tcPr>
            <w:tcW w:w="221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LW450 W/A</w:t>
            </w:r>
            <w:r>
              <w:rPr>
                <w:rFonts w:hint="eastAsia" w:ascii="仿宋" w:hAnsi="仿宋" w:eastAsia="仿宋" w:cs="宋体"/>
                <w:color w:val="000000"/>
                <w:kern w:val="0"/>
                <w:sz w:val="24"/>
                <w:szCs w:val="24"/>
              </w:rPr>
              <w:br w:type="textWrapping"/>
            </w:r>
            <w:r>
              <w:rPr>
                <w:rFonts w:hint="eastAsia" w:ascii="仿宋" w:hAnsi="仿宋" w:eastAsia="仿宋" w:cs="宋体"/>
                <w:color w:val="000000"/>
                <w:kern w:val="0"/>
                <w:sz w:val="24"/>
                <w:szCs w:val="24"/>
              </w:rPr>
              <w:t>厂家：巨能机械</w:t>
            </w:r>
          </w:p>
        </w:tc>
        <w:tc>
          <w:tcPr>
            <w:tcW w:w="1285"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2次</w:t>
            </w:r>
          </w:p>
        </w:tc>
        <w:tc>
          <w:tcPr>
            <w:tcW w:w="1793"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4"/>
                <w:szCs w:val="24"/>
              </w:rPr>
            </w:pPr>
            <w:r>
              <w:rPr>
                <w:rFonts w:hint="eastAsia" w:ascii="宋体" w:hAnsi="宋体" w:cs="宋体"/>
                <w:color w:val="000000"/>
                <w:kern w:val="0"/>
                <w:sz w:val="24"/>
                <w:szCs w:val="24"/>
              </w:rPr>
              <w:t>　</w:t>
            </w:r>
          </w:p>
        </w:tc>
        <w:tc>
          <w:tcPr>
            <w:tcW w:w="121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4"/>
                <w:szCs w:val="24"/>
              </w:rPr>
            </w:pPr>
            <w:r>
              <w:rPr>
                <w:rFonts w:hint="eastAsia" w:ascii="宋体" w:hAnsi="宋体" w:cs="宋体"/>
                <w:color w:val="000000"/>
                <w:kern w:val="0"/>
                <w:sz w:val="24"/>
                <w:szCs w:val="24"/>
              </w:rPr>
              <w:t>　</w:t>
            </w:r>
          </w:p>
        </w:tc>
      </w:tr>
      <w:tr>
        <w:tblPrEx>
          <w:tblCellMar>
            <w:top w:w="0" w:type="dxa"/>
            <w:left w:w="108" w:type="dxa"/>
            <w:bottom w:w="0" w:type="dxa"/>
            <w:right w:w="108" w:type="dxa"/>
          </w:tblCellMar>
        </w:tblPrEx>
        <w:trPr>
          <w:trHeight w:val="583" w:hRule="atLeast"/>
        </w:trPr>
        <w:tc>
          <w:tcPr>
            <w:tcW w:w="81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4</w:t>
            </w:r>
          </w:p>
        </w:tc>
        <w:tc>
          <w:tcPr>
            <w:tcW w:w="1403"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仿宋"/>
                <w:kern w:val="0"/>
                <w:sz w:val="24"/>
                <w:szCs w:val="24"/>
                <w:lang w:bidi="ar"/>
              </w:rPr>
              <w:t>预处理卧式两相离心机转鼓</w:t>
            </w:r>
          </w:p>
        </w:tc>
        <w:tc>
          <w:tcPr>
            <w:tcW w:w="221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LW520*2150</w:t>
            </w:r>
            <w:r>
              <w:rPr>
                <w:rFonts w:hint="eastAsia" w:ascii="仿宋" w:hAnsi="仿宋" w:eastAsia="仿宋" w:cs="宋体"/>
                <w:color w:val="000000"/>
                <w:kern w:val="0"/>
                <w:sz w:val="24"/>
                <w:szCs w:val="24"/>
              </w:rPr>
              <w:br w:type="textWrapping"/>
            </w:r>
            <w:r>
              <w:rPr>
                <w:rFonts w:hint="eastAsia" w:ascii="仿宋" w:hAnsi="仿宋" w:eastAsia="仿宋" w:cs="宋体"/>
                <w:color w:val="000000"/>
                <w:kern w:val="0"/>
                <w:sz w:val="24"/>
                <w:szCs w:val="24"/>
              </w:rPr>
              <w:t>厂家：巨能机械</w:t>
            </w:r>
          </w:p>
        </w:tc>
        <w:tc>
          <w:tcPr>
            <w:tcW w:w="1285"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2次</w:t>
            </w:r>
          </w:p>
        </w:tc>
        <w:tc>
          <w:tcPr>
            <w:tcW w:w="1793"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4"/>
                <w:szCs w:val="24"/>
              </w:rPr>
            </w:pPr>
            <w:r>
              <w:rPr>
                <w:rFonts w:hint="eastAsia" w:ascii="宋体" w:hAnsi="宋体" w:cs="宋体"/>
                <w:color w:val="000000"/>
                <w:kern w:val="0"/>
                <w:sz w:val="24"/>
                <w:szCs w:val="24"/>
              </w:rPr>
              <w:t>　</w:t>
            </w:r>
          </w:p>
        </w:tc>
        <w:tc>
          <w:tcPr>
            <w:tcW w:w="121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4"/>
                <w:szCs w:val="24"/>
              </w:rPr>
            </w:pPr>
            <w:r>
              <w:rPr>
                <w:rFonts w:hint="eastAsia" w:ascii="宋体" w:hAnsi="宋体" w:cs="宋体"/>
                <w:color w:val="000000"/>
                <w:kern w:val="0"/>
                <w:sz w:val="24"/>
                <w:szCs w:val="24"/>
              </w:rPr>
              <w:t>　</w:t>
            </w:r>
          </w:p>
        </w:tc>
      </w:tr>
      <w:tr>
        <w:tblPrEx>
          <w:tblCellMar>
            <w:top w:w="0" w:type="dxa"/>
            <w:left w:w="108" w:type="dxa"/>
            <w:bottom w:w="0" w:type="dxa"/>
            <w:right w:w="108" w:type="dxa"/>
          </w:tblCellMar>
        </w:tblPrEx>
        <w:trPr>
          <w:trHeight w:val="505" w:hRule="atLeast"/>
        </w:trPr>
        <w:tc>
          <w:tcPr>
            <w:tcW w:w="81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汇总</w:t>
            </w:r>
          </w:p>
        </w:tc>
        <w:tc>
          <w:tcPr>
            <w:tcW w:w="1403"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　</w:t>
            </w:r>
          </w:p>
        </w:tc>
        <w:tc>
          <w:tcPr>
            <w:tcW w:w="221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　</w:t>
            </w:r>
          </w:p>
        </w:tc>
        <w:tc>
          <w:tcPr>
            <w:tcW w:w="1285"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　</w:t>
            </w:r>
          </w:p>
        </w:tc>
        <w:tc>
          <w:tcPr>
            <w:tcW w:w="179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　</w:t>
            </w:r>
          </w:p>
        </w:tc>
        <w:tc>
          <w:tcPr>
            <w:tcW w:w="121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　</w:t>
            </w:r>
          </w:p>
        </w:tc>
      </w:tr>
    </w:tbl>
    <w:p>
      <w:pPr>
        <w:pStyle w:val="2"/>
        <w:rPr>
          <w:rFonts w:hint="eastAsia" w:ascii="仿宋" w:hAnsi="仿宋" w:eastAsia="仿宋" w:cs="仿宋"/>
          <w:b/>
          <w:bCs/>
          <w:sz w:val="21"/>
          <w:szCs w:val="21"/>
          <w:lang w:val="en-US" w:eastAsia="zh-CN"/>
        </w:rPr>
      </w:pPr>
      <w:r>
        <w:rPr>
          <w:rFonts w:hint="eastAsia" w:ascii="仿宋" w:hAnsi="仿宋" w:eastAsia="仿宋" w:cs="仿宋"/>
          <w:b/>
          <w:bCs/>
          <w:sz w:val="21"/>
          <w:szCs w:val="21"/>
          <w:lang w:eastAsia="zh-CN"/>
        </w:rPr>
        <w:t>（</w:t>
      </w:r>
      <w:r>
        <w:rPr>
          <w:rFonts w:hint="eastAsia" w:ascii="仿宋" w:hAnsi="仿宋" w:eastAsia="仿宋" w:cs="仿宋"/>
          <w:b/>
          <w:bCs/>
          <w:sz w:val="21"/>
          <w:szCs w:val="21"/>
          <w:lang w:val="en-US" w:eastAsia="zh-CN"/>
        </w:rPr>
        <w:t>备注：1.报价函暂定总价与价格文件的暂定总价需一致，若出现不一致情况，以低的暂定总价为准。2.价格文件中维修单价与报价清单中的价格需一致，若出现不一致情况，以低的单价为准。）</w:t>
      </w:r>
    </w:p>
    <w:p>
      <w:pPr>
        <w:spacing w:line="360" w:lineRule="auto"/>
        <w:rPr>
          <w:rFonts w:eastAsia="仿宋_GB2312"/>
          <w:b/>
          <w:bCs/>
          <w:sz w:val="32"/>
          <w:szCs w:val="32"/>
        </w:rPr>
      </w:pPr>
    </w:p>
    <w:p>
      <w:pPr>
        <w:spacing w:line="360" w:lineRule="auto"/>
        <w:rPr>
          <w:rFonts w:eastAsia="仿宋_GB2312"/>
          <w:b/>
          <w:bCs/>
          <w:sz w:val="32"/>
          <w:szCs w:val="32"/>
        </w:rPr>
      </w:pPr>
    </w:p>
    <w:p>
      <w:pPr>
        <w:spacing w:line="360" w:lineRule="auto"/>
        <w:rPr>
          <w:rFonts w:eastAsia="仿宋_GB2312"/>
          <w:b/>
          <w:bCs/>
          <w:sz w:val="32"/>
          <w:szCs w:val="32"/>
        </w:rPr>
      </w:pPr>
    </w:p>
    <w:p>
      <w:pPr>
        <w:spacing w:line="360" w:lineRule="auto"/>
        <w:rPr>
          <w:rFonts w:eastAsia="仿宋_GB2312"/>
          <w:b/>
          <w:bCs/>
          <w:sz w:val="32"/>
          <w:szCs w:val="32"/>
        </w:rPr>
      </w:pPr>
    </w:p>
    <w:p>
      <w:pPr>
        <w:spacing w:line="360" w:lineRule="auto"/>
        <w:rPr>
          <w:rFonts w:eastAsia="仿宋_GB2312"/>
          <w:b/>
          <w:bCs/>
          <w:sz w:val="32"/>
          <w:szCs w:val="32"/>
        </w:rPr>
      </w:pPr>
    </w:p>
    <w:p>
      <w:pPr>
        <w:spacing w:line="360" w:lineRule="auto"/>
        <w:rPr>
          <w:rFonts w:eastAsia="仿宋_GB2312"/>
          <w:b/>
          <w:bCs/>
          <w:sz w:val="32"/>
          <w:szCs w:val="32"/>
        </w:rPr>
      </w:pPr>
    </w:p>
    <w:p>
      <w:pPr>
        <w:spacing w:line="360" w:lineRule="auto"/>
        <w:rPr>
          <w:rFonts w:eastAsia="仿宋_GB2312"/>
          <w:b/>
          <w:bCs/>
          <w:sz w:val="32"/>
          <w:szCs w:val="32"/>
        </w:rPr>
      </w:pPr>
    </w:p>
    <w:p>
      <w:pPr>
        <w:spacing w:line="360" w:lineRule="auto"/>
        <w:rPr>
          <w:rFonts w:eastAsia="仿宋_GB2312"/>
          <w:b/>
          <w:bCs/>
          <w:sz w:val="32"/>
          <w:szCs w:val="32"/>
        </w:rPr>
      </w:pPr>
    </w:p>
    <w:p>
      <w:pPr>
        <w:pStyle w:val="2"/>
      </w:pPr>
    </w:p>
    <w:p>
      <w:pPr>
        <w:pStyle w:val="2"/>
      </w:pPr>
    </w:p>
    <w:p>
      <w:pPr>
        <w:pStyle w:val="2"/>
      </w:pPr>
    </w:p>
    <w:p>
      <w:pPr>
        <w:spacing w:line="360" w:lineRule="auto"/>
        <w:rPr>
          <w:rFonts w:eastAsia="仿宋_GB2312"/>
          <w:b/>
          <w:bCs/>
          <w:sz w:val="32"/>
          <w:szCs w:val="32"/>
        </w:rPr>
      </w:pPr>
      <w:r>
        <w:rPr>
          <w:rFonts w:hint="eastAsia" w:eastAsia="仿宋_GB2312"/>
          <w:b/>
          <w:bCs/>
          <w:sz w:val="32"/>
          <w:szCs w:val="32"/>
        </w:rPr>
        <w:t>报价清单（详见附件十一）</w:t>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39"/>
        <w:numPr>
          <w:ilvl w:val="0"/>
          <w:numId w:val="2"/>
        </w:numPr>
        <w:spacing w:line="360" w:lineRule="auto"/>
        <w:ind w:left="0" w:firstLine="0" w:firstLineChars="0"/>
        <w:jc w:val="left"/>
        <w:outlineLvl w:val="1"/>
        <w:rPr>
          <w:rFonts w:eastAsia="黑体"/>
          <w:sz w:val="28"/>
          <w:szCs w:val="44"/>
        </w:rPr>
      </w:pPr>
      <w:r>
        <w:rPr>
          <w:rFonts w:eastAsia="黑体"/>
          <w:sz w:val="28"/>
          <w:szCs w:val="44"/>
        </w:rPr>
        <w:t>法人证明</w:t>
      </w:r>
    </w:p>
    <w:p>
      <w:pPr>
        <w:spacing w:line="360" w:lineRule="auto"/>
        <w:ind w:firstLine="640" w:firstLineChars="200"/>
        <w:rPr>
          <w:rFonts w:eastAsia="仿宋_GB2312"/>
          <w:b/>
          <w:bCs/>
          <w:sz w:val="32"/>
          <w:szCs w:val="32"/>
        </w:rPr>
      </w:pPr>
      <w:r>
        <w:rPr>
          <w:rFonts w:hint="eastAsia" w:eastAsia="仿宋_GB2312"/>
          <w:b/>
          <w:bCs/>
          <w:sz w:val="32"/>
          <w:szCs w:val="32"/>
        </w:rPr>
        <w:t>法定代表人身份证明书及法定代表人身份证复印件</w:t>
      </w:r>
    </w:p>
    <w:p>
      <w:pPr>
        <w:spacing w:line="360" w:lineRule="auto"/>
        <w:ind w:firstLine="640" w:firstLineChars="200"/>
        <w:rPr>
          <w:rFonts w:eastAsia="仿宋_GB2312"/>
          <w:sz w:val="32"/>
          <w:szCs w:val="32"/>
        </w:rPr>
      </w:pPr>
    </w:p>
    <w:p>
      <w:pPr>
        <w:spacing w:line="360" w:lineRule="auto"/>
        <w:ind w:firstLine="640" w:firstLineChars="200"/>
        <w:rPr>
          <w:rFonts w:eastAsia="仿宋_GB2312"/>
          <w:sz w:val="32"/>
          <w:szCs w:val="32"/>
        </w:rPr>
      </w:pPr>
      <w:r>
        <w:rPr>
          <w:rFonts w:hint="eastAsia" w:eastAsia="仿宋_GB2312"/>
          <w:sz w:val="32"/>
          <w:szCs w:val="32"/>
        </w:rPr>
        <w:t>东莞市东实新能源有限公司：</w:t>
      </w:r>
    </w:p>
    <w:p>
      <w:pPr>
        <w:spacing w:line="360" w:lineRule="auto"/>
        <w:ind w:firstLine="640" w:firstLineChars="200"/>
        <w:rPr>
          <w:rFonts w:eastAsia="仿宋_GB2312"/>
          <w:sz w:val="32"/>
          <w:szCs w:val="32"/>
        </w:rPr>
      </w:pPr>
      <w:r>
        <w:rPr>
          <w:rFonts w:hint="eastAsia" w:eastAsia="仿宋_GB2312"/>
          <w:sz w:val="32"/>
          <w:szCs w:val="32"/>
        </w:rPr>
        <w:t>本证明书声明：注册于</w:t>
      </w:r>
      <w:r>
        <w:rPr>
          <w:rFonts w:hint="eastAsia" w:eastAsia="仿宋_GB2312"/>
          <w:sz w:val="32"/>
          <w:szCs w:val="32"/>
          <w:u w:val="single"/>
        </w:rPr>
        <w:t xml:space="preserve">     </w:t>
      </w:r>
      <w:r>
        <w:rPr>
          <w:rFonts w:hint="eastAsia" w:eastAsia="仿宋_GB2312"/>
          <w:sz w:val="32"/>
          <w:szCs w:val="32"/>
        </w:rPr>
        <w:t>（国家名称）的</w:t>
      </w:r>
      <w:r>
        <w:rPr>
          <w:rFonts w:hint="eastAsia" w:eastAsia="仿宋_GB2312"/>
          <w:sz w:val="32"/>
          <w:szCs w:val="32"/>
          <w:u w:val="single"/>
        </w:rPr>
        <w:t>　　</w:t>
      </w:r>
      <w:r>
        <w:rPr>
          <w:rFonts w:hint="eastAsia" w:eastAsia="仿宋_GB2312"/>
          <w:sz w:val="32"/>
          <w:szCs w:val="32"/>
        </w:rPr>
        <w:t>（报价人名称）在下面签字的</w:t>
      </w:r>
      <w:r>
        <w:rPr>
          <w:rFonts w:hint="eastAsia" w:eastAsia="仿宋_GB2312"/>
          <w:sz w:val="32"/>
          <w:szCs w:val="32"/>
          <w:u w:val="single"/>
        </w:rPr>
        <w:t>　　　　　</w:t>
      </w:r>
      <w:r>
        <w:rPr>
          <w:rFonts w:hint="eastAsia" w:eastAsia="仿宋_GB2312"/>
          <w:sz w:val="32"/>
          <w:szCs w:val="32"/>
        </w:rPr>
        <w:t>（法定代表人姓名、职务）为本公司的合法代表人（须附法定代表人身份证复印件）。</w:t>
      </w:r>
    </w:p>
    <w:p>
      <w:pPr>
        <w:spacing w:line="360" w:lineRule="auto"/>
        <w:ind w:firstLine="640" w:firstLineChars="200"/>
        <w:rPr>
          <w:rFonts w:eastAsia="仿宋_GB2312"/>
          <w:sz w:val="32"/>
          <w:szCs w:val="32"/>
        </w:rPr>
      </w:pPr>
      <w:r>
        <w:rPr>
          <w:rFonts w:hint="eastAsia" w:eastAsia="仿宋_GB2312"/>
          <w:sz w:val="32"/>
          <w:szCs w:val="32"/>
        </w:rPr>
        <w:t>特此证明</w:t>
      </w:r>
    </w:p>
    <w:p>
      <w:pPr>
        <w:spacing w:line="360" w:lineRule="auto"/>
        <w:ind w:firstLine="640" w:firstLineChars="200"/>
        <w:rPr>
          <w:rFonts w:eastAsia="仿宋_GB2312"/>
          <w:sz w:val="32"/>
          <w:szCs w:val="32"/>
        </w:rPr>
      </w:pPr>
    </w:p>
    <w:p>
      <w:pPr>
        <w:spacing w:line="360" w:lineRule="auto"/>
        <w:rPr>
          <w:rFonts w:eastAsia="仿宋_GB2312"/>
          <w:sz w:val="32"/>
          <w:szCs w:val="32"/>
        </w:rPr>
      </w:pPr>
    </w:p>
    <w:p>
      <w:pPr>
        <w:spacing w:line="360" w:lineRule="auto"/>
        <w:ind w:firstLine="640" w:firstLineChars="200"/>
        <w:rPr>
          <w:rFonts w:eastAsia="仿宋_GB2312"/>
          <w:sz w:val="32"/>
          <w:szCs w:val="32"/>
        </w:rPr>
      </w:pPr>
      <w:r>
        <w:rPr>
          <w:rFonts w:hint="eastAsia" w:eastAsia="仿宋_GB2312"/>
          <w:sz w:val="32"/>
          <w:szCs w:val="32"/>
        </w:rPr>
        <w:t>报价人名称（加盖公章）：</w:t>
      </w:r>
    </w:p>
    <w:p>
      <w:pPr>
        <w:spacing w:line="360" w:lineRule="auto"/>
        <w:ind w:firstLine="640" w:firstLineChars="200"/>
        <w:rPr>
          <w:rFonts w:eastAsia="仿宋_GB2312"/>
          <w:sz w:val="32"/>
          <w:szCs w:val="32"/>
        </w:rPr>
      </w:pPr>
      <w:r>
        <w:rPr>
          <w:rFonts w:hint="eastAsia" w:eastAsia="仿宋_GB2312"/>
          <w:sz w:val="32"/>
          <w:szCs w:val="32"/>
        </w:rPr>
        <w:t>报价人地址：</w:t>
      </w:r>
    </w:p>
    <w:p>
      <w:pPr>
        <w:spacing w:line="360" w:lineRule="auto"/>
        <w:ind w:firstLine="640" w:firstLineChars="200"/>
        <w:rPr>
          <w:rFonts w:eastAsia="仿宋_GB2312"/>
          <w:sz w:val="32"/>
          <w:szCs w:val="32"/>
        </w:rPr>
      </w:pPr>
      <w:r>
        <w:rPr>
          <w:rFonts w:hint="eastAsia" w:eastAsia="仿宋_GB2312"/>
          <w:sz w:val="32"/>
          <w:szCs w:val="32"/>
        </w:rPr>
        <w:t>法定代表人（签名或盖私章）：</w:t>
      </w:r>
    </w:p>
    <w:p>
      <w:pPr>
        <w:spacing w:line="360" w:lineRule="auto"/>
        <w:ind w:firstLine="640" w:firstLineChars="200"/>
        <w:rPr>
          <w:rFonts w:eastAsia="仿宋_GB2312"/>
          <w:sz w:val="32"/>
          <w:szCs w:val="32"/>
        </w:rPr>
      </w:pPr>
      <w:r>
        <w:rPr>
          <w:rFonts w:hint="eastAsia" w:eastAsia="仿宋_GB2312"/>
          <w:sz w:val="32"/>
          <w:szCs w:val="32"/>
        </w:rPr>
        <w:t>职务：</w:t>
      </w:r>
    </w:p>
    <w:p>
      <w:pPr>
        <w:pStyle w:val="2"/>
      </w:pPr>
    </w:p>
    <w:p>
      <w:pPr>
        <w:spacing w:line="360" w:lineRule="auto"/>
        <w:ind w:firstLine="640" w:firstLineChars="200"/>
        <w:rPr>
          <w:rFonts w:eastAsia="仿宋_GB2312"/>
          <w:sz w:val="32"/>
          <w:szCs w:val="32"/>
        </w:rPr>
      </w:pPr>
      <w:r>
        <w:rPr>
          <w:rFonts w:hint="eastAsia" w:eastAsia="仿宋_GB2312"/>
          <w:b/>
          <w:bCs/>
          <w:sz w:val="32"/>
          <w:szCs w:val="32"/>
        </w:rPr>
        <mc:AlternateContent>
          <mc:Choice Requires="wps">
            <w:drawing>
              <wp:anchor distT="0" distB="0" distL="114300" distR="114300" simplePos="0" relativeHeight="251661312" behindDoc="0" locked="0" layoutInCell="1" allowOverlap="1">
                <wp:simplePos x="0" y="0"/>
                <wp:positionH relativeFrom="column">
                  <wp:posOffset>-274320</wp:posOffset>
                </wp:positionH>
                <wp:positionV relativeFrom="paragraph">
                  <wp:posOffset>409575</wp:posOffset>
                </wp:positionV>
                <wp:extent cx="5819775" cy="2390775"/>
                <wp:effectExtent l="4445" t="4445" r="5080" b="5080"/>
                <wp:wrapNone/>
                <wp:docPr id="5" name="矩形 5"/>
                <wp:cNvGraphicFramePr/>
                <a:graphic xmlns:a="http://schemas.openxmlformats.org/drawingml/2006/main">
                  <a:graphicData uri="http://schemas.microsoft.com/office/word/2010/wordprocessingShape">
                    <wps:wsp>
                      <wps:cNvSpPr/>
                      <wps:spPr>
                        <a:xfrm>
                          <a:off x="0" y="0"/>
                          <a:ext cx="5819775" cy="23907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6pt;margin-top:32.25pt;height:188.25pt;width:458.25pt;z-index:251661312;v-text-anchor:middle;mso-width-relative:page;mso-height-relative:page;" filled="f" stroked="t" coordsize="21600,21600" o:gfxdata="UEsDBAoAAAAAAIdO4kAAAAAAAAAAAAAAAAAEAAAAZHJzL1BLAwQUAAAACACHTuJAAFK379oAAAAK&#10;AQAADwAAAGRycy9kb3ducmV2LnhtbE2PwU7DMBBE70j8g7VI3Fo7TZqmaTYVQuLSA4iCxNWN3Tgi&#10;Xkex05S/x5zocTVPM2+r/dX27KJH3zlCSJYCmKbGqY5ahM+Pl0UBzAdJSvaONMKP9rCv7+8qWSo3&#10;07u+HEPLYgn5UiKYEIaSc98YbaVfukFTzM5utDLEc2y5GuUcy23PV0Lk3MqO4oKRg342uvk+Thah&#10;2G6mdXaWk/l6mw+vZPKnRhwQHx8SsQMW9DX8w/CnH9Whjk4nN5HyrEdYZOkqogh5tgYWgWKTpsBO&#10;CFmWCOB1xW9fqH8BUEsDBBQAAAAIAIdO4kAgRLysYQIAAL8EAAAOAAAAZHJzL2Uyb0RvYy54bWyt&#10;VM1uEzEQviPxDpbvdJO0oW3UTRU1KkKqaKWAOE+8dtaS/xg72ZSXQeLGQ/RxEK/B2Lv9oXDogRyc&#10;Gc/4G8/nb/bsfG8N20mM2ruajw9GnEknfKPdpuafPl6+OeEsJnANGO9kzW9l5Ofz16/OujCTE996&#10;00hkBOLirAs1b1MKs6qKopUW4oEP0lFQebSQyMVN1SB0hG5NNRmN3ladxyagFzJG2l32QT4g4ksA&#10;vVJayKUXWytd6lFRGkjUUmx1iHxebquUFOlaqSgTMzWnTlNZqQjZ67xW8zOYbRBCq8VwBXjJFZ71&#10;ZEE7KvoAtYQEbIv6LyirBfroVToQ3lZ9I4UR6mI8esbNqoUgSy9EdQwPpMf/Bys+7G6Q6abmU84c&#10;WHrwX99+/Lz7zqaZmy7EGaWswg0OXiQzN7pXaPM/tcD2hc/bBz7lPjFBm9OT8enxMQELik0OT0fZ&#10;IZzq8XjAmN5Jb1k2ao70YIVH2F3F1Kfep+Rqzl9qY2gfZsaxruaH44IPJERFAqBSNlAz0W04A7Mh&#10;hYuEBTF6o5t8Oh+OuFlfGGQ7yLoov+Fif6Tl0kuIbZ9XQkOacdRGZqfnI1tpv94PJK19c0u0ou/1&#10;FoO41AR1BTHdAJLASH40gumaFmU89eEHi7PW49d/7ed8eneKctaRYKnJL1tAyZl570gRp+Ojo6zw&#10;4hxNjyfk4NPI+mnEbe2Fp97HNOxBFDPnJ3NvKvT2M03qIlelEDhBtXs6B+ci9YNEsy7kYlHSSNUB&#10;0pVbBZHB+zdbbJNXujxnJqpnZ+CPdF0EMcxgHpynfsl6/O7M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AUrfv2gAAAAoBAAAPAAAAAAAAAAEAIAAAACIAAABkcnMvZG93bnJldi54bWxQSwECFAAU&#10;AAAACACHTuJAIES8rGECAAC/BAAADgAAAAAAAAABACAAAAApAQAAZHJzL2Uyb0RvYy54bWxQSwUG&#10;AAAAAAYABgBZAQAA/AUAAAAA&#10;">
                <v:fill on="f" focussize="0,0"/>
                <v:stroke weight="0.25pt" color="#000000 [3213]" joinstyle="round"/>
                <v:imagedata o:title=""/>
                <o:lock v:ext="edit" aspectratio="f"/>
                <v:textbox>
                  <w:txbxContent>
                    <w:p>
                      <w:pPr>
                        <w:jc w:val="center"/>
                      </w:pPr>
                    </w:p>
                  </w:txbxContent>
                </v:textbox>
              </v:rect>
            </w:pict>
          </mc:Fallback>
        </mc:AlternateContent>
      </w:r>
      <w:r>
        <w:rPr>
          <w:rFonts w:hint="eastAsia" w:eastAsia="仿宋_GB2312"/>
          <w:b/>
          <w:bCs/>
          <w:sz w:val="32"/>
          <w:szCs w:val="32"/>
        </w:rPr>
        <w:t>法定代表人身份证复印件（加盖公章）</w:t>
      </w:r>
    </w:p>
    <w:p>
      <w:pPr>
        <w:spacing w:line="360" w:lineRule="auto"/>
        <w:ind w:firstLine="640" w:firstLineChars="200"/>
        <w:rPr>
          <w:rFonts w:eastAsia="仿宋_GB2312"/>
          <w:sz w:val="32"/>
          <w:szCs w:val="32"/>
        </w:rPr>
      </w:pPr>
    </w:p>
    <w:p>
      <w:pPr>
        <w:widowControl/>
        <w:spacing w:line="360" w:lineRule="auto"/>
        <w:rPr>
          <w:rFonts w:eastAsia="仿宋_GB2312"/>
          <w:sz w:val="32"/>
          <w:szCs w:val="32"/>
        </w:rPr>
      </w:pPr>
      <w:r>
        <w:rPr>
          <w:rFonts w:eastAsia="仿宋_GB2312"/>
          <w:sz w:val="32"/>
          <w:szCs w:val="32"/>
        </w:rPr>
        <w:br w:type="page"/>
      </w:r>
      <w:bookmarkStart w:id="2" w:name="_Toc384752807"/>
    </w:p>
    <w:p>
      <w:pPr>
        <w:pStyle w:val="39"/>
        <w:numPr>
          <w:ilvl w:val="0"/>
          <w:numId w:val="2"/>
        </w:numPr>
        <w:spacing w:line="360" w:lineRule="auto"/>
        <w:ind w:left="0" w:firstLine="0" w:firstLineChars="0"/>
        <w:jc w:val="left"/>
        <w:outlineLvl w:val="1"/>
        <w:rPr>
          <w:rFonts w:eastAsia="黑体"/>
          <w:sz w:val="28"/>
          <w:szCs w:val="44"/>
        </w:rPr>
      </w:pPr>
      <w:r>
        <w:rPr>
          <w:rFonts w:eastAsia="黑体"/>
          <w:sz w:val="28"/>
          <w:szCs w:val="44"/>
        </w:rPr>
        <w:t>法人授权书</w:t>
      </w:r>
    </w:p>
    <w:p>
      <w:pPr>
        <w:spacing w:line="360" w:lineRule="auto"/>
        <w:ind w:firstLine="640" w:firstLineChars="200"/>
        <w:jc w:val="center"/>
        <w:rPr>
          <w:rFonts w:eastAsia="仿宋_GB2312"/>
          <w:b/>
          <w:bCs/>
          <w:sz w:val="32"/>
          <w:szCs w:val="32"/>
        </w:rPr>
      </w:pPr>
      <w:r>
        <w:rPr>
          <w:rFonts w:hint="eastAsia" w:eastAsia="仿宋_GB2312"/>
          <w:b/>
          <w:bCs/>
          <w:sz w:val="32"/>
          <w:szCs w:val="32"/>
        </w:rPr>
        <w:t>授权委托书</w:t>
      </w:r>
      <w:bookmarkEnd w:id="2"/>
    </w:p>
    <w:p>
      <w:pPr>
        <w:spacing w:line="360" w:lineRule="auto"/>
        <w:ind w:firstLine="640" w:firstLineChars="200"/>
        <w:rPr>
          <w:rFonts w:eastAsia="仿宋_GB2312"/>
          <w:sz w:val="32"/>
          <w:szCs w:val="32"/>
        </w:rPr>
      </w:pPr>
    </w:p>
    <w:p>
      <w:pPr>
        <w:spacing w:line="360" w:lineRule="auto"/>
        <w:ind w:firstLine="640" w:firstLineChars="200"/>
        <w:rPr>
          <w:rFonts w:eastAsia="仿宋_GB2312"/>
          <w:sz w:val="32"/>
          <w:szCs w:val="32"/>
        </w:rPr>
      </w:pPr>
      <w:r>
        <w:rPr>
          <w:rFonts w:hint="eastAsia" w:eastAsia="仿宋_GB2312"/>
          <w:sz w:val="32"/>
          <w:szCs w:val="32"/>
        </w:rPr>
        <w:t>东莞市东实新能源有限公司：</w:t>
      </w:r>
    </w:p>
    <w:p>
      <w:pPr>
        <w:spacing w:line="360" w:lineRule="auto"/>
        <w:ind w:firstLine="640" w:firstLineChars="200"/>
        <w:rPr>
          <w:rFonts w:eastAsia="仿宋_GB2312"/>
          <w:sz w:val="32"/>
          <w:szCs w:val="32"/>
        </w:rPr>
      </w:pPr>
      <w:r>
        <w:rPr>
          <w:rFonts w:hint="eastAsia" w:eastAsia="仿宋_GB2312"/>
          <w:sz w:val="32"/>
          <w:szCs w:val="32"/>
        </w:rPr>
        <w:t>本委托书声明：在下面签字的</w:t>
      </w:r>
      <w:r>
        <w:rPr>
          <w:rFonts w:hint="eastAsia" w:eastAsia="仿宋_GB2312"/>
          <w:sz w:val="32"/>
          <w:szCs w:val="32"/>
          <w:u w:val="single"/>
        </w:rPr>
        <w:t xml:space="preserve">      </w:t>
      </w:r>
      <w:r>
        <w:rPr>
          <w:rFonts w:hint="eastAsia" w:eastAsia="仿宋_GB2312"/>
          <w:sz w:val="32"/>
          <w:szCs w:val="32"/>
        </w:rPr>
        <w:t>（填写法定代表人姓名、职务）代表</w:t>
      </w:r>
      <w:r>
        <w:rPr>
          <w:rFonts w:hint="eastAsia" w:eastAsia="仿宋_GB2312"/>
          <w:sz w:val="32"/>
          <w:szCs w:val="32"/>
          <w:u w:val="single"/>
        </w:rPr>
        <w:t xml:space="preserve">          </w:t>
      </w:r>
      <w:r>
        <w:rPr>
          <w:rFonts w:hint="eastAsia" w:eastAsia="仿宋_GB2312"/>
          <w:sz w:val="32"/>
          <w:szCs w:val="32"/>
        </w:rPr>
        <w:t>（填写报价人名称）委托在下面签字的</w:t>
      </w:r>
      <w:r>
        <w:rPr>
          <w:rFonts w:hint="eastAsia" w:eastAsia="仿宋_GB2312"/>
          <w:sz w:val="32"/>
          <w:szCs w:val="32"/>
          <w:u w:val="single"/>
        </w:rPr>
        <w:t xml:space="preserve">      </w:t>
      </w:r>
      <w:r>
        <w:rPr>
          <w:rFonts w:hint="eastAsia" w:eastAsia="仿宋_GB2312"/>
          <w:sz w:val="32"/>
          <w:szCs w:val="32"/>
        </w:rPr>
        <w:t>（填写受委托人的姓名、职务）为本公司的合法代表人，就</w:t>
      </w:r>
      <w:r>
        <w:rPr>
          <w:rFonts w:hint="eastAsia" w:eastAsia="仿宋_GB2312"/>
          <w:sz w:val="32"/>
          <w:szCs w:val="32"/>
          <w:u w:val="single"/>
        </w:rPr>
        <w:t>麻涌垃圾处理厂三期（餐厨项目）年度离心机转鼓维修服务采购项目</w:t>
      </w:r>
      <w:r>
        <w:rPr>
          <w:rFonts w:hint="eastAsia" w:eastAsia="仿宋_GB2312"/>
          <w:sz w:val="32"/>
          <w:szCs w:val="32"/>
          <w:u w:val="single"/>
          <w:lang w:eastAsia="zh-CN"/>
        </w:rPr>
        <w:t>（</w:t>
      </w:r>
      <w:r>
        <w:rPr>
          <w:rFonts w:hint="eastAsia" w:eastAsia="仿宋_GB2312"/>
          <w:sz w:val="32"/>
          <w:szCs w:val="32"/>
          <w:u w:val="single"/>
          <w:lang w:val="en-US" w:eastAsia="zh-CN"/>
        </w:rPr>
        <w:t>重新采购）</w:t>
      </w:r>
      <w:r>
        <w:rPr>
          <w:rFonts w:hint="eastAsia" w:eastAsia="仿宋_GB2312"/>
          <w:sz w:val="32"/>
          <w:szCs w:val="32"/>
        </w:rPr>
        <w:t>等相关供货、服务的报价、谈判和合同的签订、执行，以我方的名义处理一切与之有关的事宜（相关身份证复印件须附后）。</w:t>
      </w:r>
    </w:p>
    <w:p>
      <w:pPr>
        <w:spacing w:line="360" w:lineRule="auto"/>
        <w:ind w:firstLine="640" w:firstLineChars="200"/>
        <w:rPr>
          <w:rFonts w:eastAsia="仿宋_GB2312"/>
          <w:sz w:val="32"/>
          <w:szCs w:val="32"/>
        </w:rPr>
      </w:pPr>
    </w:p>
    <w:p>
      <w:pPr>
        <w:spacing w:line="360" w:lineRule="auto"/>
        <w:ind w:firstLine="640" w:firstLineChars="200"/>
        <w:rPr>
          <w:rFonts w:eastAsia="仿宋_GB2312"/>
          <w:sz w:val="32"/>
          <w:szCs w:val="32"/>
        </w:rPr>
      </w:pPr>
      <w:r>
        <w:rPr>
          <w:rFonts w:hint="eastAsia" w:eastAsia="仿宋_GB2312"/>
          <w:sz w:val="32"/>
          <w:szCs w:val="32"/>
        </w:rPr>
        <w:t>本委托书于</w:t>
      </w:r>
      <w:r>
        <w:rPr>
          <w:rFonts w:hint="eastAsia" w:eastAsia="仿宋_GB2312"/>
          <w:sz w:val="32"/>
          <w:szCs w:val="32"/>
          <w:u w:val="single"/>
        </w:rPr>
        <w:t>　</w:t>
      </w:r>
      <w:r>
        <w:rPr>
          <w:rFonts w:hint="eastAsia" w:eastAsia="仿宋_GB2312"/>
          <w:sz w:val="32"/>
          <w:szCs w:val="32"/>
        </w:rPr>
        <w:t>年</w:t>
      </w:r>
      <w:r>
        <w:rPr>
          <w:rFonts w:hint="eastAsia" w:eastAsia="仿宋_GB2312"/>
          <w:sz w:val="32"/>
          <w:szCs w:val="32"/>
          <w:u w:val="single"/>
        </w:rPr>
        <w:t>　</w:t>
      </w:r>
      <w:r>
        <w:rPr>
          <w:rFonts w:hint="eastAsia" w:eastAsia="仿宋_GB2312"/>
          <w:sz w:val="32"/>
          <w:szCs w:val="32"/>
        </w:rPr>
        <w:t>月</w:t>
      </w:r>
      <w:r>
        <w:rPr>
          <w:rFonts w:hint="eastAsia" w:eastAsia="仿宋_GB2312"/>
          <w:sz w:val="32"/>
          <w:szCs w:val="32"/>
          <w:u w:val="single"/>
        </w:rPr>
        <w:t>　</w:t>
      </w:r>
      <w:r>
        <w:rPr>
          <w:rFonts w:hint="eastAsia" w:eastAsia="仿宋_GB2312"/>
          <w:sz w:val="32"/>
          <w:szCs w:val="32"/>
        </w:rPr>
        <w:t>日至</w:t>
      </w:r>
      <w:r>
        <w:rPr>
          <w:rFonts w:hint="eastAsia" w:eastAsia="仿宋_GB2312"/>
          <w:sz w:val="32"/>
          <w:szCs w:val="32"/>
          <w:u w:val="single"/>
        </w:rPr>
        <w:t>　</w:t>
      </w:r>
      <w:r>
        <w:rPr>
          <w:rFonts w:hint="eastAsia" w:eastAsia="仿宋_GB2312"/>
          <w:sz w:val="32"/>
          <w:szCs w:val="32"/>
        </w:rPr>
        <w:t>年</w:t>
      </w:r>
      <w:r>
        <w:rPr>
          <w:rFonts w:hint="eastAsia" w:eastAsia="仿宋_GB2312"/>
          <w:sz w:val="32"/>
          <w:szCs w:val="32"/>
          <w:u w:val="single"/>
        </w:rPr>
        <w:t>　</w:t>
      </w:r>
      <w:r>
        <w:rPr>
          <w:rFonts w:hint="eastAsia" w:eastAsia="仿宋_GB2312"/>
          <w:sz w:val="32"/>
          <w:szCs w:val="32"/>
        </w:rPr>
        <w:t>月</w:t>
      </w:r>
      <w:r>
        <w:rPr>
          <w:rFonts w:hint="eastAsia" w:eastAsia="仿宋_GB2312"/>
          <w:sz w:val="32"/>
          <w:szCs w:val="32"/>
          <w:u w:val="single"/>
        </w:rPr>
        <w:t>　</w:t>
      </w:r>
      <w:r>
        <w:rPr>
          <w:rFonts w:hint="eastAsia" w:eastAsia="仿宋_GB2312"/>
          <w:sz w:val="32"/>
          <w:szCs w:val="32"/>
        </w:rPr>
        <w:t>日签字生效，特此声明。</w:t>
      </w:r>
      <w:r>
        <w:rPr>
          <w:rFonts w:ascii="仿宋" w:hAnsi="仿宋" w:eastAsia="仿宋"/>
          <w:sz w:val="32"/>
          <w:szCs w:val="32"/>
        </w:rPr>
        <w:t>（</w:t>
      </w:r>
      <w:r>
        <w:rPr>
          <w:rFonts w:hint="eastAsia" w:ascii="仿宋" w:hAnsi="仿宋" w:eastAsia="仿宋"/>
          <w:sz w:val="32"/>
          <w:szCs w:val="32"/>
        </w:rPr>
        <w:t>有效期不得少于90个日历日）</w:t>
      </w:r>
    </w:p>
    <w:p>
      <w:pPr>
        <w:spacing w:line="360" w:lineRule="auto"/>
        <w:ind w:firstLine="640" w:firstLineChars="200"/>
        <w:rPr>
          <w:rFonts w:eastAsia="仿宋_GB2312"/>
          <w:sz w:val="32"/>
          <w:szCs w:val="32"/>
        </w:rPr>
      </w:pPr>
    </w:p>
    <w:p>
      <w:pPr>
        <w:spacing w:line="360" w:lineRule="auto"/>
        <w:ind w:firstLine="640" w:firstLineChars="200"/>
        <w:rPr>
          <w:rFonts w:eastAsia="仿宋_GB2312"/>
          <w:sz w:val="32"/>
          <w:szCs w:val="32"/>
        </w:rPr>
      </w:pPr>
      <w:r>
        <w:rPr>
          <w:rFonts w:hint="eastAsia" w:eastAsia="仿宋_GB2312"/>
          <w:sz w:val="32"/>
          <w:szCs w:val="32"/>
        </w:rPr>
        <w:t>报价人名称（加盖公章）：</w:t>
      </w:r>
    </w:p>
    <w:p>
      <w:pPr>
        <w:spacing w:line="360" w:lineRule="auto"/>
        <w:ind w:firstLine="640" w:firstLineChars="200"/>
        <w:rPr>
          <w:rFonts w:eastAsia="仿宋_GB2312"/>
          <w:sz w:val="32"/>
          <w:szCs w:val="32"/>
        </w:rPr>
      </w:pPr>
      <w:r>
        <w:rPr>
          <w:rFonts w:hint="eastAsia" w:eastAsia="仿宋_GB2312"/>
          <w:sz w:val="32"/>
          <w:szCs w:val="32"/>
        </w:rPr>
        <w:t>报价人地址：</w:t>
      </w:r>
    </w:p>
    <w:p>
      <w:pPr>
        <w:spacing w:line="360" w:lineRule="auto"/>
        <w:ind w:firstLine="640" w:firstLineChars="200"/>
        <w:rPr>
          <w:rFonts w:eastAsia="仿宋_GB2312"/>
          <w:sz w:val="32"/>
          <w:szCs w:val="32"/>
        </w:rPr>
      </w:pPr>
      <w:r>
        <w:rPr>
          <w:rFonts w:hint="eastAsia" w:eastAsia="仿宋_GB2312"/>
          <w:sz w:val="32"/>
          <w:szCs w:val="32"/>
        </w:rPr>
        <w:t>法定代表人（签字或盖章）：</w:t>
      </w:r>
    </w:p>
    <w:p>
      <w:pPr>
        <w:spacing w:line="360" w:lineRule="auto"/>
        <w:ind w:firstLine="640" w:firstLineChars="200"/>
        <w:rPr>
          <w:rFonts w:eastAsia="仿宋_GB2312"/>
          <w:sz w:val="32"/>
          <w:szCs w:val="32"/>
        </w:rPr>
      </w:pPr>
      <w:r>
        <w:rPr>
          <w:rFonts w:hint="eastAsia" w:eastAsia="仿宋_GB2312"/>
          <w:sz w:val="32"/>
          <w:szCs w:val="32"/>
        </w:rPr>
        <w:t>职务：</w:t>
      </w:r>
    </w:p>
    <w:p>
      <w:pPr>
        <w:spacing w:line="360" w:lineRule="auto"/>
        <w:ind w:firstLine="640" w:firstLineChars="200"/>
        <w:rPr>
          <w:rFonts w:eastAsia="仿宋_GB2312"/>
          <w:sz w:val="32"/>
          <w:szCs w:val="32"/>
        </w:rPr>
      </w:pPr>
      <w:r>
        <w:rPr>
          <w:rFonts w:hint="eastAsia" w:eastAsia="仿宋_GB2312"/>
          <w:sz w:val="32"/>
          <w:szCs w:val="32"/>
        </w:rPr>
        <w:t>受委托人（签字或盖章）：</w:t>
      </w:r>
    </w:p>
    <w:p>
      <w:pPr>
        <w:spacing w:line="360" w:lineRule="auto"/>
        <w:ind w:firstLine="640" w:firstLineChars="200"/>
        <w:rPr>
          <w:rFonts w:eastAsia="仿宋_GB2312"/>
          <w:sz w:val="32"/>
          <w:szCs w:val="32"/>
        </w:rPr>
      </w:pPr>
      <w:r>
        <w:rPr>
          <w:rFonts w:hint="eastAsia" w:eastAsia="仿宋_GB2312"/>
          <w:sz w:val="32"/>
          <w:szCs w:val="32"/>
        </w:rPr>
        <w:t>职务：</w:t>
      </w:r>
    </w:p>
    <w:p>
      <w:pPr>
        <w:spacing w:line="360" w:lineRule="auto"/>
        <w:ind w:firstLine="640" w:firstLineChars="200"/>
        <w:rPr>
          <w:rFonts w:eastAsia="仿宋_GB2312"/>
          <w:sz w:val="32"/>
          <w:szCs w:val="32"/>
        </w:rPr>
      </w:pPr>
      <w:r>
        <w:rPr>
          <w:rFonts w:hint="eastAsia" w:eastAsia="仿宋_GB2312"/>
          <w:sz w:val="32"/>
          <w:szCs w:val="32"/>
        </w:rPr>
        <w:t>日期：</w:t>
      </w:r>
      <w:bookmarkEnd w:id="1"/>
    </w:p>
    <w:p>
      <w:pPr>
        <w:pStyle w:val="2"/>
        <w:rPr>
          <w:b/>
        </w:rPr>
      </w:pPr>
      <w:r>
        <w:rPr>
          <w:rFonts w:hint="eastAsia" w:eastAsia="仿宋_GB2312"/>
          <w:b/>
          <w:bCs/>
          <w:sz w:val="32"/>
          <w:szCs w:val="32"/>
        </w:rPr>
        <mc:AlternateContent>
          <mc:Choice Requires="wps">
            <w:drawing>
              <wp:anchor distT="0" distB="0" distL="114300" distR="114300" simplePos="0" relativeHeight="251662336" behindDoc="0" locked="0" layoutInCell="1" allowOverlap="1">
                <wp:simplePos x="0" y="0"/>
                <wp:positionH relativeFrom="column">
                  <wp:posOffset>-226695</wp:posOffset>
                </wp:positionH>
                <wp:positionV relativeFrom="paragraph">
                  <wp:posOffset>476250</wp:posOffset>
                </wp:positionV>
                <wp:extent cx="5962650" cy="2667000"/>
                <wp:effectExtent l="4445" t="4445" r="14605" b="14605"/>
                <wp:wrapNone/>
                <wp:docPr id="2" name="矩形 2"/>
                <wp:cNvGraphicFramePr/>
                <a:graphic xmlns:a="http://schemas.openxmlformats.org/drawingml/2006/main">
                  <a:graphicData uri="http://schemas.microsoft.com/office/word/2010/wordprocessingShape">
                    <wps:wsp>
                      <wps:cNvSpPr/>
                      <wps:spPr>
                        <a:xfrm>
                          <a:off x="0" y="0"/>
                          <a:ext cx="5962650" cy="26670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85pt;margin-top:37.5pt;height:210pt;width:469.5pt;z-index:251662336;v-text-anchor:middle;mso-width-relative:page;mso-height-relative:page;" filled="f" stroked="t" coordsize="21600,21600" o:gfxdata="UEsDBAoAAAAAAIdO4kAAAAAAAAAAAAAAAAAEAAAAZHJzL1BLAwQUAAAACACHTuJA5itrwdkAAAAK&#10;AQAADwAAAGRycy9kb3ducmV2LnhtbE2PwU7DMAyG70i8Q2Qkblsyuq5rqTshJC47gBhIXLM2ayoa&#10;p2rSdbw95sSOtj/9/v5yd3G9OJsxdJ4QVksFwlDtm45ahM+Pl8UWRIiaGt17Mgg/JsCuur0pddH4&#10;md7N+RBbwSEUCo1gYxwKKUNtjdNh6QdDfDv50enI49jKZtQzh7tePii1kU53xB+sHsyzNfX3YXII&#10;2zyb0vVJT/brbd6/kt081WqPeH+3Uo8gornEfxj+9FkdKnY6+omaIHqERZJmjCJkKXdiIFdJAuKI&#10;sM55I6tSXleofgFQSwMEFAAAAAgAh07iQLPY30hkAgAAvwQAAA4AAABkcnMvZTJvRG9jLnhtbK1U&#10;zW4TMRC+I/EOlu9kk6VJaZRNFSUqQqpopYA4O147a8l/jJ1swssgceMheBzEazD2btNQOPRADs7M&#10;zuw3/r6Z2dn1wWiyFxCUsxUdDYaUCMtdrey2oh8/3Lx6Q0mIzNZMOysqehSBXs9fvpi1fipK1zhd&#10;CyAIYsO09RVtYvTTogi8EYaFgfPCYlA6MCyiC9uiBtYiutFFORxOitZB7cFxEQI+XXVB2iPCcwCd&#10;lIqLleM7I2zsUEFoFpFSaJQPdJ5vK6Xg8U7KICLRFUWmMZ9YBO1NOov5jE23wHyjeH8F9pwrPOFk&#10;mLJY9AS1YpGRHai/oIzi4IKTccCdKToiWRFkMRo+0WbdMC8yF5Q6+JPo4f/B8vf7eyCqrmhJiWUG&#10;G/7r6/efP76RMmnT+jDFlLW/h94LaCaiBwkm/SMFcsh6Hk96ikMkHB+OryblZIxSc4yVk8nlcJgV&#10;Lx5f9xDiW+EMSUZFARuWdWT72xCxJKY+pKRq1t0orXPTtCVtRV+PLseIz3AQJQ4AmsYjmWC3lDC9&#10;xQnnETJicFrV6e2EE2C7WWoge5bmIv8SXaz2R1oqvWKh6fJyqE/TFrOTOp0eyYqHzaEXaePqI8oK&#10;rpu34PmNQqhbFuI9Axww1ARXMN7hIbVDHq63KGkcfPnX85SPfccoJS0OLJL8vGMgKNHvLE7E1eji&#10;Ik14di7GlyU6cB7ZnEfsziwdch/hsnuezZQf9YMpwZlPuKmLVBVDzHKs3cnZO8vYLRLuOheLRU7D&#10;qfYs3tq15wm869liF51UuZ1JqE6dXj+c66x7v4Npcc79nPX43Zn/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OYra8HZAAAACgEAAA8AAAAAAAAAAQAgAAAAIgAAAGRycy9kb3ducmV2LnhtbFBLAQIU&#10;ABQAAAAIAIdO4kCz2N9IZAIAAL8EAAAOAAAAAAAAAAEAIAAAACgBAABkcnMvZTJvRG9jLnhtbFBL&#10;BQYAAAAABgAGAFkBAAD+BQAAAAA=&#10;">
                <v:fill on="f" focussize="0,0"/>
                <v:stroke weight="0.25pt" color="#000000 [3213]" joinstyle="round"/>
                <v:imagedata o:title=""/>
                <o:lock v:ext="edit" aspectratio="f"/>
                <v:textbox>
                  <w:txbxContent>
                    <w:p>
                      <w:pPr>
                        <w:jc w:val="center"/>
                      </w:pPr>
                    </w:p>
                  </w:txbxContent>
                </v:textbox>
              </v:rect>
            </w:pict>
          </mc:Fallback>
        </mc:AlternateContent>
      </w:r>
      <w:r>
        <w:rPr>
          <w:rFonts w:hint="eastAsia" w:eastAsia="仿宋_GB2312"/>
          <w:b/>
          <w:sz w:val="32"/>
          <w:szCs w:val="32"/>
        </w:rPr>
        <w:t>受委托人</w:t>
      </w:r>
      <w:r>
        <w:rPr>
          <w:rFonts w:hint="eastAsia" w:eastAsia="仿宋_GB2312"/>
          <w:b/>
          <w:bCs/>
          <w:sz w:val="32"/>
          <w:szCs w:val="32"/>
        </w:rPr>
        <w:t>身份证复印（加盖公章）</w:t>
      </w:r>
    </w:p>
    <w:p>
      <w:pPr>
        <w:pStyle w:val="2"/>
        <w:sectPr>
          <w:pgSz w:w="11906" w:h="16838"/>
          <w:pgMar w:top="1440" w:right="1797" w:bottom="1440" w:left="1797" w:header="851" w:footer="992" w:gutter="0"/>
          <w:cols w:space="720" w:num="1"/>
          <w:docGrid w:type="linesAndChars" w:linePitch="312" w:charSpace="0"/>
        </w:sectPr>
      </w:pPr>
    </w:p>
    <w:p>
      <w:pPr>
        <w:pStyle w:val="39"/>
        <w:spacing w:line="360" w:lineRule="auto"/>
        <w:ind w:firstLine="0" w:firstLineChars="0"/>
        <w:jc w:val="left"/>
        <w:outlineLvl w:val="1"/>
        <w:rPr>
          <w:rFonts w:eastAsia="黑体"/>
          <w:sz w:val="28"/>
          <w:szCs w:val="44"/>
        </w:rPr>
      </w:pPr>
      <w:bookmarkStart w:id="3" w:name="OLE_LINK11"/>
      <w:r>
        <w:rPr>
          <w:rFonts w:hint="eastAsia" w:eastAsia="黑体"/>
          <w:sz w:val="28"/>
          <w:szCs w:val="44"/>
        </w:rPr>
        <w:t>附件五 报价人营业执照复印件（加盖公章）</w:t>
      </w: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r>
        <w:rPr>
          <w:rFonts w:hint="eastAsia" w:eastAsia="黑体"/>
          <w:sz w:val="28"/>
          <w:szCs w:val="44"/>
        </w:rPr>
        <w:t>附件六 同类项目（三相/两相离心机）的维修经验业绩证明材料（按本项目报价人资格要求提供资料）（加盖公章）</w:t>
      </w: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r>
        <w:rPr>
          <w:rFonts w:hint="eastAsia" w:eastAsia="黑体"/>
          <w:sz w:val="28"/>
          <w:szCs w:val="44"/>
        </w:rPr>
        <w:t>附件七 报价保证金汇入情况说明</w:t>
      </w:r>
    </w:p>
    <w:p>
      <w:pPr>
        <w:widowControl/>
        <w:spacing w:line="360" w:lineRule="auto"/>
        <w:jc w:val="center"/>
        <w:rPr>
          <w:rFonts w:ascii="仿宋" w:hAnsi="仿宋" w:eastAsia="仿宋" w:cs="仿宋"/>
          <w:b/>
          <w:bCs/>
          <w:sz w:val="32"/>
          <w:szCs w:val="32"/>
        </w:rPr>
      </w:pPr>
      <w:bookmarkStart w:id="4" w:name="_Toc30346"/>
      <w:bookmarkStart w:id="5" w:name="_Toc10037"/>
      <w:bookmarkStart w:id="6" w:name="_Toc32088"/>
      <w:bookmarkStart w:id="7" w:name="_Toc12220"/>
      <w:bookmarkStart w:id="8" w:name="_Toc28801"/>
      <w:bookmarkStart w:id="9" w:name="_Toc30323"/>
      <w:bookmarkStart w:id="10" w:name="_Toc3118"/>
      <w:bookmarkStart w:id="11" w:name="_Toc1367"/>
      <w:bookmarkStart w:id="12" w:name="_Toc5428"/>
      <w:bookmarkStart w:id="13" w:name="_Toc3217"/>
      <w:r>
        <w:rPr>
          <w:rFonts w:hint="eastAsia" w:ascii="仿宋" w:hAnsi="仿宋" w:eastAsia="仿宋" w:cs="仿宋"/>
          <w:b/>
          <w:bCs/>
          <w:sz w:val="32"/>
          <w:szCs w:val="32"/>
        </w:rPr>
        <w:t>报价保证金汇入情况说明</w:t>
      </w:r>
      <w:bookmarkEnd w:id="4"/>
      <w:bookmarkEnd w:id="5"/>
      <w:bookmarkEnd w:id="6"/>
      <w:bookmarkEnd w:id="7"/>
      <w:bookmarkEnd w:id="8"/>
      <w:bookmarkEnd w:id="9"/>
      <w:bookmarkEnd w:id="10"/>
      <w:bookmarkEnd w:id="11"/>
      <w:bookmarkEnd w:id="12"/>
      <w:bookmarkEnd w:id="13"/>
    </w:p>
    <w:p>
      <w:pPr>
        <w:spacing w:line="360" w:lineRule="auto"/>
        <w:ind w:firstLine="420" w:firstLineChars="200"/>
        <w:rPr>
          <w:rFonts w:ascii="仿宋" w:hAnsi="仿宋" w:eastAsia="仿宋" w:cs="仿宋"/>
          <w:b/>
          <w:szCs w:val="21"/>
        </w:rPr>
      </w:pPr>
      <w:r>
        <w:rPr>
          <w:rFonts w:hint="eastAsia" w:ascii="仿宋" w:hAnsi="仿宋" w:eastAsia="仿宋" w:cs="仿宋"/>
          <w:b/>
          <w:szCs w:val="21"/>
        </w:rPr>
        <w:t xml:space="preserve">致：东莞市东实新能源有限公司 </w:t>
      </w:r>
    </w:p>
    <w:p>
      <w:pPr>
        <w:spacing w:line="360" w:lineRule="auto"/>
        <w:ind w:firstLine="420" w:firstLineChars="200"/>
        <w:rPr>
          <w:rFonts w:ascii="仿宋" w:hAnsi="仿宋" w:eastAsia="仿宋" w:cs="仿宋"/>
          <w:szCs w:val="21"/>
        </w:rPr>
      </w:pPr>
      <w:r>
        <w:rPr>
          <w:rFonts w:hint="eastAsia" w:ascii="仿宋" w:hAnsi="仿宋" w:eastAsia="仿宋" w:cs="仿宋"/>
          <w:szCs w:val="21"/>
        </w:rPr>
        <w:t>本单位已按</w:t>
      </w:r>
      <w:r>
        <w:rPr>
          <w:rFonts w:hint="eastAsia" w:ascii="仿宋" w:hAnsi="仿宋" w:eastAsia="仿宋" w:cs="仿宋"/>
          <w:szCs w:val="21"/>
          <w:u w:val="single"/>
        </w:rPr>
        <w:t xml:space="preserve">                                    （</w:t>
      </w:r>
      <w:r>
        <w:rPr>
          <w:rFonts w:hint="eastAsia" w:ascii="仿宋" w:hAnsi="仿宋" w:eastAsia="仿宋" w:cs="仿宋"/>
          <w:szCs w:val="21"/>
          <w:u w:val="single"/>
          <w:lang w:val="zh-CN"/>
        </w:rPr>
        <w:t>项目名称）</w:t>
      </w:r>
      <w:r>
        <w:rPr>
          <w:rFonts w:hint="eastAsia" w:ascii="仿宋" w:hAnsi="仿宋" w:eastAsia="仿宋" w:cs="仿宋"/>
          <w:szCs w:val="21"/>
        </w:rPr>
        <w:t>的采购文件要求，于</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日前以</w:t>
      </w:r>
      <w:r>
        <w:rPr>
          <w:rFonts w:hint="eastAsia" w:ascii="仿宋" w:hAnsi="仿宋" w:eastAsia="仿宋" w:cs="仿宋"/>
          <w:szCs w:val="21"/>
          <w:u w:val="single"/>
        </w:rPr>
        <w:t xml:space="preserve">    （付款形式）  </w:t>
      </w:r>
      <w:r>
        <w:rPr>
          <w:rFonts w:hint="eastAsia" w:ascii="仿宋" w:hAnsi="仿宋" w:eastAsia="仿宋" w:cs="仿宋"/>
          <w:szCs w:val="21"/>
        </w:rPr>
        <w:t>方式汇入指定帐户（帐户名称：</w:t>
      </w:r>
      <w:r>
        <w:rPr>
          <w:rFonts w:hint="eastAsia" w:ascii="仿宋" w:hAnsi="仿宋" w:eastAsia="仿宋" w:cs="仿宋"/>
          <w:szCs w:val="21"/>
          <w:u w:val="single"/>
        </w:rPr>
        <w:t xml:space="preserve">             </w:t>
      </w:r>
      <w:r>
        <w:rPr>
          <w:rFonts w:hint="eastAsia" w:ascii="仿宋" w:hAnsi="仿宋" w:eastAsia="仿宋" w:cs="仿宋"/>
          <w:szCs w:val="21"/>
        </w:rPr>
        <w:t xml:space="preserve">，帐号 </w:t>
      </w:r>
      <w:r>
        <w:rPr>
          <w:rFonts w:hint="eastAsia" w:ascii="仿宋" w:hAnsi="仿宋" w:eastAsia="仿宋" w:cs="仿宋"/>
          <w:szCs w:val="21"/>
          <w:u w:val="single"/>
        </w:rPr>
        <w:t xml:space="preserve">            </w:t>
      </w:r>
      <w:r>
        <w:rPr>
          <w:rFonts w:hint="eastAsia" w:ascii="仿宋" w:hAnsi="仿宋" w:eastAsia="仿宋" w:cs="仿宋"/>
          <w:szCs w:val="21"/>
        </w:rPr>
        <w:t xml:space="preserve"> ,开户银行：</w:t>
      </w:r>
      <w:r>
        <w:rPr>
          <w:rFonts w:hint="eastAsia" w:ascii="仿宋" w:hAnsi="仿宋" w:eastAsia="仿宋" w:cs="仿宋"/>
          <w:szCs w:val="21"/>
          <w:u w:val="single"/>
        </w:rPr>
        <w:t xml:space="preserve">               </w:t>
      </w:r>
      <w:r>
        <w:rPr>
          <w:rFonts w:hint="eastAsia" w:ascii="仿宋" w:hAnsi="仿宋" w:eastAsia="仿宋" w:cs="仿宋"/>
          <w:szCs w:val="21"/>
        </w:rPr>
        <w:t>）。</w:t>
      </w:r>
    </w:p>
    <w:p>
      <w:pPr>
        <w:spacing w:line="360" w:lineRule="auto"/>
        <w:ind w:firstLine="420" w:firstLineChars="200"/>
        <w:rPr>
          <w:rFonts w:ascii="仿宋" w:hAnsi="仿宋" w:eastAsia="仿宋" w:cs="仿宋"/>
          <w:szCs w:val="21"/>
        </w:rPr>
      </w:pPr>
      <w:r>
        <w:rPr>
          <w:rFonts w:hint="eastAsia" w:ascii="仿宋" w:hAnsi="仿宋" w:eastAsia="仿宋" w:cs="仿宋"/>
          <w:szCs w:val="21"/>
        </w:rPr>
        <w:t>本单位报价保证金的汇款情况：（详见附件－报价保证金进帐单）</w:t>
      </w:r>
    </w:p>
    <w:p>
      <w:pPr>
        <w:spacing w:line="360" w:lineRule="auto"/>
        <w:ind w:firstLine="420" w:firstLineChars="200"/>
        <w:rPr>
          <w:rFonts w:ascii="仿宋" w:hAnsi="仿宋" w:eastAsia="仿宋" w:cs="仿宋"/>
          <w:szCs w:val="21"/>
        </w:rPr>
      </w:pPr>
      <w:r>
        <w:rPr>
          <w:rFonts w:hint="eastAsia" w:ascii="仿宋" w:hAnsi="仿宋" w:eastAsia="仿宋" w:cs="仿宋"/>
          <w:szCs w:val="21"/>
        </w:rPr>
        <w:t>汇出时间：</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w:t>
      </w:r>
    </w:p>
    <w:p>
      <w:pPr>
        <w:spacing w:line="360" w:lineRule="auto"/>
        <w:ind w:firstLine="420" w:firstLineChars="200"/>
        <w:rPr>
          <w:rFonts w:ascii="仿宋" w:hAnsi="仿宋" w:eastAsia="仿宋" w:cs="仿宋"/>
          <w:szCs w:val="21"/>
        </w:rPr>
      </w:pPr>
      <w:r>
        <w:rPr>
          <w:rFonts w:hint="eastAsia" w:ascii="仿宋" w:hAnsi="仿宋" w:eastAsia="仿宋" w:cs="仿宋"/>
          <w:szCs w:val="21"/>
        </w:rPr>
        <w:t>汇款金额：（大写）人民币</w:t>
      </w:r>
      <w:r>
        <w:rPr>
          <w:rFonts w:hint="eastAsia" w:ascii="仿宋" w:hAnsi="仿宋" w:eastAsia="仿宋" w:cs="仿宋"/>
          <w:szCs w:val="21"/>
          <w:u w:val="single"/>
        </w:rPr>
        <w:t xml:space="preserve">       </w:t>
      </w:r>
      <w:r>
        <w:rPr>
          <w:rFonts w:hint="eastAsia" w:ascii="仿宋" w:hAnsi="仿宋" w:eastAsia="仿宋" w:cs="仿宋"/>
          <w:szCs w:val="21"/>
        </w:rPr>
        <w:t>元（小写：￥</w:t>
      </w:r>
      <w:r>
        <w:rPr>
          <w:rFonts w:hint="eastAsia" w:ascii="仿宋" w:hAnsi="仿宋" w:eastAsia="仿宋" w:cs="仿宋"/>
          <w:szCs w:val="21"/>
          <w:u w:val="single"/>
        </w:rPr>
        <w:t xml:space="preserve">      </w:t>
      </w:r>
      <w:r>
        <w:rPr>
          <w:rFonts w:hint="eastAsia" w:ascii="仿宋" w:hAnsi="仿宋" w:eastAsia="仿宋" w:cs="仿宋"/>
          <w:szCs w:val="21"/>
        </w:rPr>
        <w:t>元）</w:t>
      </w:r>
    </w:p>
    <w:p>
      <w:pPr>
        <w:spacing w:line="360" w:lineRule="auto"/>
        <w:ind w:firstLine="420" w:firstLineChars="200"/>
        <w:rPr>
          <w:rFonts w:ascii="仿宋" w:hAnsi="仿宋" w:eastAsia="仿宋" w:cs="仿宋"/>
          <w:szCs w:val="21"/>
        </w:rPr>
      </w:pPr>
      <w:r>
        <w:rPr>
          <w:rFonts w:hint="eastAsia" w:ascii="仿宋" w:hAnsi="仿宋" w:eastAsia="仿宋" w:cs="仿宋"/>
          <w:szCs w:val="21"/>
        </w:rPr>
        <w:t>汇款帐户名称：</w:t>
      </w:r>
      <w:r>
        <w:rPr>
          <w:rFonts w:hint="eastAsia" w:ascii="仿宋" w:hAnsi="仿宋" w:eastAsia="仿宋" w:cs="仿宋"/>
          <w:szCs w:val="21"/>
          <w:u w:val="single"/>
        </w:rPr>
        <w:t xml:space="preserve">  （必须是报价时使用的帐户名）   </w:t>
      </w:r>
    </w:p>
    <w:p>
      <w:pPr>
        <w:spacing w:line="360" w:lineRule="auto"/>
        <w:ind w:firstLine="420" w:firstLineChars="200"/>
        <w:rPr>
          <w:rFonts w:ascii="仿宋" w:hAnsi="仿宋" w:eastAsia="仿宋" w:cs="仿宋"/>
          <w:szCs w:val="21"/>
        </w:rPr>
      </w:pPr>
      <w:r>
        <w:rPr>
          <w:rFonts w:hint="eastAsia" w:ascii="仿宋" w:hAnsi="仿宋" w:eastAsia="仿宋" w:cs="仿宋"/>
          <w:szCs w:val="21"/>
        </w:rPr>
        <w:t>帐    号：</w:t>
      </w:r>
      <w:r>
        <w:rPr>
          <w:rFonts w:hint="eastAsia" w:ascii="仿宋" w:hAnsi="仿宋" w:eastAsia="仿宋" w:cs="仿宋"/>
          <w:szCs w:val="21"/>
          <w:u w:val="single"/>
        </w:rPr>
        <w:t xml:space="preserve">      （必须是报价时使用的帐号）     </w:t>
      </w:r>
    </w:p>
    <w:p>
      <w:pPr>
        <w:spacing w:line="360" w:lineRule="auto"/>
        <w:ind w:firstLine="420" w:firstLineChars="200"/>
        <w:rPr>
          <w:rFonts w:ascii="仿宋" w:hAnsi="仿宋" w:eastAsia="仿宋" w:cs="仿宋"/>
          <w:szCs w:val="21"/>
        </w:rPr>
      </w:pPr>
      <w:r>
        <w:rPr>
          <w:rFonts w:hint="eastAsia" w:ascii="仿宋" w:hAnsi="仿宋" w:eastAsia="仿宋" w:cs="仿宋"/>
          <w:szCs w:val="21"/>
        </w:rPr>
        <w:t>开户银行：</w:t>
      </w:r>
      <w:r>
        <w:rPr>
          <w:rFonts w:hint="eastAsia" w:ascii="仿宋" w:hAnsi="仿宋" w:eastAsia="仿宋" w:cs="仿宋"/>
          <w:szCs w:val="21"/>
          <w:u w:val="single"/>
        </w:rPr>
        <w:t xml:space="preserve">         省    市                    </w:t>
      </w:r>
    </w:p>
    <w:p>
      <w:pPr>
        <w:spacing w:line="360" w:lineRule="auto"/>
        <w:ind w:firstLine="420" w:firstLineChars="200"/>
        <w:rPr>
          <w:rFonts w:ascii="仿宋" w:hAnsi="仿宋" w:eastAsia="仿宋" w:cs="仿宋"/>
          <w:szCs w:val="21"/>
        </w:rPr>
      </w:pPr>
      <w:r>
        <w:rPr>
          <w:rFonts w:hint="eastAsia" w:ascii="仿宋" w:hAnsi="仿宋" w:eastAsia="仿宋" w:cs="仿宋"/>
          <w:szCs w:val="21"/>
        </w:rPr>
        <w:t>本单位谨承诺上述资料是正确、真实的，如因上述证明与事实不符导致的一切损失，本单位保证承担赔偿等一切法律责任。</w:t>
      </w:r>
    </w:p>
    <w:p>
      <w:pPr>
        <w:spacing w:line="360" w:lineRule="auto"/>
        <w:ind w:firstLine="420" w:firstLineChars="200"/>
        <w:rPr>
          <w:rFonts w:ascii="仿宋" w:hAnsi="仿宋" w:eastAsia="仿宋" w:cs="仿宋"/>
          <w:szCs w:val="21"/>
        </w:rPr>
      </w:pPr>
      <w:r>
        <w:rPr>
          <w:rFonts w:hint="eastAsia" w:ascii="仿宋" w:hAnsi="仿宋" w:eastAsia="仿宋" w:cs="仿宋"/>
          <w:szCs w:val="21"/>
        </w:rPr>
        <w:t>报价保证金退回时，请按上述资料退回。</w:t>
      </w:r>
    </w:p>
    <w:p>
      <w:pPr>
        <w:spacing w:line="360" w:lineRule="auto"/>
        <w:ind w:right="844" w:rightChars="402" w:firstLine="420" w:firstLineChars="200"/>
        <w:jc w:val="right"/>
        <w:rPr>
          <w:rFonts w:ascii="仿宋" w:hAnsi="仿宋" w:eastAsia="仿宋" w:cs="仿宋"/>
          <w:szCs w:val="21"/>
        </w:rPr>
      </w:pPr>
      <w:r>
        <w:rPr>
          <w:rFonts w:hint="eastAsia" w:ascii="仿宋" w:hAnsi="仿宋" w:eastAsia="仿宋" w:cs="仿宋"/>
          <w:szCs w:val="21"/>
        </w:rPr>
        <w:t>（单位公章）</w:t>
      </w:r>
    </w:p>
    <w:p>
      <w:pPr>
        <w:spacing w:line="360" w:lineRule="auto"/>
        <w:ind w:right="627" w:rightChars="299" w:firstLine="420" w:firstLineChars="200"/>
        <w:jc w:val="right"/>
        <w:rPr>
          <w:rFonts w:ascii="仿宋" w:hAnsi="仿宋" w:eastAsia="仿宋" w:cs="仿宋"/>
          <w:szCs w:val="21"/>
        </w:rPr>
      </w:pPr>
      <w:r>
        <w:rPr>
          <w:rFonts w:hint="eastAsia" w:ascii="仿宋" w:hAnsi="仿宋" w:eastAsia="仿宋" w:cs="仿宋"/>
          <w:szCs w:val="21"/>
        </w:rPr>
        <w:t>年  月  日</w:t>
      </w:r>
    </w:p>
    <w:p>
      <w:pPr>
        <w:spacing w:line="360" w:lineRule="auto"/>
        <w:ind w:firstLine="420" w:firstLineChars="200"/>
        <w:rPr>
          <w:rFonts w:ascii="仿宋" w:hAnsi="仿宋" w:eastAsia="仿宋" w:cs="仿宋"/>
          <w:szCs w:val="21"/>
        </w:rPr>
      </w:pPr>
      <w:r>
        <w:rPr>
          <w:rFonts w:hint="eastAsia" w:ascii="仿宋" w:hAnsi="仿宋" w:eastAsia="仿宋" w:cs="仿宋"/>
          <w:szCs w:val="21"/>
        </w:rPr>
        <w:t>单位名称：</w:t>
      </w:r>
      <w:r>
        <w:rPr>
          <w:rFonts w:hint="eastAsia" w:ascii="仿宋" w:hAnsi="仿宋" w:eastAsia="仿宋" w:cs="仿宋"/>
          <w:szCs w:val="21"/>
          <w:u w:val="single"/>
        </w:rPr>
        <w:t xml:space="preserve">                   </w:t>
      </w:r>
    </w:p>
    <w:p>
      <w:pPr>
        <w:spacing w:line="360" w:lineRule="auto"/>
        <w:ind w:firstLine="420" w:firstLineChars="200"/>
        <w:rPr>
          <w:rFonts w:ascii="仿宋" w:hAnsi="仿宋" w:eastAsia="仿宋" w:cs="仿宋"/>
          <w:szCs w:val="21"/>
        </w:rPr>
      </w:pPr>
      <w:r>
        <w:rPr>
          <w:rFonts w:hint="eastAsia" w:ascii="仿宋" w:hAnsi="仿宋" w:eastAsia="仿宋" w:cs="仿宋"/>
          <w:szCs w:val="21"/>
        </w:rPr>
        <w:t>联系人：</w:t>
      </w:r>
      <w:r>
        <w:rPr>
          <w:rFonts w:hint="eastAsia" w:ascii="仿宋" w:hAnsi="仿宋" w:eastAsia="仿宋" w:cs="仿宋"/>
          <w:szCs w:val="21"/>
          <w:u w:val="single"/>
        </w:rPr>
        <w:t xml:space="preserve">                     </w:t>
      </w:r>
    </w:p>
    <w:p>
      <w:pPr>
        <w:spacing w:line="360" w:lineRule="auto"/>
        <w:ind w:firstLine="420" w:firstLineChars="200"/>
        <w:rPr>
          <w:rFonts w:ascii="仿宋" w:hAnsi="仿宋" w:eastAsia="仿宋" w:cs="仿宋"/>
          <w:szCs w:val="21"/>
        </w:rPr>
      </w:pPr>
      <w:r>
        <w:rPr>
          <w:rFonts w:hint="eastAsia" w:ascii="仿宋" w:hAnsi="仿宋" w:eastAsia="仿宋" w:cs="仿宋"/>
          <w:szCs w:val="21"/>
        </w:rPr>
        <w:t>单位电话：</w:t>
      </w:r>
      <w:r>
        <w:rPr>
          <w:rFonts w:hint="eastAsia" w:ascii="仿宋" w:hAnsi="仿宋" w:eastAsia="仿宋" w:cs="仿宋"/>
          <w:szCs w:val="21"/>
          <w:u w:val="single"/>
        </w:rPr>
        <w:t xml:space="preserve">                  </w:t>
      </w:r>
      <w:r>
        <w:rPr>
          <w:rFonts w:hint="eastAsia" w:ascii="仿宋" w:hAnsi="仿宋" w:eastAsia="仿宋" w:cs="仿宋"/>
          <w:szCs w:val="21"/>
        </w:rPr>
        <w:t xml:space="preserve"> </w:t>
      </w:r>
    </w:p>
    <w:p>
      <w:pPr>
        <w:spacing w:line="360" w:lineRule="auto"/>
        <w:ind w:firstLine="420" w:firstLineChars="200"/>
        <w:rPr>
          <w:rFonts w:ascii="仿宋" w:hAnsi="仿宋" w:eastAsia="仿宋" w:cs="仿宋"/>
          <w:szCs w:val="21"/>
        </w:rPr>
      </w:pPr>
      <w:r>
        <w:rPr>
          <w:rFonts w:hint="eastAsia" w:ascii="仿宋" w:hAnsi="仿宋" w:eastAsia="仿宋" w:cs="仿宋"/>
          <w:szCs w:val="21"/>
        </w:rPr>
        <w:t>联系人手机：</w:t>
      </w:r>
      <w:r>
        <w:rPr>
          <w:rFonts w:hint="eastAsia" w:ascii="仿宋" w:hAnsi="仿宋" w:eastAsia="仿宋" w:cs="仿宋"/>
          <w:szCs w:val="21"/>
          <w:u w:val="single"/>
        </w:rPr>
        <w:t xml:space="preserve">                </w:t>
      </w:r>
    </w:p>
    <w:p>
      <w:pPr>
        <w:spacing w:line="360" w:lineRule="auto"/>
        <w:ind w:firstLine="420" w:firstLineChars="200"/>
        <w:rPr>
          <w:rFonts w:ascii="仿宋" w:hAnsi="仿宋" w:eastAsia="仿宋" w:cs="仿宋"/>
          <w:szCs w:val="21"/>
        </w:rPr>
      </w:pPr>
      <w:r>
        <w:rPr>
          <w:rFonts w:hint="eastAsia" w:ascii="仿宋" w:hAnsi="仿宋" w:eastAsia="仿宋" w:cs="仿宋"/>
          <w:szCs w:val="21"/>
        </w:rPr>
        <w:t>附：我方报价保证金汇款凭证</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3" w:hRule="atLeast"/>
        </w:trPr>
        <w:tc>
          <w:tcPr>
            <w:tcW w:w="5000" w:type="pct"/>
            <w:tcBorders>
              <w:top w:val="single" w:color="auto" w:sz="4" w:space="0"/>
              <w:left w:val="single" w:color="auto" w:sz="4" w:space="0"/>
              <w:bottom w:val="single" w:color="auto" w:sz="4" w:space="0"/>
              <w:right w:val="single" w:color="auto" w:sz="4" w:space="0"/>
            </w:tcBorders>
            <w:vAlign w:val="center"/>
          </w:tcPr>
          <w:p>
            <w:pPr>
              <w:tabs>
                <w:tab w:val="left" w:pos="3885"/>
              </w:tabs>
              <w:spacing w:line="360" w:lineRule="auto"/>
              <w:ind w:firstLine="420" w:firstLineChars="200"/>
              <w:jc w:val="center"/>
              <w:rPr>
                <w:rFonts w:ascii="仿宋" w:hAnsi="仿宋" w:eastAsia="仿宋" w:cs="仿宋"/>
                <w:szCs w:val="21"/>
              </w:rPr>
            </w:pPr>
            <w:r>
              <w:rPr>
                <w:rFonts w:hint="eastAsia" w:ascii="仿宋" w:hAnsi="仿宋" w:eastAsia="仿宋" w:cs="仿宋"/>
                <w:szCs w:val="21"/>
              </w:rPr>
              <w:t>（粘贴汇款单或转账凭证复印件，并在骑缝上加盖公章，或是直接把转账凭证复印到此张纸上）</w:t>
            </w:r>
          </w:p>
        </w:tc>
      </w:tr>
    </w:tbl>
    <w:p>
      <w:pPr>
        <w:pStyle w:val="2"/>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r>
        <w:rPr>
          <w:rFonts w:hint="eastAsia" w:eastAsia="黑体"/>
          <w:sz w:val="28"/>
          <w:szCs w:val="44"/>
        </w:rPr>
        <w:t>附件八  报价人在“信用中国”网的查询结果（加盖公章）</w:t>
      </w: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p>
    <w:p>
      <w:pPr>
        <w:pStyle w:val="39"/>
        <w:spacing w:line="360" w:lineRule="auto"/>
        <w:ind w:firstLine="0" w:firstLineChars="0"/>
        <w:jc w:val="left"/>
        <w:outlineLvl w:val="1"/>
        <w:rPr>
          <w:rFonts w:eastAsia="黑体"/>
          <w:sz w:val="28"/>
          <w:szCs w:val="44"/>
        </w:rPr>
      </w:pPr>
      <w:r>
        <w:rPr>
          <w:rFonts w:hint="eastAsia" w:eastAsia="黑体"/>
          <w:sz w:val="28"/>
          <w:szCs w:val="44"/>
        </w:rPr>
        <w:t>附件九 投标人未到场声明</w:t>
      </w:r>
    </w:p>
    <w:bookmarkEnd w:id="3"/>
    <w:p>
      <w:pPr>
        <w:pStyle w:val="39"/>
        <w:ind w:firstLine="0" w:firstLineChars="0"/>
        <w:jc w:val="center"/>
        <w:outlineLvl w:val="1"/>
        <w:rPr>
          <w:rFonts w:eastAsia="仿宋_GB2312"/>
          <w:b/>
          <w:sz w:val="32"/>
          <w:szCs w:val="32"/>
        </w:rPr>
      </w:pPr>
      <w:r>
        <w:rPr>
          <w:rFonts w:ascii="仿宋_GB2312" w:eastAsia="仿宋_GB2312"/>
          <w:b/>
          <w:sz w:val="32"/>
          <w:szCs w:val="32"/>
        </w:rPr>
        <w:t>投标人未到场声明</w:t>
      </w:r>
    </w:p>
    <w:p>
      <w:pPr>
        <w:spacing w:line="360" w:lineRule="auto"/>
        <w:ind w:firstLine="640" w:firstLineChars="200"/>
        <w:rPr>
          <w:rFonts w:eastAsia="仿宋_GB2312"/>
          <w:sz w:val="32"/>
          <w:szCs w:val="32"/>
        </w:rPr>
      </w:pPr>
      <w:r>
        <w:rPr>
          <w:rFonts w:hint="eastAsia" w:eastAsia="仿宋_GB2312"/>
          <w:sz w:val="32"/>
          <w:szCs w:val="32"/>
        </w:rPr>
        <w:t>东莞市东实新能源有限公司：</w:t>
      </w:r>
    </w:p>
    <w:p>
      <w:pPr>
        <w:spacing w:line="360" w:lineRule="auto"/>
        <w:ind w:firstLine="640" w:firstLineChars="200"/>
        <w:rPr>
          <w:rFonts w:eastAsia="仿宋_GB2312"/>
          <w:sz w:val="32"/>
          <w:szCs w:val="32"/>
        </w:rPr>
      </w:pPr>
      <w:r>
        <w:rPr>
          <w:rFonts w:hint="eastAsia" w:eastAsia="仿宋_GB2312"/>
          <w:sz w:val="32"/>
          <w:szCs w:val="32"/>
        </w:rPr>
        <w:t>我司就参加</w:t>
      </w:r>
      <w:r>
        <w:rPr>
          <w:rFonts w:hint="eastAsia" w:eastAsia="仿宋_GB2312"/>
          <w:sz w:val="32"/>
          <w:szCs w:val="32"/>
          <w:u w:val="single"/>
        </w:rPr>
        <w:t>麻涌垃圾处理厂三期（餐厨项目）年度离心机转鼓维修服务采购项目</w:t>
      </w:r>
      <w:r>
        <w:rPr>
          <w:rFonts w:hint="eastAsia" w:eastAsia="仿宋_GB2312"/>
          <w:sz w:val="32"/>
          <w:szCs w:val="32"/>
          <w:u w:val="single"/>
          <w:lang w:eastAsia="zh-CN"/>
        </w:rPr>
        <w:t>（</w:t>
      </w:r>
      <w:r>
        <w:rPr>
          <w:rFonts w:hint="eastAsia" w:eastAsia="仿宋_GB2312"/>
          <w:sz w:val="32"/>
          <w:szCs w:val="32"/>
          <w:u w:val="single"/>
          <w:lang w:val="en-US" w:eastAsia="zh-CN"/>
        </w:rPr>
        <w:t>重新采购）</w:t>
      </w:r>
      <w:r>
        <w:rPr>
          <w:rFonts w:hint="eastAsia" w:eastAsia="仿宋_GB2312"/>
          <w:sz w:val="32"/>
          <w:szCs w:val="32"/>
        </w:rPr>
        <w:t>报价工作，作出郑重说明：</w:t>
      </w:r>
    </w:p>
    <w:p>
      <w:pPr>
        <w:spacing w:line="360" w:lineRule="auto"/>
        <w:ind w:firstLine="640" w:firstLineChars="200"/>
        <w:rPr>
          <w:rFonts w:eastAsia="仿宋_GB2312"/>
          <w:sz w:val="32"/>
          <w:szCs w:val="32"/>
        </w:rPr>
      </w:pPr>
      <w:r>
        <w:rPr>
          <w:rFonts w:hint="eastAsia" w:eastAsia="仿宋_GB2312"/>
          <w:sz w:val="32"/>
          <w:szCs w:val="32"/>
        </w:rPr>
        <w:t>我司保证投标资格审查材料及其后提供的一切材料都是真实的；</w:t>
      </w:r>
    </w:p>
    <w:p>
      <w:pPr>
        <w:spacing w:line="360" w:lineRule="auto"/>
        <w:ind w:firstLine="640" w:firstLineChars="200"/>
        <w:rPr>
          <w:rFonts w:eastAsia="仿宋_GB2312"/>
          <w:sz w:val="32"/>
          <w:szCs w:val="32"/>
        </w:rPr>
      </w:pPr>
      <w:r>
        <w:rPr>
          <w:rFonts w:hint="eastAsia" w:eastAsia="仿宋_GB2312"/>
          <w:sz w:val="32"/>
          <w:szCs w:val="32"/>
        </w:rPr>
        <w:t>我司因疫情防控原因情况未能到现场参加开标工作，对开标结果不存在任何异议。</w:t>
      </w:r>
    </w:p>
    <w:p>
      <w:pPr>
        <w:spacing w:line="360" w:lineRule="auto"/>
        <w:ind w:firstLine="640" w:firstLineChars="200"/>
        <w:rPr>
          <w:rFonts w:eastAsia="仿宋_GB2312"/>
          <w:sz w:val="32"/>
          <w:szCs w:val="32"/>
        </w:rPr>
      </w:pPr>
      <w:r>
        <w:rPr>
          <w:rFonts w:hint="eastAsia" w:eastAsia="仿宋_GB2312"/>
          <w:sz w:val="32"/>
          <w:szCs w:val="32"/>
        </w:rPr>
        <w:t xml:space="preserve"> </w:t>
      </w:r>
    </w:p>
    <w:p>
      <w:pPr>
        <w:spacing w:line="360" w:lineRule="auto"/>
        <w:ind w:firstLine="640" w:firstLineChars="200"/>
        <w:rPr>
          <w:rFonts w:eastAsia="仿宋_GB2312"/>
          <w:sz w:val="32"/>
          <w:szCs w:val="32"/>
        </w:rPr>
      </w:pPr>
      <w:r>
        <w:rPr>
          <w:rFonts w:hint="eastAsia" w:eastAsia="仿宋_GB2312"/>
          <w:sz w:val="32"/>
          <w:szCs w:val="32"/>
        </w:rPr>
        <w:t xml:space="preserve"> </w:t>
      </w:r>
    </w:p>
    <w:p>
      <w:pPr>
        <w:spacing w:line="360" w:lineRule="auto"/>
        <w:ind w:firstLine="640" w:firstLineChars="200"/>
        <w:rPr>
          <w:rFonts w:eastAsia="仿宋_GB2312"/>
          <w:sz w:val="32"/>
          <w:szCs w:val="32"/>
        </w:rPr>
      </w:pPr>
      <w:r>
        <w:rPr>
          <w:rFonts w:hint="eastAsia" w:eastAsia="仿宋_GB2312"/>
          <w:sz w:val="32"/>
          <w:szCs w:val="32"/>
        </w:rPr>
        <w:t xml:space="preserve"> </w:t>
      </w:r>
    </w:p>
    <w:p>
      <w:pPr>
        <w:spacing w:line="360" w:lineRule="auto"/>
        <w:ind w:firstLine="640" w:firstLineChars="200"/>
        <w:rPr>
          <w:rFonts w:eastAsia="仿宋_GB2312"/>
          <w:sz w:val="32"/>
          <w:szCs w:val="32"/>
        </w:rPr>
      </w:pPr>
      <w:r>
        <w:rPr>
          <w:rFonts w:hint="eastAsia" w:eastAsia="仿宋_GB2312"/>
          <w:sz w:val="32"/>
          <w:szCs w:val="32"/>
        </w:rPr>
        <w:t xml:space="preserve"> </w:t>
      </w:r>
    </w:p>
    <w:p>
      <w:pPr>
        <w:spacing w:line="360" w:lineRule="auto"/>
        <w:ind w:firstLine="640" w:firstLineChars="200"/>
        <w:rPr>
          <w:rFonts w:eastAsia="仿宋_GB2312"/>
          <w:sz w:val="32"/>
          <w:szCs w:val="32"/>
        </w:rPr>
      </w:pPr>
      <w:r>
        <w:rPr>
          <w:rFonts w:hint="eastAsia" w:eastAsia="仿宋_GB2312"/>
          <w:sz w:val="32"/>
          <w:szCs w:val="32"/>
        </w:rPr>
        <w:t>报价人名称（加盖公章）：</w:t>
      </w:r>
    </w:p>
    <w:p>
      <w:pPr>
        <w:spacing w:line="360" w:lineRule="auto"/>
        <w:ind w:firstLine="640" w:firstLineChars="200"/>
        <w:rPr>
          <w:rFonts w:eastAsia="仿宋_GB2312"/>
          <w:sz w:val="32"/>
          <w:szCs w:val="32"/>
        </w:rPr>
      </w:pPr>
      <w:r>
        <w:rPr>
          <w:rFonts w:hint="eastAsia" w:eastAsia="仿宋_GB2312"/>
          <w:sz w:val="32"/>
          <w:szCs w:val="32"/>
        </w:rPr>
        <w:t>法定代表人或受委托人（签字或盖章）：</w:t>
      </w:r>
    </w:p>
    <w:p>
      <w:pPr>
        <w:spacing w:line="360" w:lineRule="auto"/>
        <w:ind w:firstLine="640" w:firstLineChars="200"/>
        <w:rPr>
          <w:rFonts w:eastAsia="仿宋_GB2312"/>
          <w:sz w:val="32"/>
          <w:szCs w:val="32"/>
        </w:rPr>
      </w:pPr>
      <w:r>
        <w:rPr>
          <w:rFonts w:hint="eastAsia" w:eastAsia="仿宋_GB2312"/>
          <w:sz w:val="32"/>
          <w:szCs w:val="32"/>
        </w:rPr>
        <w:t>日期：</w:t>
      </w:r>
    </w:p>
    <w:p>
      <w:pPr>
        <w:spacing w:line="360" w:lineRule="auto"/>
        <w:ind w:firstLine="640" w:firstLineChars="200"/>
        <w:rPr>
          <w:rFonts w:eastAsia="仿宋_GB2312"/>
          <w:sz w:val="32"/>
          <w:szCs w:val="32"/>
        </w:rPr>
      </w:pPr>
    </w:p>
    <w:p>
      <w:pPr>
        <w:spacing w:line="360" w:lineRule="auto"/>
        <w:ind w:firstLine="480" w:firstLineChars="200"/>
        <w:rPr>
          <w:sz w:val="24"/>
          <w:szCs w:val="24"/>
        </w:rPr>
      </w:pPr>
    </w:p>
    <w:p>
      <w:pPr>
        <w:spacing w:line="360" w:lineRule="auto"/>
        <w:ind w:firstLine="480" w:firstLineChars="200"/>
        <w:rPr>
          <w:sz w:val="24"/>
          <w:szCs w:val="24"/>
        </w:rPr>
      </w:pPr>
    </w:p>
    <w:p>
      <w:pPr>
        <w:spacing w:line="360" w:lineRule="auto"/>
        <w:ind w:firstLine="480" w:firstLineChars="200"/>
        <w:rPr>
          <w:sz w:val="24"/>
          <w:szCs w:val="24"/>
        </w:rPr>
      </w:pPr>
    </w:p>
    <w:p>
      <w:pPr>
        <w:spacing w:line="360" w:lineRule="auto"/>
        <w:ind w:firstLine="480" w:firstLineChars="200"/>
        <w:rPr>
          <w:sz w:val="24"/>
          <w:szCs w:val="24"/>
        </w:rPr>
      </w:pPr>
    </w:p>
    <w:p>
      <w:pPr>
        <w:spacing w:line="360" w:lineRule="auto"/>
        <w:ind w:firstLine="480" w:firstLineChars="200"/>
        <w:rPr>
          <w:sz w:val="24"/>
          <w:szCs w:val="24"/>
        </w:rPr>
      </w:pPr>
    </w:p>
    <w:p>
      <w:pPr>
        <w:spacing w:line="360" w:lineRule="auto"/>
        <w:ind w:firstLine="480" w:firstLineChars="200"/>
        <w:rPr>
          <w:sz w:val="24"/>
          <w:szCs w:val="24"/>
        </w:rPr>
      </w:pPr>
    </w:p>
    <w:p>
      <w:pPr>
        <w:pStyle w:val="39"/>
        <w:ind w:firstLine="0" w:firstLineChars="0"/>
        <w:jc w:val="left"/>
        <w:outlineLvl w:val="1"/>
        <w:rPr>
          <w:rFonts w:ascii="仿宋" w:hAnsi="仿宋" w:eastAsia="仿宋" w:cs="仿宋"/>
          <w:b/>
          <w:bCs/>
          <w:sz w:val="32"/>
          <w:szCs w:val="32"/>
        </w:rPr>
      </w:pPr>
    </w:p>
    <w:p>
      <w:pPr>
        <w:pStyle w:val="39"/>
        <w:spacing w:line="360" w:lineRule="auto"/>
        <w:ind w:firstLine="0" w:firstLineChars="0"/>
        <w:jc w:val="left"/>
        <w:outlineLvl w:val="1"/>
        <w:rPr>
          <w:rFonts w:eastAsia="黑体"/>
          <w:sz w:val="28"/>
          <w:szCs w:val="44"/>
        </w:rPr>
      </w:pPr>
      <w:r>
        <w:rPr>
          <w:rFonts w:hint="eastAsia" w:eastAsia="黑体"/>
          <w:sz w:val="28"/>
          <w:szCs w:val="44"/>
        </w:rPr>
        <w:t>附件十</w:t>
      </w:r>
      <w:r>
        <w:rPr>
          <w:rFonts w:eastAsia="黑体"/>
          <w:sz w:val="28"/>
          <w:szCs w:val="44"/>
        </w:rPr>
        <w:t xml:space="preserve"> </w:t>
      </w:r>
      <w:r>
        <w:rPr>
          <w:rFonts w:hint="eastAsia" w:eastAsia="黑体"/>
          <w:sz w:val="28"/>
          <w:szCs w:val="44"/>
        </w:rPr>
        <w:t>合同模板</w:t>
      </w:r>
    </w:p>
    <w:p>
      <w:pPr>
        <w:pStyle w:val="39"/>
        <w:spacing w:line="360" w:lineRule="auto"/>
        <w:ind w:firstLine="0" w:firstLineChars="0"/>
        <w:jc w:val="left"/>
        <w:outlineLvl w:val="1"/>
        <w:rPr>
          <w:rFonts w:ascii="宋体" w:hAnsi="宋体"/>
          <w:bCs/>
          <w:kern w:val="0"/>
          <w:sz w:val="24"/>
          <w:szCs w:val="24"/>
        </w:rPr>
      </w:pPr>
      <w:bookmarkStart w:id="14" w:name="现场签证通知单"/>
      <w:bookmarkEnd w:id="14"/>
      <w:bookmarkStart w:id="15" w:name="设计变更通知单"/>
      <w:bookmarkEnd w:id="15"/>
      <w:r>
        <w:rPr>
          <w:rFonts w:hint="eastAsia" w:ascii="宋体" w:hAnsi="宋体"/>
          <w:bCs/>
          <w:kern w:val="0"/>
          <w:sz w:val="24"/>
          <w:szCs w:val="24"/>
        </w:rPr>
        <w:t>甲方合同编码：</w:t>
      </w:r>
    </w:p>
    <w:p>
      <w:pPr>
        <w:pStyle w:val="39"/>
        <w:spacing w:line="360" w:lineRule="auto"/>
        <w:ind w:firstLine="0" w:firstLineChars="0"/>
        <w:jc w:val="left"/>
        <w:outlineLvl w:val="1"/>
        <w:rPr>
          <w:rFonts w:ascii="宋体" w:hAnsi="宋体"/>
          <w:bCs/>
          <w:kern w:val="0"/>
          <w:sz w:val="24"/>
          <w:szCs w:val="24"/>
        </w:rPr>
      </w:pPr>
      <w:r>
        <w:rPr>
          <w:rFonts w:hint="eastAsia" w:ascii="宋体" w:hAnsi="宋体"/>
          <w:bCs/>
          <w:kern w:val="0"/>
          <w:sz w:val="24"/>
          <w:szCs w:val="24"/>
        </w:rPr>
        <w:t>乙方合同编码：</w:t>
      </w:r>
    </w:p>
    <w:p>
      <w:pPr>
        <w:pStyle w:val="2"/>
        <w:rPr>
          <w:rFonts w:ascii="宋体" w:hAnsi="宋体" w:cs="宋体"/>
          <w:b/>
          <w:bCs/>
          <w:sz w:val="36"/>
          <w:szCs w:val="36"/>
          <w:lang w:bidi="ar"/>
        </w:rPr>
      </w:pPr>
    </w:p>
    <w:p>
      <w:pPr>
        <w:jc w:val="center"/>
        <w:rPr>
          <w:rFonts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麻涌垃圾处理厂三期（餐厨项目）年度离心机转鼓维修服务采购项目合同</w:t>
      </w:r>
    </w:p>
    <w:p>
      <w:pPr>
        <w:pStyle w:val="2"/>
      </w:pPr>
    </w:p>
    <w:p>
      <w:pPr>
        <w:tabs>
          <w:tab w:val="left" w:pos="360"/>
          <w:tab w:val="left" w:pos="720"/>
          <w:tab w:val="left" w:pos="1080"/>
          <w:tab w:val="left" w:pos="1440"/>
          <w:tab w:val="left" w:pos="1800"/>
        </w:tabs>
        <w:autoSpaceDE w:val="0"/>
        <w:autoSpaceDN w:val="0"/>
        <w:adjustRightInd w:val="0"/>
        <w:jc w:val="left"/>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lang w:bidi="ar"/>
        </w:rPr>
        <w:t xml:space="preserve"> </w:t>
      </w:r>
    </w:p>
    <w:p>
      <w:pPr>
        <w:tabs>
          <w:tab w:val="left" w:pos="360"/>
          <w:tab w:val="left" w:pos="720"/>
          <w:tab w:val="left" w:pos="1080"/>
          <w:tab w:val="left" w:pos="1440"/>
          <w:tab w:val="left" w:pos="1800"/>
        </w:tabs>
        <w:autoSpaceDE w:val="0"/>
        <w:autoSpaceDN w:val="0"/>
        <w:adjustRightInd w:val="0"/>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甲</w:t>
      </w:r>
      <w:r>
        <w:rPr>
          <w:rFonts w:hint="eastAsia" w:asciiTheme="minorEastAsia" w:hAnsiTheme="minorEastAsia" w:eastAsiaTheme="minorEastAsia" w:cstheme="minorEastAsia"/>
          <w:bCs/>
          <w:sz w:val="24"/>
          <w:szCs w:val="24"/>
          <w:lang w:bidi="ar"/>
        </w:rPr>
        <w:t xml:space="preserve">方（委托方）：                 有限公司 </w:t>
      </w:r>
      <w:r>
        <w:rPr>
          <w:rFonts w:hint="eastAsia" w:asciiTheme="minorEastAsia" w:hAnsiTheme="minorEastAsia" w:eastAsiaTheme="minorEastAsia" w:cstheme="minorEastAsia"/>
          <w:sz w:val="24"/>
          <w:szCs w:val="24"/>
          <w:lang w:bidi="ar"/>
        </w:rPr>
        <w:t xml:space="preserve">              </w:t>
      </w:r>
    </w:p>
    <w:p>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乙方（受托方）：</w:t>
      </w:r>
      <w:r>
        <w:rPr>
          <w:rFonts w:hint="eastAsia" w:asciiTheme="minorEastAsia" w:hAnsiTheme="minorEastAsia" w:eastAsiaTheme="minorEastAsia" w:cstheme="minorEastAsia"/>
          <w:bCs/>
          <w:sz w:val="24"/>
          <w:szCs w:val="24"/>
          <w:lang w:bidi="ar"/>
        </w:rPr>
        <w:t xml:space="preserve">                 有限公司  </w:t>
      </w:r>
      <w:r>
        <w:rPr>
          <w:rFonts w:hint="eastAsia" w:asciiTheme="minorEastAsia" w:hAnsiTheme="minorEastAsia" w:eastAsiaTheme="minorEastAsia" w:cstheme="minorEastAsia"/>
          <w:sz w:val="24"/>
          <w:szCs w:val="24"/>
          <w:lang w:bidi="ar"/>
        </w:rPr>
        <w:t xml:space="preserve">  </w:t>
      </w:r>
    </w:p>
    <w:p>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 xml:space="preserve">     </w:t>
      </w:r>
    </w:p>
    <w:p>
      <w:p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甲乙双方就有关承揽事宜，经协商，缔结本合同，以兹信守：</w:t>
      </w:r>
    </w:p>
    <w:p>
      <w:pPr>
        <w:numPr>
          <w:ilvl w:val="0"/>
          <w:numId w:val="3"/>
        </w:numPr>
        <w:tabs>
          <w:tab w:val="left" w:pos="480"/>
          <w:tab w:val="left" w:pos="540"/>
          <w:tab w:val="left" w:pos="5580"/>
          <w:tab w:val="left" w:pos="5760"/>
          <w:tab w:val="left" w:pos="5940"/>
          <w:tab w:val="clear" w:pos="660"/>
        </w:tabs>
        <w:spacing w:line="360" w:lineRule="auto"/>
        <w:ind w:left="482" w:hanging="482"/>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bidi="ar"/>
        </w:rPr>
        <w:t>服务工作内容</w:t>
      </w:r>
    </w:p>
    <w:tbl>
      <w:tblPr>
        <w:tblStyle w:val="19"/>
        <w:tblW w:w="8218" w:type="dxa"/>
        <w:tblInd w:w="93" w:type="dxa"/>
        <w:tblLayout w:type="autofit"/>
        <w:tblCellMar>
          <w:top w:w="0" w:type="dxa"/>
          <w:left w:w="108" w:type="dxa"/>
          <w:bottom w:w="0" w:type="dxa"/>
          <w:right w:w="108" w:type="dxa"/>
        </w:tblCellMar>
      </w:tblPr>
      <w:tblGrid>
        <w:gridCol w:w="810"/>
        <w:gridCol w:w="1743"/>
        <w:gridCol w:w="1803"/>
        <w:gridCol w:w="1277"/>
        <w:gridCol w:w="2585"/>
      </w:tblGrid>
      <w:tr>
        <w:tblPrEx>
          <w:tblCellMar>
            <w:top w:w="0" w:type="dxa"/>
            <w:left w:w="108" w:type="dxa"/>
            <w:bottom w:w="0" w:type="dxa"/>
            <w:right w:w="108" w:type="dxa"/>
          </w:tblCellMar>
        </w:tblPrEx>
        <w:trPr>
          <w:trHeight w:val="470" w:hRule="atLeast"/>
        </w:trPr>
        <w:tc>
          <w:tcPr>
            <w:tcW w:w="81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序号</w:t>
            </w:r>
          </w:p>
        </w:tc>
        <w:tc>
          <w:tcPr>
            <w:tcW w:w="1743"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设备名称</w:t>
            </w:r>
          </w:p>
        </w:tc>
        <w:tc>
          <w:tcPr>
            <w:tcW w:w="1803"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规格型号</w:t>
            </w:r>
          </w:p>
        </w:tc>
        <w:tc>
          <w:tcPr>
            <w:tcW w:w="1277"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故障原因</w:t>
            </w:r>
          </w:p>
        </w:tc>
        <w:tc>
          <w:tcPr>
            <w:tcW w:w="2585"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维修要求</w:t>
            </w:r>
          </w:p>
        </w:tc>
      </w:tr>
      <w:tr>
        <w:tblPrEx>
          <w:tblCellMar>
            <w:top w:w="0" w:type="dxa"/>
            <w:left w:w="108" w:type="dxa"/>
            <w:bottom w:w="0" w:type="dxa"/>
            <w:right w:w="108" w:type="dxa"/>
          </w:tblCellMar>
        </w:tblPrEx>
        <w:trPr>
          <w:trHeight w:val="1441" w:hRule="atLeast"/>
        </w:trPr>
        <w:tc>
          <w:tcPr>
            <w:tcW w:w="810"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174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kern w:val="0"/>
                <w:sz w:val="21"/>
                <w:szCs w:val="21"/>
                <w:lang w:bidi="ar"/>
              </w:rPr>
              <w:t>全物料提油卧式三相离心机转鼓</w:t>
            </w:r>
          </w:p>
        </w:tc>
        <w:tc>
          <w:tcPr>
            <w:tcW w:w="180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WS4 430*1950</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厂家：苏州优耐特</w:t>
            </w:r>
          </w:p>
        </w:tc>
        <w:tc>
          <w:tcPr>
            <w:tcW w:w="127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转鼓受损地方：轴承、</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进料管、转鼓外侧螺旋片磨损严重，油封、O型圈腐蚀严重</w:t>
            </w:r>
          </w:p>
        </w:tc>
        <w:tc>
          <w:tcPr>
            <w:tcW w:w="2585"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left"/>
              <w:textAlignment w:val="center"/>
              <w:rPr>
                <w:rFonts w:hint="eastAsia" w:ascii="宋体" w:hAnsi="宋体" w:eastAsia="宋体" w:cs="宋体"/>
                <w:color w:val="000000"/>
                <w:sz w:val="21"/>
                <w:szCs w:val="21"/>
              </w:rPr>
            </w:pPr>
            <w:r>
              <w:rPr>
                <w:rFonts w:hint="eastAsia" w:ascii="宋体" w:hAnsi="宋体" w:eastAsia="宋体" w:cs="宋体"/>
                <w:color w:val="auto"/>
                <w:kern w:val="0"/>
                <w:sz w:val="21"/>
                <w:szCs w:val="21"/>
                <w:lang w:bidi="ar"/>
              </w:rPr>
              <w:t>1.维修要求：检查整体转鼓，对转鼓所有磨损处进行同等型号和材质备件更新和修复，包含但不限于：轴承、轴封、密封圈（垫）、转鼓螺旋（含耐磨片）、进料管和出料口更换和修复，维修完后需进行动平衡测试和</w:t>
            </w:r>
            <w:r>
              <w:rPr>
                <w:rFonts w:hint="eastAsia" w:ascii="宋体" w:hAnsi="宋体" w:eastAsia="宋体" w:cs="宋体"/>
                <w:color w:val="auto"/>
                <w:kern w:val="0"/>
                <w:sz w:val="21"/>
                <w:szCs w:val="21"/>
                <w:lang w:val="en-US" w:eastAsia="zh-CN" w:bidi="ar"/>
              </w:rPr>
              <w:t>整体</w:t>
            </w:r>
            <w:r>
              <w:rPr>
                <w:rFonts w:hint="eastAsia" w:ascii="宋体" w:hAnsi="宋体" w:eastAsia="宋体" w:cs="宋体"/>
                <w:color w:val="auto"/>
                <w:kern w:val="0"/>
                <w:sz w:val="21"/>
                <w:szCs w:val="21"/>
                <w:lang w:bidi="ar"/>
              </w:rPr>
              <w:t>调试。具体维修清单见附件1。</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2.维修完后转鼓与内部输送螺旋间隙不大于1.5mm，输送螺旋叶片上如用涂层不小于2.0mm，用不少于原厂家设备本身数量的硬质合金块进行安装。</w:t>
            </w:r>
          </w:p>
        </w:tc>
      </w:tr>
      <w:tr>
        <w:tblPrEx>
          <w:tblCellMar>
            <w:top w:w="0" w:type="dxa"/>
            <w:left w:w="108" w:type="dxa"/>
            <w:bottom w:w="0" w:type="dxa"/>
            <w:right w:w="108" w:type="dxa"/>
          </w:tblCellMar>
        </w:tblPrEx>
        <w:trPr>
          <w:trHeight w:val="1482" w:hRule="atLeast"/>
        </w:trPr>
        <w:tc>
          <w:tcPr>
            <w:tcW w:w="810"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w:t>
            </w:r>
          </w:p>
        </w:tc>
        <w:tc>
          <w:tcPr>
            <w:tcW w:w="174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kern w:val="0"/>
                <w:sz w:val="21"/>
                <w:szCs w:val="21"/>
                <w:lang w:bidi="ar"/>
              </w:rPr>
              <w:t>地沟油卧式三相离心机转鼓</w:t>
            </w:r>
          </w:p>
        </w:tc>
        <w:tc>
          <w:tcPr>
            <w:tcW w:w="180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LWS400*1800</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厂家：无锡福乐</w:t>
            </w:r>
          </w:p>
        </w:tc>
        <w:tc>
          <w:tcPr>
            <w:tcW w:w="1277" w:type="dxa"/>
            <w:vMerge w:val="continue"/>
            <w:tcBorders>
              <w:top w:val="nil"/>
              <w:left w:val="single" w:color="auto" w:sz="4" w:space="0"/>
              <w:bottom w:val="single" w:color="000000" w:sz="4" w:space="0"/>
              <w:right w:val="single" w:color="auto" w:sz="4" w:space="0"/>
            </w:tcBorders>
            <w:shd w:val="clear" w:color="auto" w:fill="auto"/>
            <w:vAlign w:val="center"/>
          </w:tcPr>
          <w:p>
            <w:pPr>
              <w:jc w:val="left"/>
              <w:rPr>
                <w:rFonts w:hint="eastAsia" w:ascii="宋体" w:hAnsi="宋体" w:eastAsia="宋体" w:cs="宋体"/>
                <w:color w:val="000000"/>
                <w:sz w:val="21"/>
                <w:szCs w:val="21"/>
              </w:rPr>
            </w:pPr>
          </w:p>
        </w:tc>
        <w:tc>
          <w:tcPr>
            <w:tcW w:w="2585" w:type="dxa"/>
            <w:vMerge w:val="continue"/>
            <w:tcBorders>
              <w:top w:val="nil"/>
              <w:left w:val="single" w:color="auto" w:sz="4" w:space="0"/>
              <w:bottom w:val="single" w:color="000000" w:sz="4" w:space="0"/>
              <w:right w:val="single" w:color="auto" w:sz="4" w:space="0"/>
            </w:tcBorders>
            <w:shd w:val="clear" w:color="auto" w:fill="auto"/>
            <w:vAlign w:val="center"/>
          </w:tcPr>
          <w:p>
            <w:pPr>
              <w:jc w:val="left"/>
              <w:rPr>
                <w:rFonts w:hint="eastAsia" w:ascii="宋体" w:hAnsi="宋体" w:eastAsia="宋体" w:cs="宋体"/>
                <w:color w:val="000000"/>
                <w:sz w:val="21"/>
                <w:szCs w:val="21"/>
              </w:rPr>
            </w:pPr>
          </w:p>
        </w:tc>
      </w:tr>
      <w:tr>
        <w:tblPrEx>
          <w:tblCellMar>
            <w:top w:w="0" w:type="dxa"/>
            <w:left w:w="108" w:type="dxa"/>
            <w:bottom w:w="0" w:type="dxa"/>
            <w:right w:w="108" w:type="dxa"/>
          </w:tblCellMar>
        </w:tblPrEx>
        <w:trPr>
          <w:trHeight w:val="1589" w:hRule="atLeast"/>
        </w:trPr>
        <w:tc>
          <w:tcPr>
            <w:tcW w:w="810"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w:t>
            </w:r>
          </w:p>
        </w:tc>
        <w:tc>
          <w:tcPr>
            <w:tcW w:w="174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kern w:val="0"/>
                <w:sz w:val="21"/>
                <w:szCs w:val="21"/>
                <w:lang w:bidi="ar"/>
              </w:rPr>
              <w:t>高效脱氮卧式两相离心机转鼓</w:t>
            </w:r>
          </w:p>
        </w:tc>
        <w:tc>
          <w:tcPr>
            <w:tcW w:w="180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LW450W/A</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厂家：巨能机械</w:t>
            </w:r>
          </w:p>
        </w:tc>
        <w:tc>
          <w:tcPr>
            <w:tcW w:w="1277" w:type="dxa"/>
            <w:vMerge w:val="continue"/>
            <w:tcBorders>
              <w:top w:val="nil"/>
              <w:left w:val="single" w:color="auto" w:sz="4" w:space="0"/>
              <w:bottom w:val="single" w:color="000000" w:sz="4" w:space="0"/>
              <w:right w:val="single" w:color="auto" w:sz="4" w:space="0"/>
            </w:tcBorders>
            <w:shd w:val="clear" w:color="auto" w:fill="auto"/>
            <w:vAlign w:val="center"/>
          </w:tcPr>
          <w:p>
            <w:pPr>
              <w:jc w:val="left"/>
              <w:rPr>
                <w:rFonts w:hint="eastAsia" w:ascii="宋体" w:hAnsi="宋体" w:eastAsia="宋体" w:cs="宋体"/>
                <w:color w:val="000000"/>
                <w:sz w:val="21"/>
                <w:szCs w:val="21"/>
              </w:rPr>
            </w:pPr>
          </w:p>
        </w:tc>
        <w:tc>
          <w:tcPr>
            <w:tcW w:w="2585" w:type="dxa"/>
            <w:vMerge w:val="continue"/>
            <w:tcBorders>
              <w:top w:val="nil"/>
              <w:left w:val="single" w:color="auto" w:sz="4" w:space="0"/>
              <w:bottom w:val="single" w:color="000000" w:sz="4" w:space="0"/>
              <w:right w:val="single" w:color="auto" w:sz="4" w:space="0"/>
            </w:tcBorders>
            <w:shd w:val="clear" w:color="auto" w:fill="auto"/>
            <w:vAlign w:val="center"/>
          </w:tcPr>
          <w:p>
            <w:pPr>
              <w:jc w:val="left"/>
              <w:rPr>
                <w:rFonts w:hint="eastAsia" w:ascii="宋体" w:hAnsi="宋体" w:eastAsia="宋体" w:cs="宋体"/>
                <w:color w:val="000000"/>
                <w:sz w:val="21"/>
                <w:szCs w:val="21"/>
              </w:rPr>
            </w:pPr>
          </w:p>
        </w:tc>
      </w:tr>
      <w:tr>
        <w:tblPrEx>
          <w:tblCellMar>
            <w:top w:w="0" w:type="dxa"/>
            <w:left w:w="108" w:type="dxa"/>
            <w:bottom w:w="0" w:type="dxa"/>
            <w:right w:w="108" w:type="dxa"/>
          </w:tblCellMar>
        </w:tblPrEx>
        <w:trPr>
          <w:trHeight w:val="1761" w:hRule="atLeast"/>
        </w:trPr>
        <w:tc>
          <w:tcPr>
            <w:tcW w:w="810"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4</w:t>
            </w:r>
          </w:p>
        </w:tc>
        <w:tc>
          <w:tcPr>
            <w:tcW w:w="1743"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kern w:val="0"/>
                <w:sz w:val="21"/>
                <w:szCs w:val="21"/>
                <w:lang w:bidi="ar"/>
              </w:rPr>
              <w:t>预处理卧式两相离心机转鼓</w:t>
            </w:r>
          </w:p>
        </w:tc>
        <w:tc>
          <w:tcPr>
            <w:tcW w:w="1803" w:type="dxa"/>
            <w:tcBorders>
              <w:top w:val="nil"/>
              <w:left w:val="nil"/>
              <w:bottom w:val="single" w:color="auto" w:sz="4" w:space="0"/>
              <w:right w:val="single" w:color="auto" w:sz="4" w:space="0"/>
            </w:tcBorders>
            <w:shd w:val="clear" w:color="auto" w:fill="auto"/>
            <w:vAlign w:val="center"/>
          </w:tcPr>
          <w:p>
            <w:pPr>
              <w:pStyle w:val="2"/>
              <w:ind w:firstLine="210" w:firstLineChars="100"/>
              <w:rPr>
                <w:rFonts w:hint="eastAsia" w:ascii="宋体" w:hAnsi="宋体" w:eastAsia="宋体" w:cs="宋体"/>
                <w:sz w:val="21"/>
                <w:szCs w:val="21"/>
                <w:lang w:bidi="ar"/>
              </w:rPr>
            </w:pPr>
            <w:r>
              <w:rPr>
                <w:rFonts w:hint="eastAsia" w:ascii="宋体" w:hAnsi="宋体" w:eastAsia="宋体" w:cs="宋体"/>
                <w:color w:val="000000"/>
                <w:kern w:val="0"/>
                <w:sz w:val="21"/>
                <w:szCs w:val="21"/>
                <w:lang w:bidi="ar"/>
              </w:rPr>
              <w:t>LW520*2150</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厂家：巨能机械</w:t>
            </w:r>
          </w:p>
        </w:tc>
        <w:tc>
          <w:tcPr>
            <w:tcW w:w="1277" w:type="dxa"/>
            <w:vMerge w:val="continue"/>
            <w:tcBorders>
              <w:top w:val="nil"/>
              <w:left w:val="single" w:color="auto" w:sz="4" w:space="0"/>
              <w:bottom w:val="single" w:color="000000" w:sz="4" w:space="0"/>
              <w:right w:val="single" w:color="auto" w:sz="4" w:space="0"/>
            </w:tcBorders>
            <w:shd w:val="clear" w:color="auto" w:fill="auto"/>
            <w:vAlign w:val="center"/>
          </w:tcPr>
          <w:p>
            <w:pPr>
              <w:jc w:val="left"/>
              <w:rPr>
                <w:rFonts w:hint="eastAsia" w:ascii="宋体" w:hAnsi="宋体" w:eastAsia="宋体" w:cs="宋体"/>
                <w:color w:val="000000"/>
                <w:sz w:val="21"/>
                <w:szCs w:val="21"/>
              </w:rPr>
            </w:pPr>
          </w:p>
        </w:tc>
        <w:tc>
          <w:tcPr>
            <w:tcW w:w="2585" w:type="dxa"/>
            <w:vMerge w:val="continue"/>
            <w:tcBorders>
              <w:top w:val="nil"/>
              <w:left w:val="single" w:color="auto" w:sz="4" w:space="0"/>
              <w:bottom w:val="single" w:color="000000" w:sz="4" w:space="0"/>
              <w:right w:val="single" w:color="auto" w:sz="4" w:space="0"/>
            </w:tcBorders>
            <w:shd w:val="clear" w:color="auto" w:fill="auto"/>
            <w:vAlign w:val="center"/>
          </w:tcPr>
          <w:p>
            <w:pPr>
              <w:jc w:val="left"/>
              <w:rPr>
                <w:rFonts w:hint="eastAsia" w:ascii="宋体" w:hAnsi="宋体" w:eastAsia="宋体" w:cs="宋体"/>
                <w:color w:val="000000"/>
                <w:sz w:val="21"/>
                <w:szCs w:val="21"/>
              </w:rPr>
            </w:pPr>
          </w:p>
        </w:tc>
      </w:tr>
    </w:tbl>
    <w:p>
      <w:pPr>
        <w:numPr>
          <w:ilvl w:val="255"/>
          <w:numId w:val="0"/>
        </w:numPr>
        <w:tabs>
          <w:tab w:val="left" w:pos="480"/>
          <w:tab w:val="left" w:pos="540"/>
          <w:tab w:val="left" w:pos="5580"/>
          <w:tab w:val="left" w:pos="5760"/>
          <w:tab w:val="left" w:pos="5940"/>
        </w:tabs>
        <w:rPr>
          <w:rFonts w:asciiTheme="minorEastAsia" w:hAnsiTheme="minorEastAsia" w:eastAsiaTheme="minorEastAsia" w:cstheme="minorEastAsia"/>
          <w:b/>
          <w:sz w:val="24"/>
          <w:szCs w:val="24"/>
          <w:lang w:bidi="ar"/>
        </w:rPr>
      </w:pPr>
    </w:p>
    <w:p>
      <w:pPr>
        <w:numPr>
          <w:ilvl w:val="0"/>
          <w:numId w:val="3"/>
        </w:numPr>
        <w:tabs>
          <w:tab w:val="left" w:pos="480"/>
          <w:tab w:val="left" w:pos="540"/>
          <w:tab w:val="left" w:pos="5580"/>
          <w:tab w:val="left" w:pos="5760"/>
          <w:tab w:val="left" w:pos="5940"/>
          <w:tab w:val="clear" w:pos="660"/>
        </w:tabs>
        <w:spacing w:line="360" w:lineRule="auto"/>
        <w:ind w:left="482" w:hanging="482"/>
        <w:rPr>
          <w:rFonts w:asciiTheme="minorEastAsia" w:hAnsiTheme="minorEastAsia" w:eastAsiaTheme="minorEastAsia" w:cstheme="minorEastAsia"/>
          <w:b/>
          <w:sz w:val="24"/>
          <w:szCs w:val="24"/>
          <w:lang w:bidi="ar"/>
        </w:rPr>
      </w:pPr>
      <w:r>
        <w:rPr>
          <w:rFonts w:hint="eastAsia" w:asciiTheme="minorEastAsia" w:hAnsiTheme="minorEastAsia" w:eastAsiaTheme="minorEastAsia" w:cstheme="minorEastAsia"/>
          <w:b/>
          <w:sz w:val="24"/>
          <w:szCs w:val="24"/>
          <w:lang w:bidi="ar"/>
        </w:rPr>
        <w:t>合同价款</w:t>
      </w:r>
    </w:p>
    <w:tbl>
      <w:tblPr>
        <w:tblStyle w:val="19"/>
        <w:tblW w:w="8432" w:type="dxa"/>
        <w:tblInd w:w="93" w:type="dxa"/>
        <w:tblLayout w:type="autofit"/>
        <w:tblCellMar>
          <w:top w:w="0" w:type="dxa"/>
          <w:left w:w="108" w:type="dxa"/>
          <w:bottom w:w="0" w:type="dxa"/>
          <w:right w:w="108" w:type="dxa"/>
        </w:tblCellMar>
      </w:tblPr>
      <w:tblGrid>
        <w:gridCol w:w="835"/>
        <w:gridCol w:w="1584"/>
        <w:gridCol w:w="2068"/>
        <w:gridCol w:w="1191"/>
        <w:gridCol w:w="1570"/>
        <w:gridCol w:w="1184"/>
      </w:tblGrid>
      <w:tr>
        <w:tblPrEx>
          <w:tblCellMar>
            <w:top w:w="0" w:type="dxa"/>
            <w:left w:w="108" w:type="dxa"/>
            <w:bottom w:w="0" w:type="dxa"/>
            <w:right w:w="108" w:type="dxa"/>
          </w:tblCellMar>
        </w:tblPrEx>
        <w:trPr>
          <w:trHeight w:val="648" w:hRule="atLeast"/>
        </w:trPr>
        <w:tc>
          <w:tcPr>
            <w:tcW w:w="83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序号</w:t>
            </w:r>
          </w:p>
        </w:tc>
        <w:tc>
          <w:tcPr>
            <w:tcW w:w="1584"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设备名称</w:t>
            </w:r>
          </w:p>
        </w:tc>
        <w:tc>
          <w:tcPr>
            <w:tcW w:w="2068"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规格型号</w:t>
            </w:r>
          </w:p>
        </w:tc>
        <w:tc>
          <w:tcPr>
            <w:tcW w:w="1191"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预估维修次数/年</w:t>
            </w:r>
          </w:p>
        </w:tc>
        <w:tc>
          <w:tcPr>
            <w:tcW w:w="1570"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维修单价含税</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（元/台/次）</w:t>
            </w:r>
          </w:p>
        </w:tc>
        <w:tc>
          <w:tcPr>
            <w:tcW w:w="1184"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bidi="ar"/>
              </w:rPr>
              <w:t>暂定总价</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val="en-US" w:eastAsia="zh-CN" w:bidi="ar"/>
              </w:rPr>
              <w:t>含税）</w:t>
            </w:r>
          </w:p>
        </w:tc>
      </w:tr>
      <w:tr>
        <w:tblPrEx>
          <w:tblCellMar>
            <w:top w:w="0" w:type="dxa"/>
            <w:left w:w="108" w:type="dxa"/>
            <w:bottom w:w="0" w:type="dxa"/>
            <w:right w:w="108" w:type="dxa"/>
          </w:tblCellMar>
        </w:tblPrEx>
        <w:trPr>
          <w:trHeight w:val="791" w:hRule="atLeast"/>
        </w:trPr>
        <w:tc>
          <w:tcPr>
            <w:tcW w:w="835"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158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kern w:val="0"/>
                <w:sz w:val="21"/>
                <w:szCs w:val="21"/>
                <w:lang w:bidi="ar"/>
              </w:rPr>
              <w:t>全物料提油卧式三相离心机转鼓</w:t>
            </w:r>
          </w:p>
        </w:tc>
        <w:tc>
          <w:tcPr>
            <w:tcW w:w="206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WS4 430*1950</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厂家：苏州优耐特</w:t>
            </w:r>
          </w:p>
        </w:tc>
        <w:tc>
          <w:tcPr>
            <w:tcW w:w="1191"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6</w:t>
            </w:r>
          </w:p>
        </w:tc>
        <w:tc>
          <w:tcPr>
            <w:tcW w:w="157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p>
        </w:tc>
        <w:tc>
          <w:tcPr>
            <w:tcW w:w="118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p>
        </w:tc>
      </w:tr>
      <w:tr>
        <w:tblPrEx>
          <w:tblCellMar>
            <w:top w:w="0" w:type="dxa"/>
            <w:left w:w="108" w:type="dxa"/>
            <w:bottom w:w="0" w:type="dxa"/>
            <w:right w:w="108" w:type="dxa"/>
          </w:tblCellMar>
        </w:tblPrEx>
        <w:trPr>
          <w:trHeight w:val="791" w:hRule="atLeast"/>
        </w:trPr>
        <w:tc>
          <w:tcPr>
            <w:tcW w:w="835"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w:t>
            </w:r>
          </w:p>
        </w:tc>
        <w:tc>
          <w:tcPr>
            <w:tcW w:w="158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kern w:val="0"/>
                <w:sz w:val="21"/>
                <w:szCs w:val="21"/>
                <w:lang w:bidi="ar"/>
              </w:rPr>
              <w:t>地沟油卧式三相离心机转鼓</w:t>
            </w:r>
          </w:p>
        </w:tc>
        <w:tc>
          <w:tcPr>
            <w:tcW w:w="206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LWS400*1800</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厂家：无锡福乐</w:t>
            </w:r>
          </w:p>
        </w:tc>
        <w:tc>
          <w:tcPr>
            <w:tcW w:w="1191"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　</w:t>
            </w:r>
          </w:p>
        </w:tc>
        <w:tc>
          <w:tcPr>
            <w:tcW w:w="157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p>
        </w:tc>
        <w:tc>
          <w:tcPr>
            <w:tcW w:w="118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p>
        </w:tc>
      </w:tr>
      <w:tr>
        <w:tblPrEx>
          <w:tblCellMar>
            <w:top w:w="0" w:type="dxa"/>
            <w:left w:w="108" w:type="dxa"/>
            <w:bottom w:w="0" w:type="dxa"/>
            <w:right w:w="108" w:type="dxa"/>
          </w:tblCellMar>
        </w:tblPrEx>
        <w:trPr>
          <w:trHeight w:val="791" w:hRule="atLeast"/>
        </w:trPr>
        <w:tc>
          <w:tcPr>
            <w:tcW w:w="835"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w:t>
            </w:r>
          </w:p>
        </w:tc>
        <w:tc>
          <w:tcPr>
            <w:tcW w:w="158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kern w:val="0"/>
                <w:sz w:val="21"/>
                <w:szCs w:val="21"/>
                <w:lang w:bidi="ar"/>
              </w:rPr>
              <w:t>高效脱氮卧式两相离心机转鼓</w:t>
            </w:r>
          </w:p>
        </w:tc>
        <w:tc>
          <w:tcPr>
            <w:tcW w:w="206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LW450W/A</w:t>
            </w:r>
          </w:p>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厂家：巨能机械</w:t>
            </w:r>
          </w:p>
        </w:tc>
        <w:tc>
          <w:tcPr>
            <w:tcW w:w="1191"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　</w:t>
            </w:r>
          </w:p>
        </w:tc>
        <w:tc>
          <w:tcPr>
            <w:tcW w:w="157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p>
        </w:tc>
        <w:tc>
          <w:tcPr>
            <w:tcW w:w="118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p>
        </w:tc>
      </w:tr>
      <w:tr>
        <w:tblPrEx>
          <w:tblCellMar>
            <w:top w:w="0" w:type="dxa"/>
            <w:left w:w="108" w:type="dxa"/>
            <w:bottom w:w="0" w:type="dxa"/>
            <w:right w:w="108" w:type="dxa"/>
          </w:tblCellMar>
        </w:tblPrEx>
        <w:trPr>
          <w:trHeight w:val="811" w:hRule="atLeast"/>
        </w:trPr>
        <w:tc>
          <w:tcPr>
            <w:tcW w:w="835"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4</w:t>
            </w:r>
          </w:p>
        </w:tc>
        <w:tc>
          <w:tcPr>
            <w:tcW w:w="158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kern w:val="0"/>
                <w:sz w:val="21"/>
                <w:szCs w:val="21"/>
                <w:lang w:bidi="ar"/>
              </w:rPr>
              <w:t>预处理卧式两相离心机转鼓</w:t>
            </w:r>
          </w:p>
        </w:tc>
        <w:tc>
          <w:tcPr>
            <w:tcW w:w="2068"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LW520*2150</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厂家：巨能机械</w:t>
            </w:r>
          </w:p>
        </w:tc>
        <w:tc>
          <w:tcPr>
            <w:tcW w:w="1191"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w:t>
            </w:r>
          </w:p>
        </w:tc>
        <w:tc>
          <w:tcPr>
            <w:tcW w:w="157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p>
        </w:tc>
        <w:tc>
          <w:tcPr>
            <w:tcW w:w="118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p>
        </w:tc>
      </w:tr>
    </w:tbl>
    <w:p>
      <w:pPr>
        <w:pStyle w:val="2"/>
      </w:pPr>
    </w:p>
    <w:p>
      <w:pPr>
        <w:numPr>
          <w:ilvl w:val="0"/>
          <w:numId w:val="4"/>
        </w:num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 xml:space="preserve">本合同为固定单价，增值税税率为    %。本项目根据合同单价和实际维修型号和维修次数，按实结算。 </w:t>
      </w:r>
    </w:p>
    <w:p>
      <w:pPr>
        <w:numPr>
          <w:ilvl w:val="0"/>
          <w:numId w:val="4"/>
        </w:num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本项目暂定总价为人民币大写     元整（小写：¥   元），其中：增值税税率为    %，税金¥    元，不含税合同总价款为¥    元。</w:t>
      </w:r>
    </w:p>
    <w:p>
      <w:pPr>
        <w:numPr>
          <w:ilvl w:val="0"/>
          <w:numId w:val="4"/>
        </w:numPr>
        <w:spacing w:line="360" w:lineRule="auto"/>
        <w:rPr>
          <w:rFonts w:asciiTheme="minorEastAsia" w:hAnsiTheme="minorEastAsia" w:eastAsiaTheme="minorEastAsia" w:cstheme="minorEastAsia"/>
          <w:sz w:val="24"/>
          <w:szCs w:val="24"/>
          <w:lang w:bidi="ar"/>
        </w:rPr>
      </w:pPr>
      <w:r>
        <w:rPr>
          <w:rFonts w:hint="eastAsia" w:asciiTheme="minorEastAsia" w:hAnsiTheme="minorEastAsia" w:eastAsiaTheme="minorEastAsia" w:cstheme="minorEastAsia"/>
          <w:sz w:val="24"/>
          <w:szCs w:val="24"/>
          <w:lang w:bidi="ar"/>
        </w:rPr>
        <w:t>本合同单价包含人工费、配件费、材料费、包装费、装卸费、保险费、运费、拆装费</w:t>
      </w:r>
      <w:r>
        <w:rPr>
          <w:rFonts w:hint="eastAsia" w:asciiTheme="minorEastAsia" w:hAnsiTheme="minorEastAsia" w:eastAsiaTheme="minorEastAsia" w:cstheme="minorEastAsia"/>
          <w:sz w:val="24"/>
          <w:szCs w:val="24"/>
          <w:lang w:eastAsia="zh-CN" w:bidi="ar"/>
        </w:rPr>
        <w:t>，</w:t>
      </w:r>
      <w:r>
        <w:rPr>
          <w:rFonts w:hint="eastAsia" w:asciiTheme="minorEastAsia" w:hAnsiTheme="minorEastAsia" w:eastAsiaTheme="minorEastAsia" w:cstheme="minorEastAsia"/>
          <w:sz w:val="24"/>
          <w:szCs w:val="24"/>
          <w:lang w:val="en-US" w:eastAsia="zh-CN" w:bidi="ar"/>
        </w:rPr>
        <w:t>指导安装费</w:t>
      </w:r>
      <w:r>
        <w:rPr>
          <w:rFonts w:hint="eastAsia" w:asciiTheme="minorEastAsia" w:hAnsiTheme="minorEastAsia" w:eastAsiaTheme="minorEastAsia" w:cstheme="minorEastAsia"/>
          <w:sz w:val="24"/>
          <w:szCs w:val="24"/>
          <w:lang w:bidi="ar"/>
        </w:rPr>
        <w:t>等履行本合同产生的一切费用。除非双方另有约定甲方无需向乙方支付额外费用。</w:t>
      </w:r>
    </w:p>
    <w:p>
      <w:pPr>
        <w:numPr>
          <w:ilvl w:val="0"/>
          <w:numId w:val="4"/>
        </w:numPr>
        <w:spacing w:line="360" w:lineRule="auto"/>
        <w:rPr>
          <w:rFonts w:eastAsiaTheme="minorEastAsia"/>
        </w:rPr>
      </w:pPr>
      <w:r>
        <w:rPr>
          <w:rFonts w:hint="eastAsia" w:asciiTheme="minorEastAsia" w:hAnsiTheme="minorEastAsia" w:eastAsiaTheme="minorEastAsia" w:cstheme="minorEastAsia"/>
          <w:sz w:val="24"/>
          <w:szCs w:val="24"/>
          <w:lang w:bidi="ar"/>
        </w:rPr>
        <w:t>维修清单具体要求详见合同附件</w:t>
      </w:r>
      <w:r>
        <w:rPr>
          <w:rFonts w:asciiTheme="minorEastAsia" w:hAnsiTheme="minorEastAsia" w:eastAsiaTheme="minorEastAsia" w:cstheme="minorEastAsia"/>
          <w:sz w:val="24"/>
          <w:szCs w:val="24"/>
          <w:lang w:bidi="ar"/>
        </w:rPr>
        <w:t>1《报价清单》。</w:t>
      </w:r>
      <w:r>
        <w:rPr>
          <w:rFonts w:hint="eastAsia" w:asciiTheme="minorEastAsia" w:hAnsiTheme="minorEastAsia" w:eastAsiaTheme="minorEastAsia" w:cstheme="minorEastAsia"/>
          <w:sz w:val="24"/>
          <w:szCs w:val="24"/>
          <w:lang w:bidi="ar"/>
        </w:rPr>
        <w:t>乙方维修本项目每台转鼓所需配件包括但不限于报价清单所列配件，为完成</w:t>
      </w:r>
      <w:r>
        <w:rPr>
          <w:rFonts w:hint="eastAsia" w:asciiTheme="minorEastAsia" w:hAnsiTheme="minorEastAsia" w:eastAsiaTheme="minorEastAsia" w:cstheme="minorEastAsia"/>
          <w:sz w:val="24"/>
          <w:szCs w:val="24"/>
          <w:lang w:val="en-US" w:eastAsia="zh-CN" w:bidi="ar"/>
        </w:rPr>
        <w:t>各型号离心机转鼓维修</w:t>
      </w:r>
      <w:r>
        <w:rPr>
          <w:rFonts w:hint="eastAsia" w:asciiTheme="minorEastAsia" w:hAnsiTheme="minorEastAsia" w:eastAsiaTheme="minorEastAsia" w:cstheme="minorEastAsia"/>
          <w:sz w:val="24"/>
          <w:szCs w:val="24"/>
          <w:lang w:bidi="ar"/>
        </w:rPr>
        <w:t>所需所有配件均由乙方承担。</w:t>
      </w:r>
    </w:p>
    <w:p>
      <w:pPr>
        <w:numPr>
          <w:ilvl w:val="0"/>
          <w:numId w:val="3"/>
        </w:numPr>
        <w:tabs>
          <w:tab w:val="left" w:pos="480"/>
          <w:tab w:val="left" w:pos="540"/>
          <w:tab w:val="left" w:pos="5580"/>
          <w:tab w:val="left" w:pos="5760"/>
          <w:tab w:val="left" w:pos="5940"/>
          <w:tab w:val="clear" w:pos="660"/>
        </w:tabs>
        <w:spacing w:line="360" w:lineRule="auto"/>
        <w:ind w:left="482" w:hanging="482"/>
        <w:rPr>
          <w:b/>
          <w:bCs/>
        </w:rPr>
      </w:pPr>
      <w:r>
        <w:rPr>
          <w:rFonts w:hint="eastAsia" w:ascii="宋体" w:hAnsi="宋体" w:cs="宋体"/>
          <w:b/>
          <w:bCs/>
          <w:sz w:val="24"/>
          <w:szCs w:val="24"/>
        </w:rPr>
        <w:t>合同期限</w:t>
      </w:r>
    </w:p>
    <w:p>
      <w:pPr>
        <w:pStyle w:val="2"/>
      </w:pPr>
      <w:r>
        <w:rPr>
          <w:rFonts w:hint="eastAsia" w:ascii="宋体" w:hAnsi="宋体" w:cs="宋体"/>
          <w:sz w:val="24"/>
          <w:szCs w:val="24"/>
        </w:rPr>
        <w:t xml:space="preserve">    自合同签订之日起为期12个月。合同期内固定单价不做调整。</w:t>
      </w:r>
    </w:p>
    <w:p>
      <w:pPr>
        <w:numPr>
          <w:ilvl w:val="0"/>
          <w:numId w:val="3"/>
        </w:numPr>
        <w:tabs>
          <w:tab w:val="left" w:pos="480"/>
          <w:tab w:val="left" w:pos="540"/>
          <w:tab w:val="left" w:pos="5580"/>
          <w:tab w:val="left" w:pos="5760"/>
          <w:tab w:val="left" w:pos="5940"/>
          <w:tab w:val="clear" w:pos="660"/>
        </w:tabs>
        <w:spacing w:line="360" w:lineRule="auto"/>
        <w:ind w:left="482" w:hanging="482"/>
      </w:pPr>
      <w:r>
        <w:rPr>
          <w:rFonts w:hint="eastAsia" w:asciiTheme="minorEastAsia" w:hAnsiTheme="minorEastAsia" w:eastAsiaTheme="minorEastAsia" w:cstheme="minorEastAsia"/>
          <w:b/>
          <w:sz w:val="24"/>
          <w:szCs w:val="24"/>
        </w:rPr>
        <w:t>工作成果质量要求</w:t>
      </w:r>
    </w:p>
    <w:p>
      <w:pPr>
        <w:numPr>
          <w:ilvl w:val="0"/>
          <w:numId w:val="5"/>
        </w:numPr>
        <w:spacing w:line="360" w:lineRule="auto"/>
        <w:rPr>
          <w:rFonts w:asciiTheme="minorEastAsia" w:hAnsiTheme="minorEastAsia" w:eastAsiaTheme="minorEastAsia" w:cstheme="minorEastAsia"/>
          <w:sz w:val="24"/>
          <w:szCs w:val="24"/>
          <w:lang w:bidi="ar"/>
        </w:rPr>
      </w:pPr>
      <w:r>
        <w:rPr>
          <w:rFonts w:hint="eastAsia" w:asciiTheme="minorEastAsia" w:hAnsiTheme="minorEastAsia" w:eastAsiaTheme="minorEastAsia" w:cstheme="minorEastAsia"/>
          <w:sz w:val="24"/>
          <w:szCs w:val="24"/>
          <w:lang w:bidi="ar"/>
        </w:rPr>
        <w:t>项目服务期内，成交人应在收到采购人维修服务需求后，</w:t>
      </w:r>
      <w:r>
        <w:rPr>
          <w:rFonts w:asciiTheme="minorEastAsia" w:hAnsiTheme="minorEastAsia" w:eastAsiaTheme="minorEastAsia" w:cstheme="minorEastAsia"/>
          <w:sz w:val="24"/>
          <w:szCs w:val="24"/>
          <w:lang w:bidi="ar"/>
        </w:rPr>
        <w:t>48</w:t>
      </w:r>
      <w:r>
        <w:rPr>
          <w:rFonts w:hint="eastAsia" w:asciiTheme="minorEastAsia" w:hAnsiTheme="minorEastAsia" w:eastAsiaTheme="minorEastAsia" w:cstheme="minorEastAsia"/>
          <w:sz w:val="24"/>
          <w:szCs w:val="24"/>
          <w:lang w:bidi="ar"/>
        </w:rPr>
        <w:t>小时内安排需要维修的离心机转鼓进行返厂维修。自取维修件之日起</w:t>
      </w:r>
      <w:r>
        <w:rPr>
          <w:rFonts w:hint="eastAsia" w:asciiTheme="minorEastAsia" w:hAnsiTheme="minorEastAsia" w:eastAsiaTheme="minorEastAsia" w:cstheme="minorEastAsia"/>
          <w:sz w:val="24"/>
          <w:szCs w:val="24"/>
          <w:lang w:val="en-US" w:eastAsia="zh-CN" w:bidi="ar"/>
        </w:rPr>
        <w:t>30</w:t>
      </w:r>
      <w:r>
        <w:rPr>
          <w:rFonts w:hint="eastAsia" w:asciiTheme="minorEastAsia" w:hAnsiTheme="minorEastAsia" w:eastAsiaTheme="minorEastAsia" w:cstheme="minorEastAsia"/>
          <w:sz w:val="24"/>
          <w:szCs w:val="24"/>
          <w:lang w:bidi="ar"/>
        </w:rPr>
        <w:t>个日历日内完成维修并通过采购人初步验收。</w:t>
      </w:r>
    </w:p>
    <w:p>
      <w:pPr>
        <w:numPr>
          <w:ilvl w:val="0"/>
          <w:numId w:val="5"/>
        </w:numPr>
        <w:spacing w:line="360" w:lineRule="auto"/>
        <w:rPr>
          <w:rFonts w:asciiTheme="minorEastAsia" w:hAnsiTheme="minorEastAsia" w:eastAsiaTheme="minorEastAsia" w:cstheme="minorEastAsia"/>
          <w:sz w:val="24"/>
          <w:szCs w:val="24"/>
          <w:lang w:bidi="ar"/>
        </w:rPr>
      </w:pPr>
      <w:r>
        <w:rPr>
          <w:rFonts w:hint="eastAsia" w:asciiTheme="minorEastAsia" w:hAnsiTheme="minorEastAsia" w:eastAsiaTheme="minorEastAsia" w:cstheme="minorEastAsia"/>
          <w:sz w:val="24"/>
          <w:szCs w:val="24"/>
          <w:lang w:bidi="ar"/>
        </w:rPr>
        <w:t>乙方完成每台离心机转鼓维修后，需提供每台维修件的维修报告（内容包括但不限于故障分析，更换部件清单和前后对比图片，调试记录</w:t>
      </w:r>
      <w:r>
        <w:rPr>
          <w:rFonts w:hint="eastAsia" w:asciiTheme="minorEastAsia" w:hAnsiTheme="minorEastAsia" w:eastAsiaTheme="minorEastAsia" w:cstheme="minorEastAsia"/>
          <w:sz w:val="24"/>
          <w:szCs w:val="24"/>
          <w:lang w:eastAsia="zh-CN" w:bidi="ar"/>
        </w:rPr>
        <w:t>，</w:t>
      </w:r>
      <w:r>
        <w:rPr>
          <w:rFonts w:hint="eastAsia" w:asciiTheme="minorEastAsia" w:hAnsiTheme="minorEastAsia" w:eastAsiaTheme="minorEastAsia" w:cstheme="minorEastAsia"/>
          <w:sz w:val="24"/>
          <w:szCs w:val="24"/>
          <w:lang w:val="en-US" w:eastAsia="zh-CN" w:bidi="ar"/>
        </w:rPr>
        <w:t>动平衡报告</w:t>
      </w:r>
      <w:r>
        <w:rPr>
          <w:rFonts w:hint="eastAsia" w:asciiTheme="minorEastAsia" w:hAnsiTheme="minorEastAsia" w:eastAsiaTheme="minorEastAsia" w:cstheme="minorEastAsia"/>
          <w:sz w:val="24"/>
          <w:szCs w:val="24"/>
          <w:lang w:bidi="ar"/>
        </w:rPr>
        <w:t>等）</w:t>
      </w:r>
      <w:r>
        <w:rPr>
          <w:rFonts w:hint="eastAsia" w:asciiTheme="minorEastAsia" w:hAnsiTheme="minorEastAsia" w:eastAsiaTheme="minorEastAsia" w:cstheme="minorEastAsia"/>
          <w:sz w:val="24"/>
          <w:szCs w:val="24"/>
          <w:lang w:eastAsia="zh-CN" w:bidi="ar"/>
        </w:rPr>
        <w:t>，从转鼓上拆除出的所有损坏零件，</w:t>
      </w:r>
      <w:r>
        <w:rPr>
          <w:rFonts w:hint="eastAsia" w:asciiTheme="minorEastAsia" w:hAnsiTheme="minorEastAsia" w:eastAsiaTheme="minorEastAsia" w:cstheme="minorEastAsia"/>
          <w:sz w:val="24"/>
          <w:szCs w:val="24"/>
          <w:lang w:bidi="ar"/>
        </w:rPr>
        <w:t>以及更换零配件的出厂证明、合格证等相关文件并通过甲方初步验收。最终验收以甲方安装调试试运行（试运行</w:t>
      </w:r>
      <w:r>
        <w:rPr>
          <w:rFonts w:asciiTheme="minorEastAsia" w:hAnsiTheme="minorEastAsia" w:eastAsiaTheme="minorEastAsia" w:cstheme="minorEastAsia"/>
          <w:sz w:val="24"/>
          <w:szCs w:val="24"/>
          <w:lang w:bidi="ar"/>
        </w:rPr>
        <w:t>7</w:t>
      </w:r>
      <w:r>
        <w:rPr>
          <w:rFonts w:hint="eastAsia" w:asciiTheme="minorEastAsia" w:hAnsiTheme="minorEastAsia" w:eastAsiaTheme="minorEastAsia" w:cstheme="minorEastAsia"/>
          <w:sz w:val="24"/>
          <w:szCs w:val="24"/>
          <w:lang w:bidi="ar"/>
        </w:rPr>
        <w:t>个日历日）合格为准</w:t>
      </w:r>
      <w:r>
        <w:rPr>
          <w:rFonts w:hint="eastAsia" w:asciiTheme="minorEastAsia" w:hAnsiTheme="minorEastAsia" w:eastAsiaTheme="minorEastAsia" w:cstheme="minorEastAsia"/>
          <w:sz w:val="24"/>
          <w:szCs w:val="24"/>
          <w:lang w:eastAsia="zh-CN" w:bidi="ar"/>
        </w:rPr>
        <w:t>，</w:t>
      </w:r>
      <w:r>
        <w:rPr>
          <w:rFonts w:hint="eastAsia" w:asciiTheme="minorEastAsia" w:hAnsiTheme="minorEastAsia" w:eastAsiaTheme="minorEastAsia" w:cstheme="minorEastAsia"/>
          <w:sz w:val="24"/>
          <w:szCs w:val="24"/>
          <w:lang w:val="en-US" w:eastAsia="zh-CN" w:bidi="ar"/>
        </w:rPr>
        <w:t>并且维修好的离心机转鼓空转启动时转鼓振动值需低于7.5mm/s。成交人需配合采购人进行指导安装。</w:t>
      </w:r>
    </w:p>
    <w:p>
      <w:pPr>
        <w:numPr>
          <w:ilvl w:val="0"/>
          <w:numId w:val="5"/>
        </w:numPr>
        <w:spacing w:line="360" w:lineRule="auto"/>
        <w:rPr>
          <w:rFonts w:asciiTheme="minorEastAsia" w:hAnsiTheme="minorEastAsia" w:eastAsiaTheme="minorEastAsia" w:cstheme="minorEastAsia"/>
          <w:sz w:val="24"/>
          <w:szCs w:val="24"/>
          <w:lang w:bidi="ar"/>
        </w:rPr>
      </w:pPr>
      <w:r>
        <w:rPr>
          <w:rFonts w:hint="eastAsia" w:asciiTheme="minorEastAsia" w:hAnsiTheme="minorEastAsia" w:eastAsiaTheme="minorEastAsia" w:cstheme="minorEastAsia"/>
          <w:sz w:val="24"/>
          <w:szCs w:val="24"/>
          <w:lang w:bidi="ar"/>
        </w:rPr>
        <w:t>保证工作成果质量符合合同要求，满足甲方技术参数及使用需要。</w:t>
      </w:r>
    </w:p>
    <w:p>
      <w:pPr>
        <w:numPr>
          <w:ilvl w:val="0"/>
          <w:numId w:val="5"/>
        </w:num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不存在故障，使用功能正常。</w:t>
      </w:r>
    </w:p>
    <w:p>
      <w:pPr>
        <w:numPr>
          <w:ilvl w:val="0"/>
          <w:numId w:val="5"/>
        </w:num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乙方须确保其所提供的配件为全新合格产品。如甲方有需要，可提供产品合格证或质量保证书给甲方。</w:t>
      </w:r>
    </w:p>
    <w:p>
      <w:pPr>
        <w:numPr>
          <w:ilvl w:val="0"/>
          <w:numId w:val="5"/>
        </w:num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mc:AlternateContent>
          <mc:Choice Requires="wps">
            <w:drawing>
              <wp:anchor distT="0" distB="0" distL="114300" distR="114300" simplePos="0" relativeHeight="251659264" behindDoc="0" locked="0" layoutInCell="1" allowOverlap="1">
                <wp:simplePos x="0" y="0"/>
                <wp:positionH relativeFrom="column">
                  <wp:posOffset>4114800</wp:posOffset>
                </wp:positionH>
                <wp:positionV relativeFrom="paragraph">
                  <wp:posOffset>6985</wp:posOffset>
                </wp:positionV>
                <wp:extent cx="635" cy="0"/>
                <wp:effectExtent l="0" t="0" r="0" b="0"/>
                <wp:wrapNone/>
                <wp:docPr id="4" name="直线 2"/>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2" o:spid="_x0000_s1026" o:spt="20" style="position:absolute;left:0pt;margin-left:324pt;margin-top:0.55pt;height:0pt;width:0.05pt;z-index:251659264;mso-width-relative:page;mso-height-relative:page;" filled="f" stroked="t" coordsize="21600,21600" o:gfxdata="UEsDBAoAAAAAAIdO4kAAAAAAAAAAAAAAAAAEAAAAZHJzL1BLAwQUAAAACACHTuJAOJjA1tMAAAAH&#10;AQAADwAAAGRycy9kb3ducmV2LnhtbE2PTU/DMAyG70j8h8hIXCaWdEPTVJruAPTGZRuIq9eYtqJx&#10;uib7gF+P2QVufvVYrx8Xq7Pv1ZHG2AW2kE0NKOI6uI4bC6/b6m4JKiZkh31gsvBFEVbl9VWBuQsn&#10;XtNxkxolJRxztNCmNORax7olj3EaBmJhH2H0mCSOjXYjnqTc93pmzEJ77FgutDjQY0v15+bgLcTq&#10;jfbV96SemPd5E2i2f3p5RmtvbzLzACrROf0tw6++qEMpTrtwYBdVb2Fxv5RfkoAMlHDJMuwuWZeF&#10;/u9f/gBQSwMEFAAAAAgAh07iQCv2/enbAQAAywMAAA4AAABkcnMvZTJvRG9jLnhtbK1TS3ITMRDd&#10;U8UdVNrjcRySgimPs4gJGwpcBRygrc+MqvQrteKxz8I1WLHhOLkGLY3jQNh4kVloWq3u1/2eWsub&#10;vbNspxKa4Dt+MZtzprwI0vi+49+/3b15xxlm8BJs8KrjB4X8ZvX61XKMrVqEIVipEiMQj+0YOz7k&#10;HNumQTEoBzgLUXk61CE5yLRNfSMTjITubLOYz6+bMSQZUxAKkbzr6ZAfEdM5gEFrI9Q6iHunfJ5Q&#10;k7KQiRIOJiJf1W61ViJ/0RpVZrbjxDTXlYqQvS1rs1pC2yeIgxHHFuCcFp5xcmA8FT1BrSEDu0/m&#10;PyhnRAoYdJ6J4JqJSFWEWFzMn2nzdYCoKheSGuNJdHw5WPF5t0nMyI6/5cyDowt/+PHz4ddvtija&#10;jBFbCrn1m3TcYdykQnSvkyt/osD2Vc/DSU+1z0yQ8/ryijPx6G+ekmLC/FEFx4rRcWt8oQkt7D5h&#10;pkIU+hhS3NazsePvrxYFDmjmNN01mS5S3+j7movBGnlnrC0ZmPrtrU1sB+Xe61foEO4/YaXIGnCY&#10;4urRNBGDAvnBS5YPkRTx9BB4acEpyZlV9G6KRYDQZjD2nEgqbT11UBSdNCzWNshDlbb66Y5rj8d5&#10;LEP0975mP73B1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4mMDW0wAAAAcBAAAPAAAAAAAAAAEA&#10;IAAAACIAAABkcnMvZG93bnJldi54bWxQSwECFAAUAAAACACHTuJAK/b96dsBAADLAwAADgAAAAAA&#10;AAABACAAAAAiAQAAZHJzL2Uyb0RvYy54bWxQSwUGAAAAAAYABgBZAQAAbwUAAAAA&#10;">
                <v:fill on="f" focussize="0,0"/>
                <v:stroke color="#000000" joinstyle="round"/>
                <v:imagedata o:title=""/>
                <o:lock v:ext="edit" aspectratio="f"/>
              </v:line>
            </w:pict>
          </mc:Fallback>
        </mc:AlternateContent>
      </w:r>
      <w:r>
        <w:rPr>
          <w:rFonts w:hint="eastAsia" w:asciiTheme="minorEastAsia" w:hAnsiTheme="minorEastAsia" w:eastAsiaTheme="minorEastAsia" w:cstheme="minorEastAsia"/>
          <w:sz w:val="24"/>
          <w:szCs w:val="24"/>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265430</wp:posOffset>
                </wp:positionV>
                <wp:extent cx="635" cy="0"/>
                <wp:effectExtent l="0" t="0" r="0" b="0"/>
                <wp:wrapNone/>
                <wp:docPr id="1" name="直线 3"/>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3" o:spid="_x0000_s1026" o:spt="20" style="position:absolute;left:0pt;margin-left:117pt;margin-top:20.9pt;height:0pt;width:0.05pt;z-index:251660288;mso-width-relative:page;mso-height-relative:page;" filled="f" stroked="t" coordsize="21600,21600" o:gfxdata="UEsDBAoAAAAAAIdO4kAAAAAAAAAAAAAAAAAEAAAAZHJzL1BLAwQUAAAACACHTuJAtLwBm9UAAAAJ&#10;AQAADwAAAGRycy9kb3ducmV2LnhtbE2PzU7DMBCE70i8g7VIXCpqJ60QSuP0AOTGhQLiuo23SUS8&#10;TmP3B56eRRzguLOjmfnK9dkP6khT7ANbyOYGFHETXM+thdeX+uYOVEzIDofAZOGTIqyry4sSCxdO&#10;/EzHTWqVhHAs0EKX0lhoHZuOPMZ5GInltwuTxyTn1Go34UnC/aBzY261x56locOR7jtqPjYHbyHW&#10;b7Svv2bNzLwv2kD5/uHpEa29vsrMClSic/ozw898mQ6VbNqGA7uoBgv5YiksycIyEwQxiJCB2v4K&#10;uir1f4LqG1BLAwQUAAAACACHTuJAIiYqBtsBAADLAwAADgAAAGRycy9lMm9Eb2MueG1srVNLbhsx&#10;DN0X6B0E7etxHCRoBx5nESfdFK2Btgeg9ZkRoB9ExWOfpdfoqpseJ9copXGcNt14kVloKIp85Hui&#10;ljd7Z9lOJTTBd/xiNudMeRGk8X3Hv3+7f/eeM8zgJdjgVccPCvnN6u2b5RhbtQhDsFIlRiAe2zF2&#10;fMg5tk2DYlAOcBai8nSoQ3KQaZv6RiYYCd3ZZjGfXzdjSDKmIBQiedfTIT8ipnMAg9ZGqHUQD075&#10;PKEmZSETJRxMRL6q3WqtRP6iNarMbMeJaa4rFSF7W9ZmtYS2TxAHI44twDktvODkwHgqeoJaQwb2&#10;kMx/UM6IFDDoPBPBNRORqgixuJi/0ObrAFFVLiQ1xpPo+Hqw4vNuk5iRNAmceXB04Y8/fj7++s0u&#10;izZjxJZCbv0mHXcYN6kQ3evkyp8osH3V83DSU+0zE+S8vrziTDz5m+ekmDB/VMGxYnTcGl9oQgu7&#10;T5ipEIU+hRS39Wzs+IerRYEDmjlNd02mi9Q3+r7mYrBG3htrSwamfntrE9tBuff6FTqE+09YKbIG&#10;HKa4ejRNxKBA3nnJ8iGSIp4eAi8tOCU5s4reTbEIENoMxp4TSaWtpw6KopOGxdoGeajSVj/dce3x&#10;OI9liP7e1+znN7j6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LS8AZvVAAAACQEAAA8AAAAAAAAA&#10;AQAgAAAAIgAAAGRycy9kb3ducmV2LnhtbFBLAQIUABQAAAAIAIdO4kAiJioG2wEAAMsDAAAOAAAA&#10;AAAAAAEAIAAAACQBAABkcnMvZTJvRG9jLnhtbFBLBQYAAAAABgAGAFkBAABxBQAAAAA=&#10;">
                <v:fill on="f" focussize="0,0"/>
                <v:stroke color="#000000" joinstyle="round"/>
                <v:imagedata o:title=""/>
                <o:lock v:ext="edit" aspectratio="f"/>
              </v:line>
            </w:pict>
          </mc:Fallback>
        </mc:AlternateContent>
      </w:r>
      <w:r>
        <w:rPr>
          <w:rFonts w:hint="eastAsia" w:asciiTheme="minorEastAsia" w:hAnsiTheme="minorEastAsia" w:eastAsiaTheme="minorEastAsia" w:cstheme="minorEastAsia"/>
          <w:sz w:val="24"/>
          <w:szCs w:val="24"/>
          <w:lang w:bidi="ar"/>
        </w:rPr>
        <w:t>质保期不少于6个月，自设备经甲方最终验收合格之日起开始计算。质保期内如有质量问题，乙方必须免费更换或维修。</w:t>
      </w:r>
    </w:p>
    <w:p>
      <w:pPr>
        <w:numPr>
          <w:ilvl w:val="0"/>
          <w:numId w:val="5"/>
        </w:num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外协维修期间，甲方有权安排人员进行现场监督。</w:t>
      </w:r>
    </w:p>
    <w:p>
      <w:pPr>
        <w:autoSpaceDE w:val="0"/>
        <w:autoSpaceDN w:val="0"/>
        <w:adjustRightInd w:val="0"/>
        <w:spacing w:line="360" w:lineRule="auto"/>
        <w:jc w:val="left"/>
        <w:rPr>
          <w:rFonts w:asciiTheme="minorEastAsia" w:hAnsiTheme="minorEastAsia" w:eastAsiaTheme="minorEastAsia" w:cstheme="minorEastAsia"/>
          <w:b/>
          <w:bCs/>
          <w:color w:val="FF0000"/>
          <w:kern w:val="0"/>
          <w:sz w:val="24"/>
          <w:szCs w:val="24"/>
        </w:rPr>
      </w:pPr>
      <w:r>
        <w:rPr>
          <w:rFonts w:asciiTheme="minorEastAsia" w:hAnsiTheme="minorEastAsia" w:eastAsiaTheme="minorEastAsia" w:cstheme="minorEastAsia"/>
          <w:color w:val="000000" w:themeColor="text1"/>
          <w:kern w:val="0"/>
          <w:sz w:val="24"/>
          <w:szCs w:val="24"/>
          <w:lang w:bidi="ar"/>
          <w14:textFill>
            <w14:solidFill>
              <w14:schemeClr w14:val="tx1"/>
            </w14:solidFill>
          </w14:textFill>
        </w:rPr>
        <w:t>8</w:t>
      </w:r>
      <w:r>
        <w:rPr>
          <w:rFonts w:hint="eastAsia" w:asciiTheme="minorEastAsia" w:hAnsiTheme="minorEastAsia" w:eastAsiaTheme="minorEastAsia" w:cstheme="minorEastAsia"/>
          <w:color w:val="000000" w:themeColor="text1"/>
          <w:kern w:val="0"/>
          <w:sz w:val="24"/>
          <w:szCs w:val="24"/>
          <w:lang w:bidi="ar"/>
          <w14:textFill>
            <w14:solidFill>
              <w14:schemeClr w14:val="tx1"/>
            </w14:solidFill>
          </w14:textFill>
        </w:rPr>
        <w:t>、所有维修物资如须到甲方现场的，必须先到经甲方登记到货，不得擅自送往现场。</w:t>
      </w:r>
    </w:p>
    <w:p>
      <w:pPr>
        <w:numPr>
          <w:ilvl w:val="0"/>
          <w:numId w:val="3"/>
        </w:numPr>
        <w:tabs>
          <w:tab w:val="left" w:pos="540"/>
        </w:tabs>
        <w:spacing w:line="360" w:lineRule="auto"/>
        <w:ind w:left="482" w:hanging="482"/>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bidi="ar"/>
        </w:rPr>
        <w:t>材料的提供及规格、质量、技术标准</w:t>
      </w:r>
    </w:p>
    <w:p>
      <w:pPr>
        <w:numPr>
          <w:ilvl w:val="0"/>
          <w:numId w:val="6"/>
        </w:num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所需材料由乙方提供的，</w:t>
      </w:r>
      <w:r>
        <w:rPr>
          <w:rFonts w:hint="eastAsia" w:asciiTheme="minorEastAsia" w:hAnsiTheme="minorEastAsia" w:eastAsiaTheme="minorEastAsia" w:cstheme="minorEastAsia"/>
          <w:kern w:val="0"/>
          <w:sz w:val="24"/>
          <w:szCs w:val="24"/>
          <w:lang w:bidi="ar"/>
        </w:rPr>
        <w:t>乙方必须严格按照合同标准采用所需材料，并在使用前自行检测材料材质，确保材质符合合同要求。</w:t>
      </w:r>
      <w:r>
        <w:rPr>
          <w:rFonts w:hint="eastAsia" w:asciiTheme="minorEastAsia" w:hAnsiTheme="minorEastAsia" w:eastAsiaTheme="minorEastAsia" w:cstheme="minorEastAsia"/>
          <w:sz w:val="24"/>
          <w:szCs w:val="24"/>
          <w:lang w:bidi="ar"/>
        </w:rPr>
        <w:t>合同对材料的技术标准、规格、质量有要求的按要求执行，若合同中约定的标准与国家标准或行业标准有分歧，则以最优标准为准，没有相关标准的要保证满足甲方技术参数及使用要求。</w:t>
      </w:r>
    </w:p>
    <w:p>
      <w:pPr>
        <w:numPr>
          <w:ilvl w:val="0"/>
          <w:numId w:val="6"/>
        </w:num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如到货后甲方发现产品质量或材质不符合合同标准，甲方可要求乙方无条件退货或按合同标准予以更换，若更换件超过合同约定到货日期，以迟交货来计算。</w:t>
      </w:r>
    </w:p>
    <w:p>
      <w:pPr>
        <w:numPr>
          <w:ilvl w:val="0"/>
          <w:numId w:val="6"/>
        </w:num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乙方所使用的材料为全新的、技术先进的合格产品。</w:t>
      </w:r>
    </w:p>
    <w:p>
      <w:pPr>
        <w:numPr>
          <w:ilvl w:val="0"/>
          <w:numId w:val="6"/>
        </w:num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基于乙方专业特长，甲方选用的材料、提供的图纸、样品、技术要求或指示存在瑕疵的，乙方应及时书面通知甲方，若乙方未提出造成工作成果存在瑕疵的，甲方有权要求重作，修理，减少价款或退货。</w:t>
      </w:r>
    </w:p>
    <w:p>
      <w:pPr>
        <w:numPr>
          <w:ilvl w:val="0"/>
          <w:numId w:val="3"/>
        </w:numPr>
        <w:tabs>
          <w:tab w:val="left" w:pos="540"/>
        </w:tabs>
        <w:spacing w:line="360" w:lineRule="auto"/>
        <w:ind w:left="482" w:hanging="482"/>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bidi="ar"/>
        </w:rPr>
        <w:t>项目的特别约定</w:t>
      </w:r>
    </w:p>
    <w:p>
      <w:pPr>
        <w:numPr>
          <w:ilvl w:val="0"/>
          <w:numId w:val="7"/>
        </w:num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乙方不得将其维修工作交由第三人完成，否则甲方有权解除合同。</w:t>
      </w:r>
    </w:p>
    <w:p>
      <w:pPr>
        <w:numPr>
          <w:ilvl w:val="0"/>
          <w:numId w:val="7"/>
        </w:num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乙方违反本合同项下义务，以致影响甲方订立本合同目的的，甲方有权解除本合同，同时有权要求乙方按照本合同第十二条承担相应违约责任。</w:t>
      </w:r>
    </w:p>
    <w:p>
      <w:pPr>
        <w:numPr>
          <w:ilvl w:val="0"/>
          <w:numId w:val="7"/>
        </w:num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在任何情况下乙方不得留置甲方物品、工作成果。</w:t>
      </w:r>
    </w:p>
    <w:p>
      <w:pPr>
        <w:numPr>
          <w:ilvl w:val="0"/>
          <w:numId w:val="7"/>
        </w:numPr>
        <w:spacing w:line="360" w:lineRule="auto"/>
        <w:ind w:right="359" w:rightChars="171"/>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甲方收货时间：设备完成维修后，乙方须提前2个工作日通知甲方，甲方确认后方可送回甲方项目所在地。</w:t>
      </w:r>
    </w:p>
    <w:p>
      <w:pPr>
        <w:numPr>
          <w:ilvl w:val="0"/>
          <w:numId w:val="3"/>
        </w:numPr>
        <w:tabs>
          <w:tab w:val="left" w:pos="540"/>
        </w:tabs>
        <w:spacing w:line="360" w:lineRule="auto"/>
        <w:ind w:left="482" w:hanging="482"/>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bidi="ar"/>
        </w:rPr>
        <w:t>工作成果交付</w:t>
      </w:r>
    </w:p>
    <w:p>
      <w:pPr>
        <w:numPr>
          <w:ilvl w:val="0"/>
          <w:numId w:val="8"/>
        </w:numPr>
        <w:spacing w:line="360" w:lineRule="auto"/>
        <w:ind w:right="359" w:rightChars="171"/>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 xml:space="preserve">合同生效后在规定的交货日期内向甲方移交所有工作成果，任何一方要求提前或延期交(提)工作成果的，应当在事先与对方达成书面协议。 </w:t>
      </w:r>
    </w:p>
    <w:p>
      <w:pPr>
        <w:numPr>
          <w:ilvl w:val="0"/>
          <w:numId w:val="8"/>
        </w:numPr>
        <w:spacing w:line="360" w:lineRule="auto"/>
        <w:ind w:right="359" w:rightChars="171"/>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sz w:val="24"/>
          <w:szCs w:val="24"/>
          <w:lang w:bidi="ar"/>
        </w:rPr>
        <w:t>由乙方自备运输工具将工作成果送交至甲方指定地点</w:t>
      </w:r>
      <w:r>
        <w:rPr>
          <w:rFonts w:hint="eastAsia" w:asciiTheme="minorEastAsia" w:hAnsiTheme="minorEastAsia" w:eastAsiaTheme="minorEastAsia" w:cstheme="minorEastAsia"/>
          <w:bCs/>
          <w:sz w:val="24"/>
          <w:szCs w:val="24"/>
          <w:lang w:bidi="ar"/>
        </w:rPr>
        <w:t>（</w:t>
      </w:r>
      <w:r>
        <w:rPr>
          <w:rFonts w:hint="eastAsia" w:ascii="宋体" w:hAnsi="宋体" w:cs="宋体"/>
          <w:bCs/>
          <w:color w:val="000000"/>
          <w:kern w:val="0"/>
          <w:sz w:val="24"/>
          <w:szCs w:val="24"/>
        </w:rPr>
        <w:t>东莞市麻涌镇大步村海心沙岛</w:t>
      </w:r>
      <w:r>
        <w:rPr>
          <w:rFonts w:hint="eastAsia" w:asciiTheme="minorEastAsia" w:hAnsiTheme="minorEastAsia" w:eastAsiaTheme="minorEastAsia" w:cstheme="minorEastAsia"/>
          <w:bCs/>
          <w:sz w:val="24"/>
          <w:szCs w:val="24"/>
          <w:lang w:bidi="ar"/>
        </w:rPr>
        <w:t>餐厨项目现场）。</w:t>
      </w:r>
    </w:p>
    <w:p>
      <w:pPr>
        <w:numPr>
          <w:ilvl w:val="0"/>
          <w:numId w:val="8"/>
        </w:numPr>
        <w:spacing w:line="360" w:lineRule="auto"/>
        <w:ind w:right="359" w:rightChars="171"/>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kern w:val="0"/>
          <w:sz w:val="24"/>
          <w:szCs w:val="24"/>
          <w:lang w:bidi="ar"/>
        </w:rPr>
        <w:t>包装足以保护货物，包装费由乙方承担，包装物不回收。</w:t>
      </w:r>
      <w:r>
        <w:rPr>
          <w:rFonts w:hint="eastAsia" w:asciiTheme="minorEastAsia" w:hAnsiTheme="minorEastAsia" w:eastAsiaTheme="minorEastAsia" w:cstheme="minorEastAsia"/>
          <w:bCs/>
          <w:kern w:val="0"/>
          <w:sz w:val="24"/>
          <w:szCs w:val="24"/>
          <w:lang w:bidi="ar"/>
        </w:rPr>
        <w:t>每种物料（如有）必须要求有单独的包装，不同物料不得混装。每个独立的包装外部必须要标注清楚：物资名称、规格/型号、数量。请在包装箱外提供送货单。</w:t>
      </w:r>
    </w:p>
    <w:p>
      <w:pPr>
        <w:numPr>
          <w:ilvl w:val="0"/>
          <w:numId w:val="8"/>
        </w:numPr>
        <w:spacing w:line="360" w:lineRule="auto"/>
        <w:ind w:right="359" w:rightChars="171"/>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由乙方负责交付的，在甲方指定地点完成交付，交付前运输、保险、相关费用及风险由乙方承担。</w:t>
      </w:r>
    </w:p>
    <w:p>
      <w:pPr>
        <w:numPr>
          <w:ilvl w:val="0"/>
          <w:numId w:val="8"/>
        </w:numPr>
        <w:spacing w:line="360" w:lineRule="auto"/>
        <w:ind w:right="359" w:rightChars="171"/>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lang w:bidi="ar"/>
        </w:rPr>
        <w:t>乙方通过快递等邮寄方式送货到甲方的，乙方应在邮寄后将快递单或物流单号书面（邮件或传真）告知甲方采购员，若因未通知或通知不及时导致货物延误或丢失而产生的损失由乙方自行承担</w:t>
      </w:r>
    </w:p>
    <w:p>
      <w:pPr>
        <w:numPr>
          <w:ilvl w:val="0"/>
          <w:numId w:val="8"/>
        </w:numPr>
        <w:spacing w:line="360" w:lineRule="auto"/>
        <w:ind w:right="359" w:rightChars="171"/>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乙方交付工作成果时，乙方应要求甲方收货人员提供收货单据。</w:t>
      </w:r>
    </w:p>
    <w:p>
      <w:pPr>
        <w:numPr>
          <w:ilvl w:val="0"/>
          <w:numId w:val="3"/>
        </w:numPr>
        <w:tabs>
          <w:tab w:val="left" w:pos="540"/>
        </w:tabs>
        <w:spacing w:line="360" w:lineRule="auto"/>
        <w:ind w:left="482" w:hanging="482"/>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bidi="ar"/>
        </w:rPr>
        <w:t>验收</w:t>
      </w:r>
    </w:p>
    <w:p>
      <w:pPr>
        <w:numPr>
          <w:ilvl w:val="0"/>
          <w:numId w:val="9"/>
        </w:num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工作成果到达甲方公司后，甲方根据合同约定对数量及表面质量进行初步验收，开具初步验收单，本验收仅系甲方收货时的初步判断，最终验收以安装调试试运行（试运行7个日历日）合格为准。</w:t>
      </w:r>
    </w:p>
    <w:p>
      <w:pPr>
        <w:numPr>
          <w:ilvl w:val="0"/>
          <w:numId w:val="9"/>
        </w:num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双方同意，如果甲方对工作成果质量有异议时，可在质量问题被发现之日起</w:t>
      </w:r>
      <w:r>
        <w:rPr>
          <w:rFonts w:hint="eastAsia" w:asciiTheme="minorEastAsia" w:hAnsiTheme="minorEastAsia" w:eastAsiaTheme="minorEastAsia" w:cstheme="minorEastAsia"/>
          <w:sz w:val="24"/>
          <w:szCs w:val="24"/>
          <w:u w:val="single"/>
          <w:lang w:bidi="ar"/>
        </w:rPr>
        <w:t xml:space="preserve">  1 </w:t>
      </w:r>
      <w:r>
        <w:rPr>
          <w:rFonts w:hint="eastAsia" w:asciiTheme="minorEastAsia" w:hAnsiTheme="minorEastAsia" w:eastAsiaTheme="minorEastAsia" w:cstheme="minorEastAsia"/>
          <w:sz w:val="24"/>
          <w:szCs w:val="24"/>
          <w:lang w:bidi="ar"/>
        </w:rPr>
        <w:t>个月内向乙方提出，甲方可单方面委托相关相应质量检验检测机构（或原厂家）进行质量鉴定，鉴定结论对双方均有约束力。鉴定费用由责任方承担。</w:t>
      </w:r>
    </w:p>
    <w:p>
      <w:pPr>
        <w:numPr>
          <w:ilvl w:val="0"/>
          <w:numId w:val="9"/>
        </w:num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本合同所述的安装验收，以甲方出具书面的验收单作为验收合格的唯一依据，没有该验收单，视为乙方不合格，甲方有权拒付相应的付款或追究乙方质量责任。</w:t>
      </w:r>
    </w:p>
    <w:p>
      <w:pPr>
        <w:widowControl/>
        <w:numPr>
          <w:ilvl w:val="0"/>
          <w:numId w:val="9"/>
        </w:numPr>
        <w:spacing w:line="360" w:lineRule="auto"/>
        <w:jc w:val="left"/>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sz w:val="24"/>
          <w:szCs w:val="24"/>
          <w:lang w:bidi="ar"/>
        </w:rPr>
        <w:t>工作成果有使用年限说明的，在正常使用条件下，产品未达到使用年限，甲方有权按未使用年限的比例向乙方索赔。</w:t>
      </w:r>
    </w:p>
    <w:p>
      <w:pPr>
        <w:numPr>
          <w:ilvl w:val="0"/>
          <w:numId w:val="3"/>
        </w:numPr>
        <w:tabs>
          <w:tab w:val="left" w:pos="540"/>
        </w:tabs>
        <w:spacing w:line="360" w:lineRule="auto"/>
        <w:ind w:left="482" w:hanging="482"/>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bidi="ar"/>
        </w:rPr>
        <w:t>付款方式</w:t>
      </w:r>
    </w:p>
    <w:p>
      <w:pPr>
        <w:numPr>
          <w:ilvl w:val="0"/>
          <w:numId w:val="10"/>
        </w:numPr>
        <w:spacing w:line="360" w:lineRule="auto"/>
        <w:rPr>
          <w:rFonts w:asciiTheme="minorEastAsia" w:hAnsiTheme="minorEastAsia" w:eastAsiaTheme="minorEastAsia" w:cstheme="minorEastAsia"/>
          <w:sz w:val="24"/>
          <w:szCs w:val="24"/>
          <w:lang w:bidi="ar"/>
        </w:rPr>
      </w:pPr>
      <w:bookmarkStart w:id="16" w:name="OLE_LINK2"/>
      <w:r>
        <w:rPr>
          <w:rFonts w:hint="eastAsia" w:asciiTheme="minorEastAsia" w:hAnsiTheme="minorEastAsia" w:eastAsiaTheme="minorEastAsia" w:cstheme="minorEastAsia"/>
          <w:sz w:val="24"/>
          <w:szCs w:val="24"/>
          <w:lang w:bidi="ar"/>
        </w:rPr>
        <w:t>乙方完成离心机转鼓维修并经采购人最终验收合格后，向甲方提交该</w:t>
      </w:r>
      <w:r>
        <w:rPr>
          <w:rFonts w:hint="eastAsia" w:asciiTheme="minorEastAsia" w:hAnsiTheme="minorEastAsia" w:eastAsiaTheme="minorEastAsia" w:cstheme="minorEastAsia"/>
          <w:sz w:val="24"/>
          <w:szCs w:val="24"/>
          <w:lang w:val="en-US" w:eastAsia="zh-CN" w:bidi="ar"/>
        </w:rPr>
        <w:t>次</w:t>
      </w:r>
      <w:r>
        <w:rPr>
          <w:rFonts w:hint="eastAsia" w:asciiTheme="minorEastAsia" w:hAnsiTheme="minorEastAsia" w:eastAsiaTheme="minorEastAsia" w:cstheme="minorEastAsia"/>
          <w:sz w:val="24"/>
          <w:szCs w:val="24"/>
          <w:lang w:bidi="ar"/>
        </w:rPr>
        <w:t>离心机转鼓维修</w:t>
      </w:r>
      <w:r>
        <w:rPr>
          <w:rFonts w:hint="eastAsia" w:asciiTheme="minorEastAsia" w:hAnsiTheme="minorEastAsia" w:eastAsiaTheme="minorEastAsia" w:cstheme="minorEastAsia"/>
          <w:sz w:val="24"/>
          <w:szCs w:val="24"/>
          <w:lang w:val="en-US" w:eastAsia="zh-CN" w:bidi="ar"/>
        </w:rPr>
        <w:t>费用</w:t>
      </w:r>
      <w:r>
        <w:rPr>
          <w:rFonts w:hint="eastAsia" w:asciiTheme="minorEastAsia" w:hAnsiTheme="minorEastAsia" w:eastAsiaTheme="minorEastAsia" w:cstheme="minorEastAsia"/>
          <w:sz w:val="24"/>
          <w:szCs w:val="24"/>
          <w:lang w:bidi="ar"/>
        </w:rPr>
        <w:t>金额100%的</w:t>
      </w:r>
      <w:r>
        <w:rPr>
          <w:rFonts w:hint="eastAsia" w:asciiTheme="minorEastAsia" w:hAnsiTheme="minorEastAsia" w:eastAsiaTheme="minorEastAsia" w:cstheme="minorEastAsia"/>
          <w:sz w:val="24"/>
          <w:szCs w:val="24"/>
          <w:lang w:val="en-US" w:eastAsia="zh-CN" w:bidi="ar"/>
        </w:rPr>
        <w:t>等额</w:t>
      </w:r>
      <w:r>
        <w:rPr>
          <w:rFonts w:hint="eastAsia" w:asciiTheme="minorEastAsia" w:hAnsiTheme="minorEastAsia" w:eastAsiaTheme="minorEastAsia" w:cstheme="minorEastAsia"/>
          <w:sz w:val="24"/>
          <w:szCs w:val="24"/>
          <w:lang w:bidi="ar"/>
        </w:rPr>
        <w:t>增值税专用发票及请款资料，甲方在收到前述有效资料的三十个日历日内支付发票金额的100%至成交人收款账号。</w:t>
      </w:r>
    </w:p>
    <w:p>
      <w:pPr>
        <w:widowControl/>
        <w:spacing w:line="360" w:lineRule="auto"/>
        <w:ind w:firstLine="420" w:firstLineChars="175"/>
        <w:rPr>
          <w:rFonts w:ascii="宋体" w:hAnsi="宋体"/>
          <w:sz w:val="24"/>
          <w:szCs w:val="24"/>
        </w:rPr>
      </w:pPr>
      <w:r>
        <w:rPr>
          <w:rFonts w:hint="eastAsia" w:ascii="宋体" w:hAnsi="宋体"/>
          <w:sz w:val="24"/>
          <w:szCs w:val="24"/>
        </w:rPr>
        <w:t>开户银行地址：</w:t>
      </w:r>
      <w:r>
        <w:rPr>
          <w:rFonts w:ascii="宋体" w:hAnsi="宋体"/>
          <w:sz w:val="24"/>
          <w:szCs w:val="24"/>
        </w:rPr>
        <w:t xml:space="preserve"> </w:t>
      </w:r>
    </w:p>
    <w:p>
      <w:pPr>
        <w:widowControl/>
        <w:spacing w:line="360" w:lineRule="auto"/>
        <w:ind w:firstLine="420" w:firstLineChars="175"/>
        <w:rPr>
          <w:rFonts w:ascii="宋体" w:hAnsi="宋体"/>
          <w:sz w:val="24"/>
          <w:szCs w:val="24"/>
        </w:rPr>
      </w:pPr>
      <w:r>
        <w:rPr>
          <w:rFonts w:hint="eastAsia" w:ascii="宋体" w:hAnsi="宋体"/>
          <w:sz w:val="24"/>
          <w:szCs w:val="24"/>
        </w:rPr>
        <w:t>收款单位账号：</w:t>
      </w:r>
      <w:r>
        <w:rPr>
          <w:rFonts w:ascii="宋体" w:hAnsi="宋体"/>
          <w:sz w:val="24"/>
          <w:szCs w:val="24"/>
        </w:rPr>
        <w:t xml:space="preserve"> </w:t>
      </w:r>
    </w:p>
    <w:p>
      <w:pPr>
        <w:widowControl/>
        <w:spacing w:line="360" w:lineRule="auto"/>
        <w:ind w:firstLine="420" w:firstLineChars="175"/>
      </w:pPr>
      <w:r>
        <w:rPr>
          <w:rFonts w:hint="eastAsia" w:ascii="宋体" w:hAnsi="宋体"/>
          <w:sz w:val="24"/>
          <w:szCs w:val="24"/>
        </w:rPr>
        <w:t>收款单位名称：</w:t>
      </w:r>
      <w:r>
        <w:rPr>
          <w:rFonts w:ascii="宋体" w:hAnsi="宋体"/>
          <w:sz w:val="24"/>
          <w:szCs w:val="24"/>
        </w:rPr>
        <w:t xml:space="preserve"> </w:t>
      </w:r>
    </w:p>
    <w:p>
      <w:pPr>
        <w:numPr>
          <w:ilvl w:val="0"/>
          <w:numId w:val="10"/>
        </w:numPr>
        <w:spacing w:line="56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因乙方提供的收款账户信息错误或乙方擅自变更收款账户信息而未及时书面通知甲方，导致甲方付款迟延的，甲方无需承担迟延付款责任。</w:t>
      </w:r>
    </w:p>
    <w:p>
      <w:pPr>
        <w:spacing w:line="360" w:lineRule="auto"/>
      </w:pPr>
      <w:r>
        <w:rPr>
          <w:rFonts w:hint="eastAsia" w:ascii="宋体" w:hAnsi="宋体"/>
          <w:sz w:val="24"/>
          <w:szCs w:val="24"/>
        </w:rPr>
        <w:t>3. 乙方向甲方缴纳的履约保证金¥</w:t>
      </w:r>
      <w:r>
        <w:rPr>
          <w:rFonts w:ascii="宋体" w:hAnsi="宋体"/>
          <w:sz w:val="24"/>
          <w:szCs w:val="24"/>
          <w:u w:val="single"/>
        </w:rPr>
        <w:t xml:space="preserve"> </w:t>
      </w:r>
      <w:r>
        <w:rPr>
          <w:rFonts w:hint="eastAsia" w:ascii="宋体" w:hAnsi="宋体"/>
          <w:sz w:val="24"/>
          <w:szCs w:val="24"/>
          <w:u w:val="single"/>
        </w:rPr>
        <w:t xml:space="preserve">12,200.00 </w:t>
      </w:r>
      <w:r>
        <w:rPr>
          <w:rFonts w:hint="eastAsia" w:ascii="宋体" w:hAnsi="宋体"/>
          <w:sz w:val="24"/>
          <w:szCs w:val="24"/>
        </w:rPr>
        <w:t>元（大写：人民币</w:t>
      </w:r>
      <w:r>
        <w:rPr>
          <w:rFonts w:ascii="宋体" w:hAnsi="宋体"/>
          <w:sz w:val="24"/>
          <w:szCs w:val="24"/>
          <w:u w:val="single"/>
        </w:rPr>
        <w:t xml:space="preserve"> </w:t>
      </w:r>
      <w:r>
        <w:rPr>
          <w:rFonts w:hint="eastAsia" w:ascii="宋体" w:hAnsi="宋体"/>
          <w:sz w:val="24"/>
          <w:szCs w:val="24"/>
          <w:u w:val="single"/>
        </w:rPr>
        <w:t>壹万贰仟贰佰元整</w:t>
      </w:r>
      <w:r>
        <w:rPr>
          <w:rFonts w:ascii="宋体" w:hAnsi="宋体"/>
          <w:sz w:val="24"/>
          <w:szCs w:val="24"/>
          <w:u w:val="single"/>
        </w:rPr>
        <w:t xml:space="preserve"> </w:t>
      </w:r>
      <w:r>
        <w:rPr>
          <w:rFonts w:hint="eastAsia" w:ascii="宋体" w:hAnsi="宋体"/>
          <w:sz w:val="24"/>
          <w:szCs w:val="24"/>
        </w:rPr>
        <w:t>），作为本合同履约的担保。乙方无任何违约情形的，可在</w:t>
      </w:r>
      <w:r>
        <w:rPr>
          <w:rFonts w:hint="eastAsia" w:ascii="宋体" w:hAnsi="宋体"/>
          <w:sz w:val="24"/>
          <w:szCs w:val="24"/>
          <w:lang w:val="en-US" w:eastAsia="zh-CN"/>
        </w:rPr>
        <w:t>合同</w:t>
      </w:r>
      <w:r>
        <w:rPr>
          <w:rFonts w:hint="eastAsia" w:ascii="宋体" w:hAnsi="宋体"/>
          <w:sz w:val="24"/>
          <w:szCs w:val="24"/>
        </w:rPr>
        <w:t>满后，向甲方提交退款申请，甲方在收到乙方申请后</w:t>
      </w:r>
      <w:r>
        <w:rPr>
          <w:rFonts w:ascii="宋体" w:hAnsi="宋体"/>
          <w:sz w:val="24"/>
          <w:szCs w:val="24"/>
        </w:rPr>
        <w:t>30</w:t>
      </w:r>
      <w:r>
        <w:rPr>
          <w:rFonts w:hint="eastAsia" w:ascii="宋体" w:hAnsi="宋体"/>
          <w:sz w:val="24"/>
          <w:szCs w:val="24"/>
        </w:rPr>
        <w:t>个日历日内一次性无息退回。若因乙方原因导致本合同提前终止或解除的，甲方有权没收履约保证金。</w:t>
      </w:r>
    </w:p>
    <w:bookmarkEnd w:id="16"/>
    <w:p>
      <w:pPr>
        <w:numPr>
          <w:ilvl w:val="0"/>
          <w:numId w:val="3"/>
        </w:numPr>
        <w:tabs>
          <w:tab w:val="left" w:pos="540"/>
        </w:tabs>
        <w:spacing w:line="360" w:lineRule="auto"/>
        <w:ind w:left="482" w:hanging="482"/>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bidi="ar"/>
        </w:rPr>
        <w:t>乙方应开具、交付的单据及资料</w:t>
      </w:r>
    </w:p>
    <w:p>
      <w:pPr>
        <w:numPr>
          <w:ilvl w:val="0"/>
          <w:numId w:val="11"/>
        </w:numPr>
        <w:spacing w:line="360" w:lineRule="auto"/>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lang w:bidi="ar"/>
        </w:rPr>
        <w:t>货到（成套设备时，以主要部件全部送到或货物全到为准）验收合格后乙方必须提供增值税专用发票</w:t>
      </w:r>
      <w:r>
        <w:rPr>
          <w:rFonts w:hint="eastAsia" w:asciiTheme="minorEastAsia" w:hAnsiTheme="minorEastAsia" w:eastAsiaTheme="minorEastAsia" w:cstheme="minorEastAsia"/>
          <w:b/>
          <w:sz w:val="24"/>
          <w:szCs w:val="24"/>
          <w:lang w:bidi="ar"/>
        </w:rPr>
        <w:t>，</w:t>
      </w:r>
      <w:r>
        <w:rPr>
          <w:rFonts w:hint="eastAsia" w:asciiTheme="minorEastAsia" w:hAnsiTheme="minorEastAsia" w:eastAsiaTheme="minorEastAsia" w:cstheme="minorEastAsia"/>
          <w:sz w:val="24"/>
          <w:szCs w:val="24"/>
          <w:lang w:bidi="ar"/>
        </w:rPr>
        <w:t>否则甲方不支付合同价款</w:t>
      </w:r>
      <w:r>
        <w:rPr>
          <w:rFonts w:hint="eastAsia" w:asciiTheme="minorEastAsia" w:hAnsiTheme="minorEastAsia" w:eastAsiaTheme="minorEastAsia" w:cstheme="minorEastAsia"/>
          <w:b/>
          <w:sz w:val="24"/>
          <w:szCs w:val="24"/>
          <w:lang w:bidi="ar"/>
        </w:rPr>
        <w:t>；如因乙方原因导致增值税发票的开票信息错误，相关退票及税金损失的责任由乙方承担。</w:t>
      </w:r>
    </w:p>
    <w:p>
      <w:pPr>
        <w:numPr>
          <w:ilvl w:val="0"/>
          <w:numId w:val="11"/>
        </w:num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验收前乙方应当向甲方提交产品合格证明书或相关检验检测机构证明；产品性能说明及质量承诺；原材料及说明；产地证明；维修项目的应提供详细的维修项目及更换零部件的清单。</w:t>
      </w:r>
    </w:p>
    <w:p>
      <w:pPr>
        <w:numPr>
          <w:ilvl w:val="0"/>
          <w:numId w:val="11"/>
        </w:num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乙方应当保证如实地提供上述资料，否则，视为乙方提供的工作成果不符合合同要求。</w:t>
      </w:r>
    </w:p>
    <w:p>
      <w:pPr>
        <w:numPr>
          <w:ilvl w:val="0"/>
          <w:numId w:val="3"/>
        </w:numPr>
        <w:tabs>
          <w:tab w:val="left" w:pos="540"/>
        </w:tabs>
        <w:spacing w:line="360" w:lineRule="auto"/>
        <w:ind w:left="482" w:hanging="482"/>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bidi="ar"/>
        </w:rPr>
        <w:t>后续服务</w:t>
      </w:r>
    </w:p>
    <w:p>
      <w:pPr>
        <w:numPr>
          <w:ilvl w:val="0"/>
          <w:numId w:val="12"/>
        </w:num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工作成果需要进行安装调试的，乙方应当在交付时或甲方指定的时间派有经验的技术人员到甲方进行现场服务、指导、培训。</w:t>
      </w:r>
    </w:p>
    <w:p>
      <w:pPr>
        <w:numPr>
          <w:ilvl w:val="0"/>
          <w:numId w:val="12"/>
        </w:num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质保期内工作成果出现质量问题的，乙方接到甲方通知后</w:t>
      </w:r>
      <w:r>
        <w:rPr>
          <w:rFonts w:hint="eastAsia" w:asciiTheme="minorEastAsia" w:hAnsiTheme="minorEastAsia" w:eastAsiaTheme="minorEastAsia" w:cstheme="minorEastAsia"/>
          <w:sz w:val="24"/>
          <w:szCs w:val="24"/>
          <w:u w:val="single"/>
          <w:lang w:bidi="ar"/>
        </w:rPr>
        <w:t xml:space="preserve"> 24 </w:t>
      </w:r>
      <w:r>
        <w:rPr>
          <w:rFonts w:hint="eastAsia" w:asciiTheme="minorEastAsia" w:hAnsiTheme="minorEastAsia" w:eastAsiaTheme="minorEastAsia" w:cstheme="minorEastAsia"/>
          <w:sz w:val="24"/>
          <w:szCs w:val="24"/>
          <w:lang w:bidi="ar"/>
        </w:rPr>
        <w:t>小时派员抵达现场，对质量问题进行检测，确有质量问题的甲方有权要求乙方重作、修理、减少价款、退货，并承担所有的费用。</w:t>
      </w:r>
    </w:p>
    <w:p>
      <w:pPr>
        <w:numPr>
          <w:ilvl w:val="0"/>
          <w:numId w:val="12"/>
        </w:num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如果乙方拒绝提供后续服务或无法解释质量问题或推卸责任时，甲方可自行或委托第三方排除故障，费用由乙方承担。如果现场情况不允许甲方等候乙方派员的，甲方有权在第一时间自行采取措施或委托第三方排除故障，费用由乙方承担。</w:t>
      </w:r>
    </w:p>
    <w:p>
      <w:pPr>
        <w:numPr>
          <w:ilvl w:val="0"/>
          <w:numId w:val="12"/>
        </w:num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质保期内后续服务费用由乙方承担，该费用包括但不限于差旅费、食宿费、运费、包装费、材料费、违约金。费用从质保金中扣除或由乙方另行支付。</w:t>
      </w:r>
    </w:p>
    <w:p>
      <w:pPr>
        <w:numPr>
          <w:ilvl w:val="0"/>
          <w:numId w:val="3"/>
        </w:numPr>
        <w:tabs>
          <w:tab w:val="left" w:pos="540"/>
        </w:tabs>
        <w:spacing w:line="360" w:lineRule="auto"/>
        <w:ind w:left="482" w:hanging="482"/>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bidi="ar"/>
        </w:rPr>
        <w:t>合同的解除</w:t>
      </w:r>
    </w:p>
    <w:p>
      <w:pPr>
        <w:autoSpaceDE w:val="0"/>
        <w:autoSpaceDN w:val="0"/>
        <w:adjustRightInd w:val="0"/>
        <w:spacing w:line="360" w:lineRule="auto"/>
        <w:ind w:firstLine="48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lang w:bidi="ar"/>
        </w:rPr>
        <w:t>除法律已有规定外，当下列情形之一或同时发生时，可解除本合同：</w:t>
      </w:r>
    </w:p>
    <w:p>
      <w:pPr>
        <w:tabs>
          <w:tab w:val="left" w:pos="362"/>
        </w:tabs>
        <w:autoSpaceDE w:val="0"/>
        <w:autoSpaceDN w:val="0"/>
        <w:adjustRightInd w:val="0"/>
        <w:spacing w:line="360" w:lineRule="auto"/>
        <w:ind w:left="362" w:hanging="36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lang w:bidi="ar"/>
        </w:rPr>
        <w:t xml:space="preserve">   1、发生不可抗力事件（指地震、洪水、战争及国家法律等）：遇有不可抗力事件情况的一方，应在四十八小时内，将相关事件、可能引发的后果等情况以书面形式通知其他各方，并在事件发生后十五天内，向其他各方提供有关权威部门的证明，及本合同约定义务与责任不能履行或需要延期的报告。</w:t>
      </w:r>
    </w:p>
    <w:p>
      <w:pPr>
        <w:tabs>
          <w:tab w:val="left" w:pos="362"/>
        </w:tabs>
        <w:autoSpaceDE w:val="0"/>
        <w:autoSpaceDN w:val="0"/>
        <w:adjustRightInd w:val="0"/>
        <w:spacing w:line="360" w:lineRule="auto"/>
        <w:ind w:left="362" w:hanging="36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lang w:bidi="ar"/>
        </w:rPr>
        <w:t xml:space="preserve">  2、乙方严重违反本合同项下义务，甲方有权向违约方提出解除本合同，同时有权要求乙方按照本合同第十二条约定承担相应的违约责任。</w:t>
      </w:r>
    </w:p>
    <w:p>
      <w:pPr>
        <w:autoSpaceDE w:val="0"/>
        <w:autoSpaceDN w:val="0"/>
        <w:adjustRightInd w:val="0"/>
        <w:spacing w:line="360" w:lineRule="auto"/>
        <w:ind w:left="2" w:firstLine="24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lang w:bidi="ar"/>
        </w:rPr>
        <w:t>（1）乙方明确表示不履行合同，或以实际行动表明不履行合同的；</w:t>
      </w:r>
    </w:p>
    <w:p>
      <w:pPr>
        <w:autoSpaceDE w:val="0"/>
        <w:autoSpaceDN w:val="0"/>
        <w:adjustRightInd w:val="0"/>
        <w:spacing w:line="360" w:lineRule="auto"/>
        <w:ind w:left="2" w:firstLine="24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lang w:bidi="ar"/>
        </w:rPr>
        <w:t>（2）乙方工作成果存在严重质量问题，无法或严重影响使用，或者导致甲方不能实现合同目的；或者存在质量问题，但拒不修复、更换、整改或无法修复、更换、整改；</w:t>
      </w:r>
    </w:p>
    <w:p>
      <w:pPr>
        <w:autoSpaceDE w:val="0"/>
        <w:autoSpaceDN w:val="0"/>
        <w:adjustRightInd w:val="0"/>
        <w:spacing w:line="360" w:lineRule="auto"/>
        <w:ind w:left="2" w:firstLine="360"/>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lang w:bidi="ar"/>
        </w:rPr>
        <w:t>（3）有其他严重违约情形的。</w:t>
      </w:r>
    </w:p>
    <w:p>
      <w:pPr>
        <w:numPr>
          <w:ilvl w:val="0"/>
          <w:numId w:val="3"/>
        </w:numPr>
        <w:tabs>
          <w:tab w:val="left" w:pos="540"/>
        </w:tabs>
        <w:spacing w:line="360" w:lineRule="auto"/>
        <w:ind w:left="482" w:hanging="482"/>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bidi="ar"/>
        </w:rPr>
        <w:t>违约责任</w:t>
      </w:r>
    </w:p>
    <w:p>
      <w:pPr>
        <w:numPr>
          <w:ilvl w:val="0"/>
          <w:numId w:val="13"/>
        </w:numPr>
        <w:spacing w:line="360" w:lineRule="auto"/>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bidi="ar"/>
        </w:rPr>
        <w:t>若乙方违反约定迟延交付工作成果的（含不合格重作、修理、更换后补交），每迟延壹天，应向甲方支付合同总额</w:t>
      </w:r>
      <w:r>
        <w:rPr>
          <w:rFonts w:hint="eastAsia" w:asciiTheme="minorEastAsia" w:hAnsiTheme="minorEastAsia" w:eastAsiaTheme="minorEastAsia" w:cstheme="minorEastAsia"/>
          <w:b/>
          <w:sz w:val="24"/>
          <w:szCs w:val="24"/>
          <w:u w:val="single"/>
          <w:lang w:bidi="ar"/>
        </w:rPr>
        <w:t>0.6%</w:t>
      </w:r>
      <w:r>
        <w:rPr>
          <w:rFonts w:hint="eastAsia" w:asciiTheme="minorEastAsia" w:hAnsiTheme="minorEastAsia" w:eastAsiaTheme="minorEastAsia" w:cstheme="minorEastAsia"/>
          <w:b/>
          <w:sz w:val="24"/>
          <w:szCs w:val="24"/>
          <w:lang w:bidi="ar"/>
        </w:rPr>
        <w:t>的违约金，但违约金不超过本合同总价款的</w:t>
      </w:r>
      <w:r>
        <w:rPr>
          <w:rFonts w:hint="eastAsia" w:asciiTheme="minorEastAsia" w:hAnsiTheme="minorEastAsia" w:eastAsiaTheme="minorEastAsia" w:cstheme="minorEastAsia"/>
          <w:b/>
          <w:sz w:val="24"/>
          <w:szCs w:val="24"/>
          <w:u w:val="single"/>
          <w:lang w:bidi="ar"/>
        </w:rPr>
        <w:t xml:space="preserve">20 </w:t>
      </w:r>
      <w:r>
        <w:rPr>
          <w:rFonts w:hint="eastAsia" w:asciiTheme="minorEastAsia" w:hAnsiTheme="minorEastAsia" w:eastAsiaTheme="minorEastAsia" w:cstheme="minorEastAsia"/>
          <w:b/>
          <w:sz w:val="24"/>
          <w:szCs w:val="24"/>
          <w:lang w:bidi="ar"/>
        </w:rPr>
        <w:t>%；若乙方迟延交付超过</w:t>
      </w:r>
      <w:r>
        <w:rPr>
          <w:rFonts w:hint="eastAsia" w:asciiTheme="minorEastAsia" w:hAnsiTheme="minorEastAsia" w:eastAsiaTheme="minorEastAsia" w:cstheme="minorEastAsia"/>
          <w:b/>
          <w:sz w:val="24"/>
          <w:szCs w:val="24"/>
          <w:u w:val="single"/>
          <w:lang w:bidi="ar"/>
        </w:rPr>
        <w:t xml:space="preserve"> 15 </w:t>
      </w:r>
      <w:r>
        <w:rPr>
          <w:rFonts w:hint="eastAsia" w:asciiTheme="minorEastAsia" w:hAnsiTheme="minorEastAsia" w:eastAsiaTheme="minorEastAsia" w:cstheme="minorEastAsia"/>
          <w:b/>
          <w:sz w:val="24"/>
          <w:szCs w:val="24"/>
          <w:lang w:bidi="ar"/>
        </w:rPr>
        <w:t>日的，甲方有权解除合同，乙方仍应支付违约金。</w:t>
      </w:r>
    </w:p>
    <w:p>
      <w:pPr>
        <w:numPr>
          <w:ilvl w:val="0"/>
          <w:numId w:val="13"/>
        </w:num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合同生效后，乙方不得单方面变更合同实质性权利义务条款，或中止、终止履行合同，否则应向甲方支付合同总价款</w:t>
      </w:r>
      <w:r>
        <w:rPr>
          <w:rFonts w:hint="eastAsia" w:asciiTheme="minorEastAsia" w:hAnsiTheme="minorEastAsia" w:eastAsiaTheme="minorEastAsia" w:cstheme="minorEastAsia"/>
          <w:sz w:val="24"/>
          <w:szCs w:val="24"/>
          <w:u w:val="single"/>
          <w:lang w:bidi="ar"/>
        </w:rPr>
        <w:t xml:space="preserve"> 20  </w:t>
      </w:r>
      <w:r>
        <w:rPr>
          <w:rFonts w:hint="eastAsia" w:asciiTheme="minorEastAsia" w:hAnsiTheme="minorEastAsia" w:eastAsiaTheme="minorEastAsia" w:cstheme="minorEastAsia"/>
          <w:sz w:val="24"/>
          <w:szCs w:val="24"/>
          <w:lang w:bidi="ar"/>
        </w:rPr>
        <w:t>%的违约金，且甲方有权要求乙方继续履行合同或解除合同。</w:t>
      </w:r>
    </w:p>
    <w:p>
      <w:pPr>
        <w:numPr>
          <w:ilvl w:val="0"/>
          <w:numId w:val="13"/>
        </w:num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lang w:bidi="ar"/>
        </w:rPr>
        <w:t>如乙方提供的产品到甲方后经验收不合格而退货，且乙方拒不重新发货的，每项产品应向甲方支付150元，且甲方有权要求乙方发货或变更、解除合同，并追究乙方违约责任。</w:t>
      </w:r>
    </w:p>
    <w:p>
      <w:pPr>
        <w:numPr>
          <w:ilvl w:val="0"/>
          <w:numId w:val="13"/>
        </w:num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乙方交付的工作成果少于合同规定，甲方仍然需要的，乙方应当照数补齐，补交部分按逾期交付处理；少交部分甲方不再需要的，甲方有权拒收。</w:t>
      </w:r>
    </w:p>
    <w:p>
      <w:pPr>
        <w:numPr>
          <w:ilvl w:val="0"/>
          <w:numId w:val="13"/>
        </w:num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因工作成果质量问题造成其他关联设备、产品损失的，则乙方应予以赔偿。</w:t>
      </w:r>
    </w:p>
    <w:p>
      <w:pPr>
        <w:numPr>
          <w:ilvl w:val="0"/>
          <w:numId w:val="13"/>
        </w:num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乙方未履行后续服务义务的，每次应向甲方支付违约金</w:t>
      </w:r>
      <w:r>
        <w:rPr>
          <w:rFonts w:hint="eastAsia" w:asciiTheme="minorEastAsia" w:hAnsiTheme="minorEastAsia" w:eastAsiaTheme="minorEastAsia" w:cstheme="minorEastAsia"/>
          <w:sz w:val="24"/>
          <w:szCs w:val="24"/>
          <w:u w:val="single"/>
          <w:lang w:bidi="ar"/>
        </w:rPr>
        <w:t>100</w:t>
      </w:r>
      <w:r>
        <w:rPr>
          <w:rFonts w:hint="eastAsia" w:asciiTheme="minorEastAsia" w:hAnsiTheme="minorEastAsia" w:eastAsiaTheme="minorEastAsia" w:cstheme="minorEastAsia"/>
          <w:sz w:val="24"/>
          <w:szCs w:val="24"/>
          <w:lang w:bidi="ar"/>
        </w:rPr>
        <w:t>元。</w:t>
      </w:r>
    </w:p>
    <w:p>
      <w:pPr>
        <w:numPr>
          <w:ilvl w:val="0"/>
          <w:numId w:val="13"/>
        </w:num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违约金从价款、质保金中扣除或由乙方另行支付。</w:t>
      </w:r>
    </w:p>
    <w:p>
      <w:pPr>
        <w:numPr>
          <w:ilvl w:val="0"/>
          <w:numId w:val="13"/>
        </w:num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本合同约定的应由乙方提供的单据，如乙方未能提供，由甲方代为查找的，每单应收取乙方违约金100元；如造成甲方损失的，乙方应负责赔偿。</w:t>
      </w:r>
    </w:p>
    <w:p>
      <w:pPr>
        <w:autoSpaceDE w:val="0"/>
        <w:autoSpaceDN w:val="0"/>
        <w:adjustRightInd w:val="0"/>
        <w:spacing w:line="360" w:lineRule="auto"/>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color w:val="000000"/>
          <w:kern w:val="0"/>
          <w:sz w:val="24"/>
          <w:szCs w:val="24"/>
          <w:lang w:bidi="ar"/>
        </w:rPr>
        <w:t>9、所有到货验收不合格导致退货的，需方要收取供方一定的退货管理费，费用为300元/车（或按</w:t>
      </w:r>
      <w:r>
        <w:rPr>
          <w:rFonts w:hint="eastAsia" w:asciiTheme="minorEastAsia" w:hAnsiTheme="minorEastAsia" w:eastAsiaTheme="minorEastAsia" w:cstheme="minorEastAsia"/>
          <w:kern w:val="0"/>
          <w:sz w:val="24"/>
          <w:szCs w:val="24"/>
          <w:lang w:bidi="ar"/>
        </w:rPr>
        <w:t>退货总金额5%收取，最高不超过300元/车）。</w:t>
      </w:r>
    </w:p>
    <w:p>
      <w:pPr>
        <w:autoSpaceDE w:val="0"/>
        <w:autoSpaceDN w:val="0"/>
        <w:adjustRightInd w:val="0"/>
        <w:spacing w:line="360" w:lineRule="auto"/>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lang w:bidi="ar"/>
        </w:rPr>
        <w:t>10、乙方未经批准擅自动用甲方消防栓等实施器材的，每出现一次，须扣违约金1000元。</w:t>
      </w:r>
    </w:p>
    <w:p>
      <w:pPr>
        <w:autoSpaceDE w:val="0"/>
        <w:autoSpaceDN w:val="0"/>
        <w:adjustRightInd w:val="0"/>
        <w:spacing w:line="360" w:lineRule="auto"/>
        <w:jc w:val="left"/>
        <w:rPr>
          <w:rFonts w:asciiTheme="minorEastAsia" w:hAnsiTheme="minorEastAsia" w:eastAsiaTheme="minorEastAsia" w:cstheme="minorEastAsia"/>
          <w:bCs/>
          <w:kern w:val="0"/>
          <w:sz w:val="24"/>
          <w:szCs w:val="24"/>
        </w:rPr>
      </w:pPr>
      <w:r>
        <w:rPr>
          <w:rFonts w:hint="eastAsia" w:asciiTheme="minorEastAsia" w:hAnsiTheme="minorEastAsia" w:eastAsiaTheme="minorEastAsia" w:cstheme="minorEastAsia"/>
          <w:kern w:val="0"/>
          <w:sz w:val="24"/>
          <w:szCs w:val="24"/>
          <w:lang w:bidi="ar"/>
        </w:rPr>
        <w:t>11、</w:t>
      </w:r>
      <w:r>
        <w:rPr>
          <w:rFonts w:hint="eastAsia" w:asciiTheme="minorEastAsia" w:hAnsiTheme="minorEastAsia" w:eastAsiaTheme="minorEastAsia" w:cstheme="minorEastAsia"/>
          <w:bCs/>
          <w:kern w:val="0"/>
          <w:sz w:val="24"/>
          <w:szCs w:val="24"/>
          <w:lang w:bidi="ar"/>
        </w:rPr>
        <w:t>乙方人员进入</w:t>
      </w:r>
      <w:r>
        <w:rPr>
          <w:rFonts w:hint="eastAsia" w:asciiTheme="minorEastAsia" w:hAnsiTheme="minorEastAsia" w:eastAsiaTheme="minorEastAsia" w:cstheme="minorEastAsia"/>
          <w:bCs/>
          <w:sz w:val="24"/>
          <w:szCs w:val="24"/>
          <w:lang w:bidi="ar"/>
        </w:rPr>
        <w:t>甲方</w:t>
      </w:r>
      <w:r>
        <w:rPr>
          <w:rFonts w:hint="eastAsia" w:asciiTheme="minorEastAsia" w:hAnsiTheme="minorEastAsia" w:eastAsiaTheme="minorEastAsia" w:cstheme="minorEastAsia"/>
          <w:bCs/>
          <w:kern w:val="0"/>
          <w:sz w:val="24"/>
          <w:szCs w:val="24"/>
          <w:lang w:bidi="ar"/>
        </w:rPr>
        <w:t>厂区时须按甲方要求办理相关出入手续，并遵循甲方的管理要求，否则</w:t>
      </w:r>
      <w:r>
        <w:rPr>
          <w:rFonts w:hint="eastAsia" w:asciiTheme="minorEastAsia" w:hAnsiTheme="minorEastAsia" w:eastAsiaTheme="minorEastAsia" w:cstheme="minorEastAsia"/>
          <w:bCs/>
          <w:sz w:val="24"/>
          <w:szCs w:val="24"/>
          <w:lang w:bidi="ar"/>
        </w:rPr>
        <w:t>甲方</w:t>
      </w:r>
      <w:r>
        <w:rPr>
          <w:rFonts w:hint="eastAsia" w:asciiTheme="minorEastAsia" w:hAnsiTheme="minorEastAsia" w:eastAsiaTheme="minorEastAsia" w:cstheme="minorEastAsia"/>
          <w:bCs/>
          <w:kern w:val="0"/>
          <w:sz w:val="24"/>
          <w:szCs w:val="24"/>
          <w:lang w:bidi="ar"/>
        </w:rPr>
        <w:t>工作人员有权阻止其入内，如因此给合同履行造成不良影响的或其他损失的，由乙方承担全部责任。</w:t>
      </w:r>
    </w:p>
    <w:p>
      <w:pPr>
        <w:numPr>
          <w:ilvl w:val="0"/>
          <w:numId w:val="3"/>
        </w:numPr>
        <w:tabs>
          <w:tab w:val="left" w:pos="540"/>
        </w:tabs>
        <w:spacing w:line="360" w:lineRule="auto"/>
        <w:ind w:left="482" w:hanging="482"/>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bidi="ar"/>
        </w:rPr>
        <w:t>通知</w:t>
      </w:r>
    </w:p>
    <w:p>
      <w:pPr>
        <w:numPr>
          <w:ilvl w:val="0"/>
          <w:numId w:val="14"/>
        </w:num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本协议签订生效后，有关本协议履行过程中相互送交的文件，双方均采用书面形式送达对方（但不限于直接送达、书信、电报、传真等）方为有效。一方按以下方式送达给对方后，视为文件已书面告知对方。本协议各方的通讯地址、联络方式如下：</w:t>
      </w:r>
    </w:p>
    <w:p>
      <w:pPr>
        <w:spacing w:line="360" w:lineRule="auto"/>
        <w:ind w:firstLine="360" w:firstLineChars="15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 xml:space="preserve">甲方指定的文件签收人为：               乙方指定的文件签收人为：  </w:t>
      </w:r>
    </w:p>
    <w:p>
      <w:pPr>
        <w:spacing w:line="360" w:lineRule="auto"/>
        <w:ind w:firstLine="360" w:firstLineChars="15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 xml:space="preserve">送达地址为：                           送达地址为： </w:t>
      </w:r>
    </w:p>
    <w:p>
      <w:pPr>
        <w:spacing w:line="360" w:lineRule="auto"/>
        <w:ind w:firstLine="360" w:firstLineChars="15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 xml:space="preserve">邮政编码：                             邮政编码： </w:t>
      </w:r>
    </w:p>
    <w:p>
      <w:pPr>
        <w:ind w:firstLine="360" w:firstLineChars="15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 xml:space="preserve">联系电话：                             联系电话： </w:t>
      </w:r>
    </w:p>
    <w:p>
      <w:pPr>
        <w:numPr>
          <w:ilvl w:val="0"/>
          <w:numId w:val="14"/>
        </w:num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何一方变更通讯地址、联络方式，均应在该变更事实发生后48小时内以书面形式通知对方。如未接到该变更通知，则按上款发出的通知在按下款确定的时间后即应被视为已经送达。</w:t>
      </w:r>
    </w:p>
    <w:p>
      <w:pPr>
        <w:numPr>
          <w:ilvl w:val="0"/>
          <w:numId w:val="14"/>
        </w:num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通知以专人手递方式送达的，以收件人签收通知视为送达时间，以特快专递方式送达的，则特快专递寄出后第5个工作日的9：00为送达时间，以传真方式送达的，以传真发出至次日9：00为送达时间。</w:t>
      </w:r>
    </w:p>
    <w:p>
      <w:pPr>
        <w:numPr>
          <w:ilvl w:val="0"/>
          <w:numId w:val="3"/>
        </w:numPr>
        <w:tabs>
          <w:tab w:val="left" w:pos="540"/>
        </w:tabs>
        <w:spacing w:line="360" w:lineRule="auto"/>
        <w:ind w:left="482" w:hanging="482"/>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bidi="ar"/>
        </w:rPr>
        <w:t>其它</w:t>
      </w:r>
    </w:p>
    <w:p>
      <w:pPr>
        <w:numPr>
          <w:ilvl w:val="0"/>
          <w:numId w:val="15"/>
        </w:num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乙方在提取设备、材料，送货至甲方指定地点时，必须遵守甲方公司的各项规章制度，若乙方人员在甲方公司内违反甲方规章制度，甲方有权按照甲方公司的规章制度进行处理；未经甲方总经理书面许可， 乙方任何人不得在甲方厂区内拍照或录像。</w:t>
      </w:r>
    </w:p>
    <w:p>
      <w:pPr>
        <w:numPr>
          <w:ilvl w:val="0"/>
          <w:numId w:val="15"/>
        </w:num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双方认同有下列情形之一的，未经甲方加盖公章或合同专用章，即便有甲方其他人员签字，也不生效：</w:t>
      </w:r>
    </w:p>
    <w:p>
      <w:pPr>
        <w:spacing w:line="360" w:lineRule="auto"/>
        <w:ind w:left="36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（1）更改设计方案、交付工作成果时间、数量；</w:t>
      </w:r>
    </w:p>
    <w:p>
      <w:pPr>
        <w:spacing w:line="360" w:lineRule="auto"/>
        <w:ind w:left="36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（2）更改产品材质、技术指标、品牌及产地；</w:t>
      </w:r>
    </w:p>
    <w:p>
      <w:pPr>
        <w:spacing w:line="360" w:lineRule="auto"/>
        <w:ind w:left="36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（3）使用同类或相似产品替代。</w:t>
      </w:r>
    </w:p>
    <w:p>
      <w:pPr>
        <w:spacing w:line="360" w:lineRule="auto"/>
        <w:ind w:left="36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（4）甲方采购或其他代理人员私自改动合同；</w:t>
      </w:r>
    </w:p>
    <w:p>
      <w:pPr>
        <w:numPr>
          <w:ilvl w:val="0"/>
          <w:numId w:val="15"/>
        </w:num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在合同履行过程中，如确需更改合同，应由甲方经过相关流程，，双方才可办理变更手续，否则，变更不生效。</w:t>
      </w:r>
    </w:p>
    <w:p>
      <w:pPr>
        <w:numPr>
          <w:ilvl w:val="0"/>
          <w:numId w:val="15"/>
        </w:num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在合同履行过程中，双方都不得有弄虚作假行为，有关商业欺诈、商业贿赂、侵犯商业秘密等事项，甲方保留追究乙方法律责任权利。</w:t>
      </w:r>
    </w:p>
    <w:p>
      <w:pPr>
        <w:numPr>
          <w:ilvl w:val="0"/>
          <w:numId w:val="15"/>
        </w:num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本合同项下的所有权利和义务，未经双方书面同意，任何一方不得转让给第三方或在合同权利上设立任何形式质押、担保。</w:t>
      </w:r>
    </w:p>
    <w:p>
      <w:pPr>
        <w:numPr>
          <w:ilvl w:val="0"/>
          <w:numId w:val="3"/>
        </w:numPr>
        <w:tabs>
          <w:tab w:val="left" w:pos="540"/>
        </w:tabs>
        <w:spacing w:line="360" w:lineRule="auto"/>
        <w:ind w:left="482" w:hanging="482"/>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bidi="ar"/>
        </w:rPr>
        <w:t>争议解决</w:t>
      </w:r>
    </w:p>
    <w:p>
      <w:pPr>
        <w:spacing w:line="360" w:lineRule="auto"/>
        <w:ind w:left="2" w:leftChars="1"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双方在执行合同过程中发生纠纷时，应友好协商解决，协商不成，一方起诉的，应向甲方所在地的人民法院起诉。</w:t>
      </w:r>
    </w:p>
    <w:p>
      <w:pPr>
        <w:numPr>
          <w:ilvl w:val="0"/>
          <w:numId w:val="3"/>
        </w:numPr>
        <w:tabs>
          <w:tab w:val="left" w:pos="540"/>
        </w:tabs>
        <w:spacing w:line="360" w:lineRule="auto"/>
        <w:ind w:left="482" w:hanging="482"/>
        <w:rPr>
          <w:rFonts w:asciiTheme="minorEastAsia" w:hAnsiTheme="minorEastAsia" w:eastAsiaTheme="minorEastAsia" w:cstheme="minorEastAsia"/>
          <w:sz w:val="24"/>
          <w:szCs w:val="24"/>
        </w:rPr>
      </w:pPr>
      <w:r>
        <w:rPr>
          <w:rFonts w:hint="eastAsia" w:asciiTheme="minorEastAsia" w:hAnsiTheme="minorEastAsia" w:eastAsiaTheme="minorEastAsia" w:cstheme="minorEastAsia"/>
          <w:bCs/>
          <w:color w:val="000000" w:themeColor="text1"/>
          <w:sz w:val="24"/>
          <w:szCs w:val="24"/>
          <w:lang w:bidi="ar"/>
          <w14:textFill>
            <w14:solidFill>
              <w14:schemeClr w14:val="tx1"/>
            </w14:solidFill>
          </w14:textFill>
        </w:rPr>
        <w:t>本合同一式陆份，甲方执肆份、乙方执贰份。本合同自双方法定代表人或委托代理人签字并加合同章（或公章）后生效，合同履行完毕后自行失效。双</w:t>
      </w:r>
      <w:r>
        <w:rPr>
          <w:rFonts w:hint="eastAsia" w:asciiTheme="minorEastAsia" w:hAnsiTheme="minorEastAsia" w:eastAsiaTheme="minorEastAsia" w:cstheme="minorEastAsia"/>
          <w:sz w:val="24"/>
          <w:szCs w:val="24"/>
          <w:lang w:bidi="ar"/>
        </w:rPr>
        <w:t>方签字盖章的技术合同附件、其他附件、传真件等注明为本合同附件后，具有与本合同同等的法律效力。</w:t>
      </w:r>
    </w:p>
    <w:p>
      <w:pPr>
        <w:numPr>
          <w:ilvl w:val="0"/>
          <w:numId w:val="3"/>
        </w:numPr>
        <w:tabs>
          <w:tab w:val="left" w:pos="540"/>
        </w:tabs>
        <w:spacing w:line="360" w:lineRule="auto"/>
        <w:ind w:left="482" w:hanging="482"/>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本合同附件：</w:t>
      </w:r>
    </w:p>
    <w:p>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附件1：《报价清单》</w:t>
      </w:r>
    </w:p>
    <w:p>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附件2：《阳光合作协议》</w:t>
      </w:r>
    </w:p>
    <w:p>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（以下无正文）</w:t>
      </w:r>
    </w:p>
    <w:p>
      <w:pPr>
        <w:pStyle w:val="2"/>
        <w:rPr>
          <w:rFonts w:asciiTheme="minorEastAsia" w:hAnsiTheme="minorEastAsia" w:eastAsiaTheme="minorEastAsia" w:cstheme="minorEastAsia"/>
          <w:sz w:val="24"/>
          <w:szCs w:val="24"/>
          <w:lang w:bidi="ar"/>
        </w:rPr>
      </w:pPr>
    </w:p>
    <w:p>
      <w:pPr>
        <w:pStyle w:val="2"/>
        <w:rPr>
          <w:rFonts w:asciiTheme="minorEastAsia" w:hAnsiTheme="minorEastAsia" w:eastAsiaTheme="minorEastAsia" w:cstheme="minorEastAsia"/>
          <w:sz w:val="24"/>
          <w:szCs w:val="24"/>
          <w:lang w:bidi="ar"/>
        </w:rPr>
      </w:pPr>
    </w:p>
    <w:p>
      <w:pPr>
        <w:spacing w:line="360" w:lineRule="auto"/>
        <w:ind w:firstLine="480" w:firstLineChars="200"/>
        <w:rPr>
          <w:rFonts w:ascii="宋体" w:hAnsi="宋体"/>
          <w:sz w:val="24"/>
          <w:szCs w:val="24"/>
        </w:rPr>
      </w:pPr>
      <w:r>
        <w:rPr>
          <w:rFonts w:hint="eastAsia" w:ascii="宋体" w:hAnsi="宋体"/>
          <w:sz w:val="24"/>
          <w:szCs w:val="24"/>
        </w:rPr>
        <w:t>（本页为签署页）</w:t>
      </w:r>
    </w:p>
    <w:p>
      <w:pPr>
        <w:spacing w:line="360" w:lineRule="auto"/>
        <w:ind w:firstLine="480" w:firstLineChars="200"/>
        <w:rPr>
          <w:rFonts w:ascii="宋体" w:hAnsi="宋体"/>
          <w:sz w:val="24"/>
          <w:szCs w:val="24"/>
        </w:rPr>
      </w:pPr>
    </w:p>
    <w:p>
      <w:pPr>
        <w:spacing w:line="360" w:lineRule="auto"/>
        <w:rPr>
          <w:rFonts w:ascii="宋体" w:hAnsi="宋体"/>
          <w:sz w:val="24"/>
          <w:szCs w:val="24"/>
        </w:rPr>
      </w:pPr>
      <w:r>
        <w:rPr>
          <w:rFonts w:ascii="宋体" w:hAnsi="宋体"/>
          <w:sz w:val="24"/>
          <w:szCs w:val="24"/>
        </w:rPr>
        <w:t xml:space="preserve">  </w:t>
      </w:r>
      <w:r>
        <w:rPr>
          <w:rFonts w:hint="eastAsia" w:ascii="宋体" w:hAnsi="宋体"/>
          <w:sz w:val="24"/>
          <w:szCs w:val="24"/>
        </w:rPr>
        <w:t>甲方（盖章）：</w:t>
      </w:r>
      <w:r>
        <w:rPr>
          <w:rFonts w:ascii="宋体" w:hAnsi="宋体"/>
          <w:sz w:val="24"/>
          <w:szCs w:val="24"/>
        </w:rPr>
        <w:t xml:space="preserve">                     </w:t>
      </w:r>
      <w:r>
        <w:rPr>
          <w:rFonts w:hint="eastAsia" w:ascii="宋体" w:hAnsi="宋体"/>
          <w:sz w:val="24"/>
          <w:szCs w:val="24"/>
        </w:rPr>
        <w:t>乙方（盖章）：</w:t>
      </w:r>
    </w:p>
    <w:p>
      <w:pPr>
        <w:spacing w:line="360" w:lineRule="auto"/>
        <w:ind w:firstLine="240" w:firstLineChars="100"/>
        <w:rPr>
          <w:rFonts w:ascii="宋体" w:hAnsi="宋体"/>
          <w:sz w:val="24"/>
          <w:szCs w:val="24"/>
        </w:rPr>
      </w:pPr>
    </w:p>
    <w:p>
      <w:pPr>
        <w:spacing w:line="360" w:lineRule="auto"/>
        <w:ind w:firstLine="240" w:firstLineChars="100"/>
        <w:rPr>
          <w:rFonts w:ascii="宋体" w:hAnsi="宋体"/>
          <w:sz w:val="24"/>
          <w:szCs w:val="24"/>
        </w:rPr>
      </w:pPr>
      <w:r>
        <w:rPr>
          <w:rFonts w:hint="eastAsia" w:ascii="宋体" w:hAnsi="宋体"/>
          <w:sz w:val="24"/>
          <w:szCs w:val="24"/>
        </w:rPr>
        <w:t>法定代表人（签章）：</w:t>
      </w:r>
      <w:r>
        <w:rPr>
          <w:rFonts w:ascii="宋体" w:hAnsi="宋体"/>
          <w:sz w:val="24"/>
          <w:szCs w:val="24"/>
        </w:rPr>
        <w:t xml:space="preserve">               </w:t>
      </w:r>
      <w:r>
        <w:rPr>
          <w:rFonts w:hint="eastAsia" w:ascii="宋体" w:hAnsi="宋体"/>
          <w:sz w:val="24"/>
          <w:szCs w:val="24"/>
        </w:rPr>
        <w:t>法定代表人（签章）：</w:t>
      </w:r>
    </w:p>
    <w:p>
      <w:pPr>
        <w:spacing w:line="360" w:lineRule="auto"/>
        <w:ind w:firstLine="240" w:firstLineChars="100"/>
        <w:rPr>
          <w:rFonts w:ascii="宋体" w:hAnsi="宋体"/>
          <w:sz w:val="24"/>
          <w:szCs w:val="24"/>
        </w:rPr>
      </w:pPr>
    </w:p>
    <w:p>
      <w:pPr>
        <w:spacing w:line="360" w:lineRule="auto"/>
        <w:ind w:firstLine="240" w:firstLineChars="100"/>
        <w:rPr>
          <w:rFonts w:ascii="宋体" w:hAnsi="宋体"/>
          <w:sz w:val="24"/>
          <w:szCs w:val="24"/>
        </w:rPr>
      </w:pPr>
      <w:r>
        <w:rPr>
          <w:rFonts w:hint="eastAsia" w:ascii="宋体" w:hAnsi="宋体"/>
          <w:sz w:val="24"/>
          <w:szCs w:val="24"/>
        </w:rPr>
        <w:t>或授权代表人（签字）：</w:t>
      </w:r>
      <w:r>
        <w:rPr>
          <w:rFonts w:ascii="宋体" w:hAnsi="宋体"/>
          <w:sz w:val="24"/>
          <w:szCs w:val="24"/>
        </w:rPr>
        <w:t xml:space="preserve">             </w:t>
      </w:r>
      <w:r>
        <w:rPr>
          <w:rFonts w:hint="eastAsia" w:ascii="宋体" w:hAnsi="宋体"/>
          <w:sz w:val="24"/>
          <w:szCs w:val="24"/>
        </w:rPr>
        <w:t>或授权代表人（签字）：</w:t>
      </w:r>
    </w:p>
    <w:p>
      <w:pPr>
        <w:spacing w:line="360" w:lineRule="auto"/>
        <w:ind w:left="4290" w:leftChars="100" w:hanging="4080" w:hangingChars="1700"/>
        <w:rPr>
          <w:rFonts w:ascii="宋体" w:hAnsi="宋体"/>
          <w:sz w:val="24"/>
          <w:szCs w:val="24"/>
        </w:rPr>
      </w:pPr>
      <w:r>
        <w:rPr>
          <w:rFonts w:ascii="宋体" w:hAnsi="宋体"/>
          <w:sz w:val="24"/>
          <w:szCs w:val="24"/>
        </w:rPr>
        <w:t xml:space="preserve">                                  </w:t>
      </w:r>
    </w:p>
    <w:p>
      <w:pPr>
        <w:spacing w:line="360" w:lineRule="auto"/>
        <w:ind w:firstLine="240" w:firstLineChars="100"/>
        <w:rPr>
          <w:rFonts w:ascii="宋体" w:hAnsi="宋体"/>
          <w:sz w:val="24"/>
          <w:szCs w:val="24"/>
        </w:rPr>
      </w:pPr>
    </w:p>
    <w:p>
      <w:pPr>
        <w:spacing w:line="360" w:lineRule="auto"/>
        <w:ind w:right="960" w:firstLine="240" w:firstLineChars="100"/>
        <w:jc w:val="center"/>
        <w:rPr>
          <w:rFonts w:ascii="宋体" w:hAnsi="宋体"/>
          <w:sz w:val="24"/>
          <w:szCs w:val="24"/>
        </w:rPr>
      </w:pPr>
      <w:r>
        <w:rPr>
          <w:rFonts w:hint="eastAsia" w:ascii="宋体" w:hAnsi="宋体"/>
          <w:sz w:val="24"/>
          <w:szCs w:val="24"/>
        </w:rPr>
        <w:t xml:space="preserve"> </w:t>
      </w:r>
      <w:r>
        <w:rPr>
          <w:rFonts w:ascii="宋体" w:hAnsi="宋体"/>
          <w:sz w:val="24"/>
          <w:szCs w:val="24"/>
        </w:rPr>
        <w:t xml:space="preserve">                       </w:t>
      </w:r>
      <w:r>
        <w:rPr>
          <w:rFonts w:hint="eastAsia" w:ascii="宋体" w:hAnsi="宋体"/>
          <w:sz w:val="24"/>
          <w:szCs w:val="24"/>
        </w:rPr>
        <w:t>签约地点：东莞市</w:t>
      </w:r>
    </w:p>
    <w:p>
      <w:pPr>
        <w:spacing w:line="360" w:lineRule="auto"/>
        <w:ind w:right="960" w:firstLine="4080" w:firstLineChars="1700"/>
        <w:jc w:val="center"/>
        <w:rPr>
          <w:rFonts w:ascii="宋体" w:hAnsi="宋体"/>
          <w:sz w:val="24"/>
          <w:szCs w:val="24"/>
        </w:rPr>
      </w:pPr>
      <w:r>
        <w:rPr>
          <w:rFonts w:hint="eastAsia" w:ascii="宋体" w:hAnsi="宋体"/>
          <w:sz w:val="24"/>
          <w:szCs w:val="24"/>
        </w:rPr>
        <w:t>签订时间：2</w:t>
      </w:r>
      <w:r>
        <w:rPr>
          <w:rFonts w:ascii="宋体" w:hAnsi="宋体"/>
          <w:sz w:val="24"/>
          <w:szCs w:val="24"/>
        </w:rPr>
        <w:t>022</w:t>
      </w:r>
      <w:r>
        <w:rPr>
          <w:rFonts w:hint="eastAsia" w:ascii="宋体" w:hAnsi="宋体"/>
          <w:sz w:val="24"/>
          <w:szCs w:val="24"/>
        </w:rPr>
        <w:t>年  月  日</w:t>
      </w:r>
    </w:p>
    <w:p>
      <w:pPr>
        <w:pStyle w:val="2"/>
        <w:rPr>
          <w:rFonts w:asciiTheme="minorEastAsia" w:hAnsiTheme="minorEastAsia" w:eastAsiaTheme="minorEastAsia" w:cstheme="minorEastAsia"/>
          <w:sz w:val="24"/>
          <w:szCs w:val="24"/>
          <w:lang w:bidi="ar"/>
        </w:rPr>
      </w:pPr>
    </w:p>
    <w:p>
      <w:pPr>
        <w:pStyle w:val="39"/>
        <w:spacing w:line="360" w:lineRule="auto"/>
        <w:ind w:firstLine="0" w:firstLineChars="0"/>
        <w:jc w:val="left"/>
        <w:outlineLvl w:val="1"/>
        <w:rPr>
          <w:rFonts w:ascii="宋体" w:hAnsi="宋体"/>
          <w:bCs/>
          <w:kern w:val="0"/>
          <w:sz w:val="24"/>
          <w:szCs w:val="24"/>
        </w:rPr>
      </w:pPr>
    </w:p>
    <w:p>
      <w:pPr>
        <w:widowControl/>
        <w:spacing w:line="360" w:lineRule="auto"/>
        <w:jc w:val="left"/>
        <w:rPr>
          <w:rFonts w:ascii="宋体" w:hAnsi="宋体"/>
          <w:sz w:val="24"/>
          <w:szCs w:val="24"/>
        </w:rPr>
      </w:pPr>
      <w:bookmarkStart w:id="17" w:name="_MON_1652865172"/>
      <w:bookmarkEnd w:id="17"/>
    </w:p>
    <w:p>
      <w:pPr>
        <w:widowControl/>
        <w:spacing w:line="360" w:lineRule="auto"/>
        <w:jc w:val="left"/>
        <w:rPr>
          <w:rFonts w:ascii="宋体" w:hAnsi="宋体"/>
          <w:sz w:val="24"/>
          <w:szCs w:val="24"/>
        </w:rPr>
      </w:pPr>
    </w:p>
    <w:p>
      <w:pPr>
        <w:widowControl/>
        <w:spacing w:line="360" w:lineRule="auto"/>
        <w:jc w:val="left"/>
        <w:rPr>
          <w:rFonts w:ascii="宋体" w:hAnsi="宋体"/>
          <w:sz w:val="24"/>
          <w:szCs w:val="24"/>
        </w:rPr>
      </w:pPr>
    </w:p>
    <w:p>
      <w:pPr>
        <w:widowControl/>
        <w:spacing w:line="360" w:lineRule="auto"/>
        <w:jc w:val="left"/>
        <w:rPr>
          <w:rFonts w:ascii="宋体" w:hAnsi="宋体"/>
          <w:sz w:val="24"/>
          <w:szCs w:val="24"/>
        </w:rPr>
      </w:pPr>
      <w:r>
        <w:rPr>
          <w:rFonts w:ascii="宋体" w:hAnsi="宋体"/>
          <w:sz w:val="24"/>
          <w:szCs w:val="24"/>
        </w:rPr>
        <w:br w:type="page"/>
      </w:r>
    </w:p>
    <w:p>
      <w:pPr>
        <w:adjustRightInd w:val="0"/>
        <w:snapToGrid w:val="0"/>
        <w:spacing w:line="360" w:lineRule="auto"/>
        <w:ind w:firstLine="480" w:firstLineChars="200"/>
        <w:rPr>
          <w:rFonts w:ascii="宋体" w:hAnsi="宋体"/>
          <w:b/>
          <w:sz w:val="24"/>
          <w:szCs w:val="24"/>
        </w:rPr>
      </w:pPr>
      <w:r>
        <w:rPr>
          <w:rFonts w:hint="eastAsia" w:ascii="宋体" w:hAnsi="宋体"/>
          <w:b/>
          <w:sz w:val="24"/>
          <w:szCs w:val="24"/>
        </w:rPr>
        <w:t>附件</w:t>
      </w:r>
      <w:r>
        <w:rPr>
          <w:rFonts w:ascii="宋体" w:hAnsi="宋体"/>
          <w:b/>
          <w:sz w:val="24"/>
          <w:szCs w:val="24"/>
        </w:rPr>
        <w:t>1</w:t>
      </w:r>
      <w:r>
        <w:rPr>
          <w:rFonts w:hint="eastAsia" w:ascii="宋体" w:hAnsi="宋体"/>
          <w:b/>
          <w:sz w:val="24"/>
          <w:szCs w:val="24"/>
        </w:rPr>
        <w:t>：报价清单</w:t>
      </w:r>
    </w:p>
    <w:p>
      <w:pPr>
        <w:adjustRightInd w:val="0"/>
        <w:snapToGrid w:val="0"/>
        <w:spacing w:line="360" w:lineRule="auto"/>
        <w:ind w:firstLine="480" w:firstLineChars="200"/>
        <w:rPr>
          <w:rFonts w:ascii="宋体" w:hAnsi="宋体"/>
          <w:b/>
          <w:sz w:val="24"/>
          <w:szCs w:val="24"/>
        </w:rPr>
      </w:pPr>
    </w:p>
    <w:p>
      <w:pPr>
        <w:spacing w:line="360" w:lineRule="auto"/>
        <w:ind w:firstLine="240" w:firstLineChars="100"/>
        <w:rPr>
          <w:rFonts w:ascii="宋体" w:hAnsi="宋体"/>
          <w:b/>
          <w:sz w:val="24"/>
          <w:szCs w:val="24"/>
        </w:rPr>
      </w:pPr>
      <w:r>
        <w:rPr>
          <w:rFonts w:ascii="宋体" w:hAnsi="宋体"/>
          <w:b/>
          <w:sz w:val="24"/>
          <w:szCs w:val="24"/>
        </w:rPr>
        <w:br w:type="page"/>
      </w:r>
      <w:r>
        <w:rPr>
          <w:rFonts w:hint="eastAsia" w:ascii="宋体" w:hAnsi="宋体"/>
          <w:b/>
          <w:sz w:val="24"/>
          <w:szCs w:val="24"/>
        </w:rPr>
        <w:t>附件</w:t>
      </w:r>
      <w:r>
        <w:rPr>
          <w:rFonts w:ascii="宋体" w:hAnsi="宋体"/>
          <w:b/>
          <w:sz w:val="24"/>
          <w:szCs w:val="24"/>
        </w:rPr>
        <w:t>2</w:t>
      </w:r>
      <w:r>
        <w:rPr>
          <w:rFonts w:hint="eastAsia" w:ascii="宋体" w:hAnsi="宋体"/>
          <w:b/>
          <w:sz w:val="24"/>
          <w:szCs w:val="24"/>
        </w:rPr>
        <w:t>：</w:t>
      </w:r>
    </w:p>
    <w:p>
      <w:pPr>
        <w:spacing w:line="360" w:lineRule="auto"/>
        <w:jc w:val="center"/>
        <w:rPr>
          <w:rFonts w:ascii="宋体" w:hAnsi="宋体"/>
          <w:b/>
          <w:color w:val="000000"/>
          <w:sz w:val="24"/>
          <w:szCs w:val="24"/>
        </w:rPr>
      </w:pPr>
      <w:r>
        <w:rPr>
          <w:rFonts w:hint="eastAsia" w:ascii="宋体" w:hAnsi="宋体"/>
          <w:b/>
          <w:color w:val="000000"/>
          <w:sz w:val="24"/>
          <w:szCs w:val="24"/>
        </w:rPr>
        <w:t>阳光合作协议</w:t>
      </w:r>
    </w:p>
    <w:p>
      <w:pPr>
        <w:spacing w:line="360" w:lineRule="auto"/>
        <w:jc w:val="center"/>
        <w:rPr>
          <w:rFonts w:ascii="宋体" w:hAnsi="宋体"/>
          <w:b/>
          <w:color w:val="000000"/>
          <w:sz w:val="24"/>
          <w:szCs w:val="24"/>
        </w:rPr>
      </w:pPr>
    </w:p>
    <w:p>
      <w:pPr>
        <w:spacing w:before="156" w:beforeLines="50" w:after="156" w:afterLines="50" w:line="480" w:lineRule="exact"/>
        <w:ind w:firstLine="420" w:firstLineChars="200"/>
        <w:contextualSpacing/>
        <w:rPr>
          <w:rFonts w:ascii="宋体"/>
          <w:color w:val="000000"/>
        </w:rPr>
      </w:pPr>
      <w:r>
        <w:rPr>
          <w:rFonts w:hint="eastAsia" w:ascii="宋体" w:hAnsi="宋体"/>
          <w:color w:val="000000"/>
        </w:rPr>
        <w:t>甲方（采购方全称）：东莞市东实新能源有限公司</w:t>
      </w:r>
    </w:p>
    <w:p>
      <w:pPr>
        <w:spacing w:before="156" w:beforeLines="50" w:after="156" w:afterLines="50" w:line="480" w:lineRule="exact"/>
        <w:ind w:firstLine="420" w:firstLineChars="200"/>
        <w:contextualSpacing/>
        <w:rPr>
          <w:rFonts w:ascii="宋体" w:hAnsi="宋体"/>
          <w:color w:val="000000"/>
          <w:szCs w:val="22"/>
        </w:rPr>
      </w:pPr>
      <w:r>
        <w:rPr>
          <w:rFonts w:hint="eastAsia" w:ascii="宋体" w:hAnsi="宋体"/>
          <w:color w:val="000000"/>
          <w:szCs w:val="22"/>
        </w:rPr>
        <w:t>乙方（供应方全称）：</w:t>
      </w:r>
      <w:r>
        <w:rPr>
          <w:rFonts w:ascii="宋体" w:hAnsi="宋体"/>
          <w:color w:val="000000"/>
          <w:szCs w:val="22"/>
        </w:rPr>
        <w:t xml:space="preserve"> </w:t>
      </w:r>
    </w:p>
    <w:p>
      <w:pPr>
        <w:spacing w:before="156" w:beforeLines="50" w:after="156" w:afterLines="50" w:line="480" w:lineRule="exact"/>
        <w:contextualSpacing/>
        <w:rPr>
          <w:rFonts w:ascii="宋体"/>
        </w:rPr>
      </w:pPr>
      <w:r>
        <w:rPr>
          <w:rFonts w:hint="eastAsia" w:ascii="宋体" w:hAnsi="宋体"/>
        </w:rPr>
        <w:t xml:space="preserve">    甲乙双方于</w:t>
      </w:r>
      <w:r>
        <w:rPr>
          <w:rFonts w:ascii="宋体" w:hAnsi="宋体"/>
        </w:rPr>
        <w:t xml:space="preserve">   </w:t>
      </w:r>
      <w:r>
        <w:rPr>
          <w:rFonts w:hint="eastAsia" w:ascii="宋体" w:hAnsi="宋体"/>
        </w:rPr>
        <w:t xml:space="preserve">年  月  日签署了 </w:t>
      </w:r>
      <w:r>
        <w:rPr>
          <w:rFonts w:ascii="宋体" w:hAnsi="宋体"/>
        </w:rPr>
        <w:t xml:space="preserve">         </w:t>
      </w:r>
      <w:r>
        <w:rPr>
          <w:rFonts w:hint="eastAsia" w:ascii="宋体" w:hAnsi="宋体"/>
        </w:rPr>
        <w:t>采购项目合同（以下简称原合同），为加强双方阳光合作，保证职员职业安全，甲乙双方经协商签定本协议并作为双方共同遵守的阳光合作行为准则。</w:t>
      </w:r>
    </w:p>
    <w:p>
      <w:pPr>
        <w:widowControl/>
        <w:numPr>
          <w:ilvl w:val="0"/>
          <w:numId w:val="16"/>
        </w:numPr>
        <w:spacing w:before="156" w:beforeLines="50" w:after="156" w:afterLines="50" w:line="480" w:lineRule="exact"/>
        <w:contextualSpacing/>
        <w:jc w:val="left"/>
        <w:rPr>
          <w:rFonts w:ascii="宋体" w:hAnsi="宋体"/>
          <w:b/>
        </w:rPr>
      </w:pPr>
      <w:r>
        <w:rPr>
          <w:rFonts w:hint="eastAsia" w:ascii="宋体" w:hAnsi="宋体"/>
          <w:b/>
        </w:rPr>
        <w:t>甲方责任</w:t>
      </w:r>
    </w:p>
    <w:p>
      <w:pPr>
        <w:spacing w:before="156" w:beforeLines="50" w:after="156" w:afterLines="50" w:line="480" w:lineRule="exact"/>
        <w:ind w:left="105" w:leftChars="50" w:firstLine="420" w:firstLineChars="200"/>
        <w:contextualSpacing/>
        <w:rPr>
          <w:rFonts w:ascii="宋体" w:hAnsi="宋体"/>
        </w:rPr>
      </w:pPr>
      <w:r>
        <w:rPr>
          <w:rFonts w:hint="eastAsia" w:ascii="宋体" w:hAnsi="宋体"/>
        </w:rPr>
        <w:t>1.甲方有责任向乙方介绍本单位有关采购管理通用原则和本协议的规定。</w:t>
      </w:r>
    </w:p>
    <w:p>
      <w:pPr>
        <w:spacing w:before="156" w:beforeLines="50" w:after="156" w:afterLines="50" w:line="480" w:lineRule="exact"/>
        <w:ind w:left="105" w:leftChars="50" w:firstLine="420" w:firstLineChars="200"/>
        <w:contextualSpacing/>
        <w:rPr>
          <w:rFonts w:ascii="宋体" w:hAnsi="宋体"/>
        </w:rPr>
      </w:pPr>
      <w:r>
        <w:rPr>
          <w:rFonts w:hint="eastAsia" w:ascii="宋体" w:hAnsi="宋体"/>
        </w:rPr>
        <w:t>2.甲方有责任对本单位相关人员进行阳光合作教育。</w:t>
      </w:r>
    </w:p>
    <w:p>
      <w:pPr>
        <w:spacing w:before="156" w:beforeLines="50" w:after="156" w:afterLines="50" w:line="480" w:lineRule="exact"/>
        <w:ind w:left="105" w:leftChars="50" w:firstLine="420" w:firstLineChars="200"/>
        <w:contextualSpacing/>
        <w:rPr>
          <w:rFonts w:ascii="宋体" w:hAnsi="宋体"/>
        </w:rPr>
      </w:pPr>
      <w:r>
        <w:rPr>
          <w:rFonts w:hint="eastAsia" w:ascii="宋体" w:hAnsi="宋体"/>
        </w:rPr>
        <w:t xml:space="preserve">3.甲方人员应严格遵守本单位有关阳光合作管理的规定，不得接受乙方任何形式的回扣、实物、现金、有价证券、礼券等有价物品，不得参加乙方提供的旅游或其他可能影响职务行为公正履行的活动。 </w:t>
      </w:r>
    </w:p>
    <w:p>
      <w:pPr>
        <w:spacing w:before="156" w:beforeLines="50" w:after="156" w:afterLines="50" w:line="480" w:lineRule="exact"/>
        <w:ind w:left="105" w:leftChars="50" w:firstLine="420" w:firstLineChars="200"/>
        <w:contextualSpacing/>
        <w:rPr>
          <w:rFonts w:ascii="宋体" w:hAnsi="宋体"/>
        </w:rPr>
      </w:pPr>
      <w:r>
        <w:rPr>
          <w:rFonts w:hint="eastAsia" w:ascii="宋体" w:hAnsi="宋体"/>
        </w:rPr>
        <w:t>4.甲方人员如违反阳光合作管理制度及本协议规定，甲方视情节轻重、影响大小给予行政及经济处罚。</w:t>
      </w:r>
    </w:p>
    <w:p>
      <w:pPr>
        <w:spacing w:before="156" w:beforeLines="50" w:after="156" w:afterLines="50" w:line="480" w:lineRule="exact"/>
        <w:ind w:left="105" w:leftChars="50" w:firstLine="420" w:firstLineChars="200"/>
        <w:contextualSpacing/>
        <w:rPr>
          <w:rFonts w:ascii="宋体" w:hAnsi="宋体"/>
        </w:rPr>
      </w:pPr>
      <w:r>
        <w:rPr>
          <w:rFonts w:hint="eastAsia" w:ascii="宋体" w:hAnsi="宋体"/>
        </w:rPr>
        <w:t>5．对于乙方举报甲方人员违反阳光合作规定的情况，甲方应及时进行调查，根据调查情况进行处理，并将调查结果向乙方反馈。</w:t>
      </w:r>
    </w:p>
    <w:p>
      <w:pPr>
        <w:spacing w:before="156" w:beforeLines="50" w:after="156" w:afterLines="50" w:line="480" w:lineRule="exact"/>
        <w:ind w:left="105" w:leftChars="50" w:firstLine="420" w:firstLineChars="200"/>
        <w:contextualSpacing/>
        <w:rPr>
          <w:rFonts w:ascii="宋体" w:hAnsi="宋体"/>
        </w:rPr>
      </w:pPr>
      <w:r>
        <w:rPr>
          <w:rFonts w:hint="eastAsia" w:ascii="宋体" w:hAnsi="宋体"/>
        </w:rPr>
        <w:t>6.接受举报的一方应为举报方保密，不得对举报方进行报复，对举报属实和严格遵守《阳光合作协议》的合作方，在同等条件下给予后续合作的优先权。</w:t>
      </w:r>
    </w:p>
    <w:p>
      <w:pPr>
        <w:widowControl/>
        <w:numPr>
          <w:ilvl w:val="0"/>
          <w:numId w:val="16"/>
        </w:numPr>
        <w:spacing w:before="156" w:beforeLines="50" w:after="156" w:afterLines="50" w:line="480" w:lineRule="exact"/>
        <w:contextualSpacing/>
        <w:jc w:val="left"/>
        <w:rPr>
          <w:rFonts w:ascii="宋体" w:hAnsi="宋体"/>
          <w:b/>
        </w:rPr>
      </w:pPr>
      <w:r>
        <w:rPr>
          <w:rFonts w:hint="eastAsia" w:ascii="宋体" w:hAnsi="宋体"/>
          <w:b/>
        </w:rPr>
        <w:t>乙方责任</w:t>
      </w:r>
    </w:p>
    <w:p>
      <w:pPr>
        <w:spacing w:before="156" w:beforeLines="50" w:after="156" w:afterLines="50" w:line="480" w:lineRule="exact"/>
        <w:ind w:left="105" w:leftChars="50" w:firstLine="420" w:firstLineChars="200"/>
        <w:contextualSpacing/>
        <w:rPr>
          <w:rFonts w:ascii="宋体" w:hAnsi="宋体"/>
        </w:rPr>
      </w:pPr>
      <w:r>
        <w:rPr>
          <w:rFonts w:hint="eastAsia" w:ascii="宋体" w:hAnsi="宋体"/>
        </w:rPr>
        <w:t>1.乙方应保证乙方人员了解甲方有关采购管理通用原则和及本协议的规定，并遵照执行。</w:t>
      </w:r>
    </w:p>
    <w:p>
      <w:pPr>
        <w:spacing w:before="156" w:beforeLines="50" w:after="156" w:afterLines="50" w:line="480" w:lineRule="exact"/>
        <w:ind w:left="105" w:leftChars="50" w:firstLine="420" w:firstLineChars="200"/>
        <w:contextualSpacing/>
        <w:rPr>
          <w:rFonts w:ascii="宋体" w:hAnsi="宋体"/>
        </w:rPr>
      </w:pPr>
      <w:r>
        <w:rPr>
          <w:rFonts w:hint="eastAsia" w:ascii="宋体" w:hAnsi="宋体"/>
        </w:rPr>
        <w:t>2.乙方不得以任何形式给予甲方人员回扣、赠送实物、现金、有价证券、礼券等有价物品或提供旅游等其他可能影响职务行为公正履行的活动（以下统称“财物”）。</w:t>
      </w:r>
    </w:p>
    <w:p>
      <w:pPr>
        <w:spacing w:before="156" w:beforeLines="50" w:after="156" w:afterLines="50" w:line="480" w:lineRule="exact"/>
        <w:ind w:left="105" w:leftChars="50" w:firstLine="420" w:firstLineChars="200"/>
        <w:contextualSpacing/>
        <w:rPr>
          <w:rFonts w:ascii="宋体" w:hAnsi="宋体"/>
        </w:rPr>
      </w:pPr>
      <w:r>
        <w:rPr>
          <w:rFonts w:hint="eastAsia" w:ascii="宋体" w:hAnsi="宋体"/>
        </w:rPr>
        <w:t>3.乙方有责任接受甲方对乙方在合作期间阳光合作管理执行情况的监督，并对甲方相关调查工作主动配合。</w:t>
      </w:r>
    </w:p>
    <w:p>
      <w:pPr>
        <w:spacing w:before="156" w:beforeLines="50" w:after="156" w:afterLines="50" w:line="480" w:lineRule="exact"/>
        <w:ind w:left="105" w:leftChars="50" w:firstLine="420" w:firstLineChars="200"/>
        <w:contextualSpacing/>
        <w:rPr>
          <w:rFonts w:ascii="宋体" w:hAnsi="宋体"/>
        </w:rPr>
      </w:pPr>
      <w:r>
        <w:rPr>
          <w:rFonts w:hint="eastAsia" w:ascii="宋体" w:hAnsi="宋体"/>
        </w:rPr>
        <w:t>4.乙方有义务就甲方人员任何形式的索取或收受财物行为及时向甲方（直接联系人为东莞实业投资控股集团有限公司监察审计室）举报。如乙方或其人员向甲方人员给予财物，或甲方人员向乙方索取财物，乙方满足其要求并且未向甲方举报的，一经查实（包括但不限于被甲方核实属实，或者被司法机关或第三方核实属实的），甲方将在内部通报；乙方除应向甲方赔偿由此给甲方造成的损失外，乙方还应向甲方支付相当于原合同总价的10%的违约金，并对乙方知情不报人员进行相应处罚；连续出现2次及以上类似情况或者如因乙方在合作期间贿赂甲方人员，被司法机关立案查处核实属实的，甲方有权解除原合同，如甲方解除原合同的，则乙方应退还甲方所支付的所有款项并按原合同与本合同约定承担违约责任，且五年之内不得作为东实集团（东莞实业投资控股集团有限公司及下属子公司）合格供应商。</w:t>
      </w:r>
    </w:p>
    <w:p>
      <w:pPr>
        <w:spacing w:before="156" w:beforeLines="50" w:after="156" w:afterLines="50" w:line="480" w:lineRule="exact"/>
        <w:ind w:left="105" w:leftChars="50" w:firstLine="420" w:firstLineChars="200"/>
        <w:contextualSpacing/>
        <w:rPr>
          <w:rFonts w:ascii="宋体" w:hAnsi="宋体"/>
        </w:rPr>
      </w:pPr>
      <w:r>
        <w:rPr>
          <w:rFonts w:hint="eastAsia" w:ascii="宋体" w:hAnsi="宋体"/>
        </w:rPr>
        <w:t xml:space="preserve">5．甲方接受乙方实名或匿名举报，保证为举报者的信息保密，常设举报部门及电话： </w:t>
      </w:r>
    </w:p>
    <w:p>
      <w:pPr>
        <w:spacing w:before="156" w:beforeLines="50" w:after="156" w:afterLines="50" w:line="480" w:lineRule="exact"/>
        <w:ind w:left="105" w:leftChars="50" w:firstLine="420" w:firstLineChars="200"/>
        <w:contextualSpacing/>
        <w:rPr>
          <w:rFonts w:ascii="宋体" w:hAnsi="宋体"/>
        </w:rPr>
      </w:pPr>
      <w:r>
        <w:rPr>
          <w:rFonts w:hint="eastAsia" w:ascii="宋体" w:hAnsi="宋体"/>
        </w:rPr>
        <w:t>举报受理部门：东莞实业投资控股集团有限公司监察审计室</w:t>
      </w:r>
    </w:p>
    <w:p>
      <w:pPr>
        <w:spacing w:before="156" w:beforeLines="50" w:after="156" w:afterLines="50" w:line="480" w:lineRule="exact"/>
        <w:ind w:left="105" w:leftChars="50" w:firstLine="420" w:firstLineChars="200"/>
        <w:contextualSpacing/>
        <w:rPr>
          <w:rFonts w:ascii="宋体" w:hAnsi="宋体"/>
        </w:rPr>
      </w:pPr>
      <w:r>
        <w:rPr>
          <w:rFonts w:hint="eastAsia" w:ascii="宋体" w:hAnsi="宋体"/>
        </w:rPr>
        <w:t>东实集团举报邮箱：dgsyjjjc@163.com</w:t>
      </w:r>
    </w:p>
    <w:p>
      <w:pPr>
        <w:spacing w:before="156" w:beforeLines="50" w:after="156" w:afterLines="50" w:line="480" w:lineRule="exact"/>
        <w:ind w:left="105" w:leftChars="50" w:firstLine="420" w:firstLineChars="200"/>
        <w:contextualSpacing/>
        <w:rPr>
          <w:rFonts w:ascii="宋体" w:hAnsi="宋体"/>
        </w:rPr>
      </w:pPr>
      <w:r>
        <w:rPr>
          <w:rFonts w:hint="eastAsia" w:ascii="宋体" w:hAnsi="宋体"/>
        </w:rPr>
        <w:t>东实集团举报电话：0769-28822331（周一至周五9:00-12:00和14:00-18:00）</w:t>
      </w:r>
    </w:p>
    <w:p>
      <w:pPr>
        <w:spacing w:before="156" w:beforeLines="50" w:after="156" w:afterLines="50" w:line="480" w:lineRule="exact"/>
        <w:ind w:left="105" w:leftChars="50" w:firstLine="420" w:firstLineChars="200"/>
        <w:contextualSpacing/>
        <w:rPr>
          <w:rFonts w:ascii="宋体" w:hAnsi="宋体"/>
        </w:rPr>
      </w:pPr>
      <w:r>
        <w:rPr>
          <w:rFonts w:hint="eastAsia" w:ascii="宋体" w:hAnsi="宋体"/>
        </w:rPr>
        <w:t>邮寄地址：东莞市东城区八一路1号机关二号大院9号楼321室，东莞实业投资控股集团有限公司监察审计室收，邮编523000。</w:t>
      </w:r>
    </w:p>
    <w:p>
      <w:pPr>
        <w:widowControl/>
        <w:numPr>
          <w:ilvl w:val="0"/>
          <w:numId w:val="16"/>
        </w:numPr>
        <w:spacing w:before="156" w:beforeLines="50" w:after="156" w:afterLines="50" w:line="480" w:lineRule="exact"/>
        <w:contextualSpacing/>
        <w:jc w:val="left"/>
        <w:rPr>
          <w:rFonts w:ascii="宋体" w:hAnsi="宋体"/>
          <w:b/>
        </w:rPr>
      </w:pPr>
      <w:r>
        <w:rPr>
          <w:rFonts w:hint="eastAsia" w:ascii="宋体" w:hAnsi="宋体"/>
          <w:b/>
        </w:rPr>
        <w:t>其他</w:t>
      </w:r>
    </w:p>
    <w:p>
      <w:pPr>
        <w:spacing w:before="156" w:beforeLines="50" w:after="156" w:afterLines="50" w:line="480" w:lineRule="exact"/>
        <w:ind w:left="105" w:leftChars="50" w:firstLine="420" w:firstLineChars="200"/>
        <w:contextualSpacing/>
        <w:rPr>
          <w:rFonts w:ascii="宋体" w:hAnsi="宋体"/>
        </w:rPr>
      </w:pPr>
      <w:r>
        <w:rPr>
          <w:rFonts w:hint="eastAsia" w:ascii="宋体" w:hAnsi="宋体"/>
        </w:rPr>
        <w:t>1.本协议是原合同的补充协议，与原合同有同等法律效力。</w:t>
      </w:r>
    </w:p>
    <w:p>
      <w:pPr>
        <w:spacing w:before="156" w:beforeLines="50" w:after="156" w:afterLines="50" w:line="480" w:lineRule="exact"/>
        <w:ind w:left="105" w:leftChars="50" w:firstLine="420" w:firstLineChars="200"/>
        <w:contextualSpacing/>
        <w:rPr>
          <w:rFonts w:ascii="宋体" w:hAnsi="宋体"/>
        </w:rPr>
      </w:pPr>
      <w:r>
        <w:rPr>
          <w:rFonts w:hint="eastAsia" w:ascii="宋体" w:hAnsi="宋体"/>
        </w:rPr>
        <w:t>2.本协议一式陆份，甲方肆份，乙方贰份, 具有同等法律效力。</w:t>
      </w:r>
    </w:p>
    <w:p>
      <w:pPr>
        <w:spacing w:before="156" w:beforeLines="50" w:after="156" w:afterLines="50" w:line="480" w:lineRule="exact"/>
        <w:ind w:left="105" w:leftChars="50" w:firstLine="420" w:firstLineChars="200"/>
        <w:contextualSpacing/>
        <w:rPr>
          <w:rFonts w:ascii="宋体" w:hAnsi="宋体"/>
        </w:rPr>
      </w:pPr>
      <w:r>
        <w:rPr>
          <w:rFonts w:hint="eastAsia" w:ascii="宋体" w:hAnsi="宋体"/>
        </w:rPr>
        <w:t>3.本协议经双方签署后生效。</w:t>
      </w:r>
    </w:p>
    <w:p>
      <w:pPr>
        <w:spacing w:before="156" w:beforeLines="50" w:after="156" w:afterLines="50" w:line="480" w:lineRule="exact"/>
        <w:ind w:right="26"/>
        <w:contextualSpacing/>
        <w:rPr>
          <w:rFonts w:ascii="宋体" w:hAnsi="宋体"/>
          <w:color w:val="000000"/>
        </w:rPr>
      </w:pPr>
    </w:p>
    <w:p>
      <w:pPr>
        <w:spacing w:before="156" w:beforeLines="50" w:after="156" w:afterLines="50" w:line="480" w:lineRule="exact"/>
        <w:ind w:right="26" w:firstLine="315" w:firstLineChars="150"/>
        <w:contextualSpacing/>
        <w:rPr>
          <w:rFonts w:ascii="宋体"/>
          <w:color w:val="000000"/>
        </w:rPr>
      </w:pPr>
      <w:r>
        <w:rPr>
          <w:rFonts w:hint="eastAsia" w:ascii="宋体" w:hAnsi="宋体"/>
          <w:color w:val="000000"/>
        </w:rPr>
        <w:t>甲方（盖章）：</w:t>
      </w:r>
      <w:r>
        <w:rPr>
          <w:rFonts w:hint="eastAsia" w:ascii="宋体"/>
          <w:color w:val="000000"/>
        </w:rPr>
        <w:tab/>
      </w:r>
      <w:r>
        <w:rPr>
          <w:rFonts w:hint="eastAsia" w:ascii="宋体"/>
          <w:color w:val="000000"/>
        </w:rPr>
        <w:tab/>
      </w:r>
      <w:r>
        <w:rPr>
          <w:rFonts w:hint="eastAsia" w:ascii="宋体"/>
          <w:color w:val="000000"/>
        </w:rPr>
        <w:tab/>
      </w:r>
      <w:r>
        <w:rPr>
          <w:rFonts w:hint="eastAsia" w:ascii="宋体"/>
          <w:color w:val="000000"/>
        </w:rPr>
        <w:tab/>
      </w:r>
      <w:r>
        <w:rPr>
          <w:rFonts w:hint="eastAsia" w:ascii="宋体"/>
          <w:color w:val="000000"/>
        </w:rPr>
        <w:tab/>
      </w:r>
      <w:r>
        <w:rPr>
          <w:rFonts w:hint="eastAsia" w:ascii="宋体" w:hAnsi="宋体"/>
          <w:color w:val="000000"/>
        </w:rPr>
        <w:t xml:space="preserve">     乙方（盖章）：</w:t>
      </w:r>
    </w:p>
    <w:p>
      <w:pPr>
        <w:spacing w:before="156" w:beforeLines="50" w:after="156" w:afterLines="50" w:line="480" w:lineRule="exact"/>
        <w:ind w:right="26" w:firstLine="840" w:firstLineChars="400"/>
        <w:contextualSpacing/>
        <w:rPr>
          <w:rFonts w:ascii="宋体" w:hAnsi="宋体"/>
          <w:color w:val="000000"/>
        </w:rPr>
      </w:pPr>
    </w:p>
    <w:p>
      <w:pPr>
        <w:spacing w:before="156" w:beforeLines="50" w:after="156" w:afterLines="50" w:line="480" w:lineRule="exact"/>
        <w:ind w:right="26" w:firstLine="315" w:firstLineChars="150"/>
        <w:contextualSpacing/>
        <w:rPr>
          <w:rFonts w:ascii="宋体"/>
          <w:color w:val="000000"/>
        </w:rPr>
      </w:pPr>
      <w:r>
        <w:rPr>
          <w:rFonts w:hint="eastAsia" w:ascii="宋体" w:hAnsi="宋体"/>
          <w:color w:val="000000"/>
        </w:rPr>
        <w:t>法定代表人（授权代表）：</w:t>
      </w:r>
      <w:r>
        <w:rPr>
          <w:rFonts w:hint="eastAsia" w:ascii="宋体"/>
          <w:color w:val="000000"/>
        </w:rPr>
        <w:tab/>
      </w:r>
      <w:r>
        <w:rPr>
          <w:rFonts w:hint="eastAsia" w:ascii="宋体"/>
          <w:color w:val="000000"/>
        </w:rPr>
        <w:tab/>
      </w:r>
      <w:r>
        <w:rPr>
          <w:rFonts w:hint="eastAsia" w:ascii="宋体"/>
          <w:color w:val="000000"/>
        </w:rPr>
        <w:tab/>
      </w:r>
      <w:r>
        <w:rPr>
          <w:rFonts w:hint="eastAsia" w:ascii="宋体"/>
          <w:color w:val="000000"/>
        </w:rPr>
        <w:tab/>
      </w:r>
      <w:r>
        <w:rPr>
          <w:rFonts w:hint="eastAsia" w:ascii="宋体" w:hAnsi="宋体"/>
          <w:color w:val="000000"/>
        </w:rPr>
        <w:t>法定代表人（授权代表）：</w:t>
      </w:r>
    </w:p>
    <w:p>
      <w:pPr>
        <w:spacing w:before="156" w:beforeLines="50" w:after="156" w:afterLines="50" w:line="480" w:lineRule="exact"/>
        <w:ind w:right="26" w:firstLine="840" w:firstLineChars="400"/>
        <w:contextualSpacing/>
        <w:rPr>
          <w:rFonts w:ascii="宋体" w:hAnsi="宋体"/>
          <w:color w:val="000000"/>
        </w:rPr>
      </w:pPr>
    </w:p>
    <w:p>
      <w:pPr>
        <w:spacing w:before="156" w:beforeLines="50" w:after="156" w:afterLines="50" w:line="480" w:lineRule="exact"/>
        <w:ind w:right="26" w:firstLine="315" w:firstLineChars="150"/>
        <w:contextualSpacing/>
        <w:rPr>
          <w:color w:val="000000"/>
        </w:rPr>
      </w:pPr>
      <w:r>
        <w:rPr>
          <w:rFonts w:hint="eastAsia" w:ascii="宋体" w:hAnsi="宋体"/>
          <w:color w:val="000000"/>
        </w:rPr>
        <w:t>签约日期：</w:t>
      </w:r>
      <w:r>
        <w:rPr>
          <w:rFonts w:ascii="宋体" w:hAnsi="宋体"/>
          <w:color w:val="000000"/>
        </w:rPr>
        <w:t xml:space="preserve">    </w:t>
      </w:r>
      <w:r>
        <w:rPr>
          <w:rFonts w:hint="eastAsia" w:ascii="宋体" w:hAnsi="宋体"/>
          <w:color w:val="000000"/>
        </w:rPr>
        <w:t>年</w:t>
      </w:r>
      <w:r>
        <w:rPr>
          <w:rFonts w:ascii="宋体" w:hAnsi="宋体"/>
          <w:color w:val="000000"/>
        </w:rPr>
        <w:t xml:space="preserve">  </w:t>
      </w:r>
      <w:r>
        <w:rPr>
          <w:rFonts w:hint="eastAsia" w:ascii="宋体" w:hAnsi="宋体"/>
          <w:color w:val="000000"/>
        </w:rPr>
        <w:t>月</w:t>
      </w:r>
      <w:r>
        <w:rPr>
          <w:rFonts w:ascii="宋体" w:hAnsi="宋体"/>
          <w:color w:val="000000"/>
        </w:rPr>
        <w:t xml:space="preserve">  </w:t>
      </w:r>
      <w:r>
        <w:rPr>
          <w:rFonts w:hint="eastAsia" w:ascii="宋体" w:hAnsi="宋体"/>
          <w:color w:val="000000"/>
        </w:rPr>
        <w:t>日</w:t>
      </w:r>
      <w:r>
        <w:rPr>
          <w:color w:val="000000"/>
        </w:rPr>
        <w:tab/>
      </w:r>
      <w:r>
        <w:rPr>
          <w:color w:val="000000"/>
        </w:rPr>
        <w:t xml:space="preserve">           </w:t>
      </w:r>
      <w:r>
        <w:rPr>
          <w:rFonts w:hint="eastAsia" w:ascii="宋体" w:hAnsi="宋体"/>
          <w:color w:val="000000"/>
        </w:rPr>
        <w:t>签约日期：</w:t>
      </w:r>
      <w:r>
        <w:rPr>
          <w:rFonts w:ascii="宋体" w:hAnsi="宋体"/>
          <w:color w:val="000000"/>
        </w:rPr>
        <w:t xml:space="preserve">   </w:t>
      </w:r>
      <w:r>
        <w:rPr>
          <w:rFonts w:hint="eastAsia" w:ascii="宋体" w:hAnsi="宋体"/>
          <w:color w:val="000000"/>
        </w:rPr>
        <w:t>年</w:t>
      </w:r>
      <w:r>
        <w:rPr>
          <w:rFonts w:ascii="宋体" w:hAnsi="宋体"/>
          <w:color w:val="000000"/>
        </w:rPr>
        <w:t xml:space="preserve">  </w:t>
      </w:r>
      <w:r>
        <w:rPr>
          <w:rFonts w:hint="eastAsia" w:ascii="宋体" w:hAnsi="宋体"/>
          <w:color w:val="000000"/>
        </w:rPr>
        <w:t>月</w:t>
      </w:r>
      <w:r>
        <w:rPr>
          <w:rFonts w:ascii="宋体" w:hAnsi="宋体"/>
          <w:color w:val="000000"/>
        </w:rPr>
        <w:t xml:space="preserve">  </w:t>
      </w:r>
      <w:r>
        <w:rPr>
          <w:rFonts w:hint="eastAsia" w:ascii="宋体" w:hAnsi="宋体"/>
          <w:color w:val="000000"/>
        </w:rPr>
        <w:t>日</w:t>
      </w:r>
    </w:p>
    <w:p>
      <w:pPr>
        <w:rPr>
          <w:color w:val="000000"/>
        </w:rPr>
      </w:pPr>
    </w:p>
    <w:p>
      <w:pPr>
        <w:rPr>
          <w:color w:val="000000"/>
        </w:rPr>
      </w:pPr>
    </w:p>
    <w:p>
      <w:pPr>
        <w:jc w:val="center"/>
      </w:pPr>
    </w:p>
    <w:p>
      <w:pPr>
        <w:widowControl/>
        <w:jc w:val="left"/>
        <w:rPr>
          <w:rFonts w:ascii="仿宋" w:hAnsi="仿宋" w:eastAsia="仿宋"/>
          <w:sz w:val="28"/>
          <w:szCs w:val="44"/>
        </w:rPr>
      </w:pPr>
    </w:p>
    <w:p>
      <w:pPr>
        <w:widowControl/>
        <w:jc w:val="left"/>
      </w:pPr>
    </w:p>
    <w:p>
      <w:pPr>
        <w:shd w:val="clear" w:color="auto" w:fill="FFFFFF"/>
        <w:spacing w:line="560" w:lineRule="exact"/>
        <w:jc w:val="left"/>
        <w:rPr>
          <w:rFonts w:ascii="仿宋" w:hAnsi="仿宋" w:eastAsia="仿宋"/>
          <w:sz w:val="28"/>
          <w:szCs w:val="44"/>
        </w:rPr>
      </w:pPr>
    </w:p>
    <w:sectPr>
      <w:pgSz w:w="11906" w:h="16838"/>
      <w:pgMar w:top="1440" w:right="1797" w:bottom="1440" w:left="1797" w:header="851" w:footer="992" w:gutter="0"/>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方正仿宋简体">
    <w:altName w:val="微软雅黑"/>
    <w:panose1 w:val="00000000000000000000"/>
    <w:charset w:val="86"/>
    <w:family w:val="auto"/>
    <w:pitch w:val="default"/>
    <w:sig w:usb0="00000000" w:usb1="00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FC0A5"/>
    <w:multiLevelType w:val="multilevel"/>
    <w:tmpl w:val="AD0FC0A5"/>
    <w:lvl w:ilvl="0" w:tentative="0">
      <w:start w:val="1"/>
      <w:numFmt w:val="decimal"/>
      <w:lvlText w:val="%1、"/>
      <w:lvlJc w:val="left"/>
      <w:pPr>
        <w:tabs>
          <w:tab w:val="left" w:pos="362"/>
        </w:tabs>
        <w:ind w:left="362" w:hanging="360"/>
      </w:pPr>
      <w:rPr>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B4777F42"/>
    <w:multiLevelType w:val="multilevel"/>
    <w:tmpl w:val="B4777F42"/>
    <w:lvl w:ilvl="0" w:tentative="0">
      <w:start w:val="1"/>
      <w:numFmt w:val="decimal"/>
      <w:lvlText w:val="%1、"/>
      <w:lvlJc w:val="left"/>
      <w:pPr>
        <w:tabs>
          <w:tab w:val="left" w:pos="362"/>
        </w:tabs>
        <w:ind w:left="362" w:hanging="360"/>
      </w:pPr>
      <w:rPr>
        <w:b w:val="0"/>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D00C54FC"/>
    <w:multiLevelType w:val="multilevel"/>
    <w:tmpl w:val="D00C54FC"/>
    <w:lvl w:ilvl="0" w:tentative="0">
      <w:start w:val="1"/>
      <w:numFmt w:val="decimal"/>
      <w:lvlText w:val="%1、"/>
      <w:lvlJc w:val="left"/>
      <w:pPr>
        <w:tabs>
          <w:tab w:val="left" w:pos="362"/>
        </w:tabs>
        <w:ind w:left="362" w:hanging="360"/>
      </w:pPr>
      <w:rPr>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E84EBBF7"/>
    <w:multiLevelType w:val="multilevel"/>
    <w:tmpl w:val="E84EBBF7"/>
    <w:lvl w:ilvl="0" w:tentative="0">
      <w:start w:val="1"/>
      <w:numFmt w:val="decimal"/>
      <w:lvlText w:val="%1、"/>
      <w:lvlJc w:val="left"/>
      <w:pPr>
        <w:tabs>
          <w:tab w:val="left" w:pos="362"/>
        </w:tabs>
        <w:ind w:left="362" w:hanging="360"/>
      </w:pPr>
      <w:rPr>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E8610EB6"/>
    <w:multiLevelType w:val="multilevel"/>
    <w:tmpl w:val="E8610EB6"/>
    <w:lvl w:ilvl="0" w:tentative="0">
      <w:start w:val="1"/>
      <w:numFmt w:val="decimal"/>
      <w:lvlText w:val="%1、"/>
      <w:lvlJc w:val="left"/>
      <w:pPr>
        <w:tabs>
          <w:tab w:val="left" w:pos="362"/>
        </w:tabs>
        <w:ind w:left="362" w:hanging="360"/>
      </w:pPr>
      <w:rPr>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ECBAE4CB"/>
    <w:multiLevelType w:val="multilevel"/>
    <w:tmpl w:val="ECBAE4CB"/>
    <w:lvl w:ilvl="0" w:tentative="0">
      <w:start w:val="1"/>
      <w:numFmt w:val="decimal"/>
      <w:lvlText w:val="%1、"/>
      <w:lvlJc w:val="left"/>
      <w:pPr>
        <w:tabs>
          <w:tab w:val="left" w:pos="360"/>
        </w:tabs>
        <w:ind w:left="360" w:hanging="360"/>
      </w:pPr>
      <w:rPr>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0000001"/>
    <w:multiLevelType w:val="multilevel"/>
    <w:tmpl w:val="00000001"/>
    <w:lvl w:ilvl="0" w:tentative="0">
      <w:start w:val="1"/>
      <w:numFmt w:val="chineseCountingThousand"/>
      <w:lvlText w:val="附件%1"/>
      <w:lvlJc w:val="left"/>
      <w:pPr>
        <w:ind w:left="1838"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1C7A5598"/>
    <w:multiLevelType w:val="singleLevel"/>
    <w:tmpl w:val="1C7A5598"/>
    <w:lvl w:ilvl="0" w:tentative="0">
      <w:start w:val="4"/>
      <w:numFmt w:val="decimal"/>
      <w:lvlText w:val="%1."/>
      <w:lvlJc w:val="left"/>
      <w:pPr>
        <w:tabs>
          <w:tab w:val="left" w:pos="312"/>
        </w:tabs>
      </w:pPr>
    </w:lvl>
  </w:abstractNum>
  <w:abstractNum w:abstractNumId="8">
    <w:nsid w:val="2AD4D62C"/>
    <w:multiLevelType w:val="multilevel"/>
    <w:tmpl w:val="2AD4D62C"/>
    <w:lvl w:ilvl="0" w:tentative="0">
      <w:start w:val="1"/>
      <w:numFmt w:val="decimal"/>
      <w:lvlText w:val="%1、"/>
      <w:lvlJc w:val="left"/>
      <w:pPr>
        <w:tabs>
          <w:tab w:val="left" w:pos="362"/>
        </w:tabs>
        <w:ind w:left="362" w:hanging="360"/>
      </w:pPr>
      <w:rPr>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3279EE3E"/>
    <w:multiLevelType w:val="multilevel"/>
    <w:tmpl w:val="3279EE3E"/>
    <w:lvl w:ilvl="0" w:tentative="0">
      <w:start w:val="1"/>
      <w:numFmt w:val="decimal"/>
      <w:lvlText w:val="%1、"/>
      <w:lvlJc w:val="left"/>
      <w:pPr>
        <w:tabs>
          <w:tab w:val="left" w:pos="362"/>
        </w:tabs>
        <w:ind w:left="362" w:hanging="360"/>
      </w:pPr>
      <w:rPr>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4595E28E"/>
    <w:multiLevelType w:val="multilevel"/>
    <w:tmpl w:val="4595E28E"/>
    <w:lvl w:ilvl="0" w:tentative="0">
      <w:start w:val="1"/>
      <w:numFmt w:val="decimal"/>
      <w:lvlText w:val="%1、"/>
      <w:lvlJc w:val="left"/>
      <w:pPr>
        <w:tabs>
          <w:tab w:val="left" w:pos="362"/>
        </w:tabs>
        <w:ind w:left="362" w:hanging="360"/>
      </w:pPr>
      <w:rPr>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4BFAE417"/>
    <w:multiLevelType w:val="multilevel"/>
    <w:tmpl w:val="4BFAE417"/>
    <w:lvl w:ilvl="0" w:tentative="0">
      <w:start w:val="1"/>
      <w:numFmt w:val="japaneseCounting"/>
      <w:lvlText w:val="%1、"/>
      <w:lvlJc w:val="left"/>
      <w:pPr>
        <w:tabs>
          <w:tab w:val="left" w:pos="660"/>
        </w:tabs>
        <w:ind w:left="660" w:hanging="480"/>
      </w:pPr>
      <w:rPr>
        <w:rFonts w:hint="eastAsia"/>
        <w:b/>
        <w:bCs/>
        <w:lang w:val="en-US"/>
      </w:rPr>
    </w:lvl>
    <w:lvl w:ilvl="1" w:tentative="0">
      <w:start w:val="1"/>
      <w:numFmt w:val="lowerLetter"/>
      <w:lvlText w:val="%2)"/>
      <w:lvlJc w:val="left"/>
      <w:pPr>
        <w:tabs>
          <w:tab w:val="left" w:pos="840"/>
        </w:tabs>
        <w:ind w:left="1020" w:hanging="420"/>
      </w:pPr>
    </w:lvl>
    <w:lvl w:ilvl="2" w:tentative="0">
      <w:start w:val="1"/>
      <w:numFmt w:val="lowerRoman"/>
      <w:lvlText w:val="%3."/>
      <w:lvlJc w:val="right"/>
      <w:pPr>
        <w:tabs>
          <w:tab w:val="left" w:pos="1260"/>
        </w:tabs>
        <w:ind w:left="1440" w:hanging="420"/>
      </w:pPr>
    </w:lvl>
    <w:lvl w:ilvl="3" w:tentative="0">
      <w:start w:val="1"/>
      <w:numFmt w:val="decimal"/>
      <w:lvlText w:val="%4."/>
      <w:lvlJc w:val="left"/>
      <w:pPr>
        <w:tabs>
          <w:tab w:val="left" w:pos="1680"/>
        </w:tabs>
        <w:ind w:left="1860" w:hanging="420"/>
      </w:pPr>
    </w:lvl>
    <w:lvl w:ilvl="4" w:tentative="0">
      <w:start w:val="1"/>
      <w:numFmt w:val="lowerLetter"/>
      <w:lvlText w:val="%5)"/>
      <w:lvlJc w:val="left"/>
      <w:pPr>
        <w:tabs>
          <w:tab w:val="left" w:pos="2100"/>
        </w:tabs>
        <w:ind w:left="2280" w:hanging="420"/>
      </w:pPr>
    </w:lvl>
    <w:lvl w:ilvl="5" w:tentative="0">
      <w:start w:val="1"/>
      <w:numFmt w:val="lowerRoman"/>
      <w:lvlText w:val="%6."/>
      <w:lvlJc w:val="right"/>
      <w:pPr>
        <w:tabs>
          <w:tab w:val="left" w:pos="2520"/>
        </w:tabs>
        <w:ind w:left="2700" w:hanging="420"/>
      </w:pPr>
    </w:lvl>
    <w:lvl w:ilvl="6" w:tentative="0">
      <w:start w:val="1"/>
      <w:numFmt w:val="decimal"/>
      <w:lvlText w:val="%7."/>
      <w:lvlJc w:val="left"/>
      <w:pPr>
        <w:tabs>
          <w:tab w:val="left" w:pos="2940"/>
        </w:tabs>
        <w:ind w:left="3120" w:hanging="420"/>
      </w:pPr>
    </w:lvl>
    <w:lvl w:ilvl="7" w:tentative="0">
      <w:start w:val="1"/>
      <w:numFmt w:val="lowerLetter"/>
      <w:lvlText w:val="%8)"/>
      <w:lvlJc w:val="left"/>
      <w:pPr>
        <w:tabs>
          <w:tab w:val="left" w:pos="3360"/>
        </w:tabs>
        <w:ind w:left="3540" w:hanging="420"/>
      </w:pPr>
    </w:lvl>
    <w:lvl w:ilvl="8" w:tentative="0">
      <w:start w:val="1"/>
      <w:numFmt w:val="lowerRoman"/>
      <w:lvlText w:val="%9."/>
      <w:lvlJc w:val="right"/>
      <w:pPr>
        <w:tabs>
          <w:tab w:val="left" w:pos="3780"/>
        </w:tabs>
        <w:ind w:left="3960" w:hanging="420"/>
      </w:pPr>
    </w:lvl>
  </w:abstractNum>
  <w:abstractNum w:abstractNumId="12">
    <w:nsid w:val="4CD732CF"/>
    <w:multiLevelType w:val="singleLevel"/>
    <w:tmpl w:val="4CD732CF"/>
    <w:lvl w:ilvl="0" w:tentative="0">
      <w:start w:val="1"/>
      <w:numFmt w:val="decimal"/>
      <w:suff w:val="space"/>
      <w:lvlText w:val="%1."/>
      <w:lvlJc w:val="left"/>
    </w:lvl>
  </w:abstractNum>
  <w:abstractNum w:abstractNumId="13">
    <w:nsid w:val="55016631"/>
    <w:multiLevelType w:val="multilevel"/>
    <w:tmpl w:val="55016631"/>
    <w:lvl w:ilvl="0" w:tentative="0">
      <w:start w:val="1"/>
      <w:numFmt w:val="decimal"/>
      <w:lvlText w:val="%1、"/>
      <w:lvlJc w:val="left"/>
      <w:pPr>
        <w:tabs>
          <w:tab w:val="left" w:pos="362"/>
        </w:tabs>
        <w:ind w:left="362" w:hanging="360"/>
      </w:pPr>
      <w:rPr>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5C2385A7"/>
    <w:multiLevelType w:val="multilevel"/>
    <w:tmpl w:val="5C2385A7"/>
    <w:lvl w:ilvl="0" w:tentative="0">
      <w:start w:val="1"/>
      <w:numFmt w:val="decimal"/>
      <w:lvlText w:val="%1、"/>
      <w:lvlJc w:val="left"/>
      <w:pPr>
        <w:tabs>
          <w:tab w:val="left" w:pos="360"/>
        </w:tabs>
        <w:ind w:left="360" w:hanging="360"/>
      </w:pPr>
      <w:rPr>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5">
    <w:nsid w:val="605AB141"/>
    <w:multiLevelType w:val="multilevel"/>
    <w:tmpl w:val="605AB141"/>
    <w:lvl w:ilvl="0" w:tentative="0">
      <w:start w:val="1"/>
      <w:numFmt w:val="japaneseCounting"/>
      <w:lvlText w:val="%1、"/>
      <w:lvlJc w:val="left"/>
      <w:pPr>
        <w:ind w:left="1110" w:hanging="51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7"/>
  </w:num>
  <w:num w:numId="2">
    <w:abstractNumId w:val="6"/>
  </w:num>
  <w:num w:numId="3">
    <w:abstractNumId w:val="11"/>
  </w:num>
  <w:num w:numId="4">
    <w:abstractNumId w:val="2"/>
  </w:num>
  <w:num w:numId="5">
    <w:abstractNumId w:val="4"/>
  </w:num>
  <w:num w:numId="6">
    <w:abstractNumId w:val="0"/>
  </w:num>
  <w:num w:numId="7">
    <w:abstractNumId w:val="1"/>
  </w:num>
  <w:num w:numId="8">
    <w:abstractNumId w:val="5"/>
  </w:num>
  <w:num w:numId="9">
    <w:abstractNumId w:val="14"/>
  </w:num>
  <w:num w:numId="10">
    <w:abstractNumId w:val="12"/>
  </w:num>
  <w:num w:numId="11">
    <w:abstractNumId w:val="9"/>
  </w:num>
  <w:num w:numId="12">
    <w:abstractNumId w:val="13"/>
  </w:num>
  <w:num w:numId="13">
    <w:abstractNumId w:val="8"/>
  </w:num>
  <w:num w:numId="14">
    <w:abstractNumId w:val="3"/>
  </w:num>
  <w:num w:numId="15">
    <w:abstractNumId w:val="10"/>
  </w:num>
  <w:num w:numId="16">
    <w:abstractNumId w:val="15"/>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8"/>
  <w:embedSystemFonts/>
  <w:bordersDoNotSurroundHeader w:val="1"/>
  <w:bordersDoNotSurroundFooter w:val="1"/>
  <w:documentProtection w:edit="trackedChanges" w:formatting="1"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E4ZjZjNGU1ZGQ0NTE2MWY5YmQ3ZTQ4MjM4Yjg3MGQifQ=="/>
  </w:docVars>
  <w:rsids>
    <w:rsidRoot w:val="00BD5ED0"/>
    <w:rsid w:val="00001531"/>
    <w:rsid w:val="00002F4B"/>
    <w:rsid w:val="00005B73"/>
    <w:rsid w:val="000118EA"/>
    <w:rsid w:val="00012BFA"/>
    <w:rsid w:val="00015721"/>
    <w:rsid w:val="000160A6"/>
    <w:rsid w:val="000177F5"/>
    <w:rsid w:val="000200A4"/>
    <w:rsid w:val="000259E8"/>
    <w:rsid w:val="000346B3"/>
    <w:rsid w:val="00034B80"/>
    <w:rsid w:val="00034FB5"/>
    <w:rsid w:val="000352E1"/>
    <w:rsid w:val="00035356"/>
    <w:rsid w:val="00041298"/>
    <w:rsid w:val="000414F6"/>
    <w:rsid w:val="0004197D"/>
    <w:rsid w:val="00044908"/>
    <w:rsid w:val="000503BE"/>
    <w:rsid w:val="00050A87"/>
    <w:rsid w:val="00050CA4"/>
    <w:rsid w:val="00052E14"/>
    <w:rsid w:val="000559B4"/>
    <w:rsid w:val="00063F50"/>
    <w:rsid w:val="00064137"/>
    <w:rsid w:val="00064A20"/>
    <w:rsid w:val="00064EC1"/>
    <w:rsid w:val="000651A1"/>
    <w:rsid w:val="00065E13"/>
    <w:rsid w:val="00066D11"/>
    <w:rsid w:val="00072FB9"/>
    <w:rsid w:val="00074B31"/>
    <w:rsid w:val="00082157"/>
    <w:rsid w:val="000829A8"/>
    <w:rsid w:val="000843AB"/>
    <w:rsid w:val="00084EFC"/>
    <w:rsid w:val="00091C51"/>
    <w:rsid w:val="000930FE"/>
    <w:rsid w:val="0009376D"/>
    <w:rsid w:val="00097ABD"/>
    <w:rsid w:val="000A0257"/>
    <w:rsid w:val="000A0441"/>
    <w:rsid w:val="000A0B52"/>
    <w:rsid w:val="000A137B"/>
    <w:rsid w:val="000A3197"/>
    <w:rsid w:val="000A686B"/>
    <w:rsid w:val="000B72CC"/>
    <w:rsid w:val="000B7F19"/>
    <w:rsid w:val="000C38FC"/>
    <w:rsid w:val="000C46CC"/>
    <w:rsid w:val="000C7AC6"/>
    <w:rsid w:val="000C7B50"/>
    <w:rsid w:val="000D01EE"/>
    <w:rsid w:val="000D27C3"/>
    <w:rsid w:val="000D2A43"/>
    <w:rsid w:val="000D3EB9"/>
    <w:rsid w:val="000D4735"/>
    <w:rsid w:val="000D6353"/>
    <w:rsid w:val="000E0716"/>
    <w:rsid w:val="000E4088"/>
    <w:rsid w:val="000E5295"/>
    <w:rsid w:val="000E6F5D"/>
    <w:rsid w:val="000F2FC6"/>
    <w:rsid w:val="000F32FF"/>
    <w:rsid w:val="000F35BB"/>
    <w:rsid w:val="00101078"/>
    <w:rsid w:val="0010326B"/>
    <w:rsid w:val="0011620C"/>
    <w:rsid w:val="001171AC"/>
    <w:rsid w:val="00117B37"/>
    <w:rsid w:val="001205A1"/>
    <w:rsid w:val="00120623"/>
    <w:rsid w:val="001210B7"/>
    <w:rsid w:val="001232DF"/>
    <w:rsid w:val="001250EF"/>
    <w:rsid w:val="001255E4"/>
    <w:rsid w:val="001341C3"/>
    <w:rsid w:val="00137EBC"/>
    <w:rsid w:val="001418E7"/>
    <w:rsid w:val="001508ED"/>
    <w:rsid w:val="0015104B"/>
    <w:rsid w:val="00152F22"/>
    <w:rsid w:val="0015316C"/>
    <w:rsid w:val="0015673C"/>
    <w:rsid w:val="001618D0"/>
    <w:rsid w:val="00163484"/>
    <w:rsid w:val="0016352B"/>
    <w:rsid w:val="0016629A"/>
    <w:rsid w:val="0016665E"/>
    <w:rsid w:val="00166812"/>
    <w:rsid w:val="00170710"/>
    <w:rsid w:val="0017142D"/>
    <w:rsid w:val="00173507"/>
    <w:rsid w:val="0017384A"/>
    <w:rsid w:val="0017508D"/>
    <w:rsid w:val="00182B9D"/>
    <w:rsid w:val="00183E7B"/>
    <w:rsid w:val="001844AF"/>
    <w:rsid w:val="001844CB"/>
    <w:rsid w:val="00187CCE"/>
    <w:rsid w:val="00190806"/>
    <w:rsid w:val="0019096C"/>
    <w:rsid w:val="00191009"/>
    <w:rsid w:val="001925E5"/>
    <w:rsid w:val="00193DE0"/>
    <w:rsid w:val="00196FE0"/>
    <w:rsid w:val="001A00E1"/>
    <w:rsid w:val="001A123C"/>
    <w:rsid w:val="001A2C34"/>
    <w:rsid w:val="001A6B53"/>
    <w:rsid w:val="001B0050"/>
    <w:rsid w:val="001B00AC"/>
    <w:rsid w:val="001B1113"/>
    <w:rsid w:val="001B11C9"/>
    <w:rsid w:val="001B2C46"/>
    <w:rsid w:val="001C0861"/>
    <w:rsid w:val="001C2080"/>
    <w:rsid w:val="001C22FD"/>
    <w:rsid w:val="001C279B"/>
    <w:rsid w:val="001C3E70"/>
    <w:rsid w:val="001D0EAA"/>
    <w:rsid w:val="001D70B9"/>
    <w:rsid w:val="001E0E2F"/>
    <w:rsid w:val="001E35EF"/>
    <w:rsid w:val="001E4163"/>
    <w:rsid w:val="001E60C2"/>
    <w:rsid w:val="001E7FD1"/>
    <w:rsid w:val="001F2E53"/>
    <w:rsid w:val="001F672E"/>
    <w:rsid w:val="002000CE"/>
    <w:rsid w:val="002008CC"/>
    <w:rsid w:val="00200D33"/>
    <w:rsid w:val="00202189"/>
    <w:rsid w:val="00204419"/>
    <w:rsid w:val="00204BF5"/>
    <w:rsid w:val="00205F12"/>
    <w:rsid w:val="002156FC"/>
    <w:rsid w:val="00215784"/>
    <w:rsid w:val="00215DF7"/>
    <w:rsid w:val="00220762"/>
    <w:rsid w:val="00222A08"/>
    <w:rsid w:val="00223BBA"/>
    <w:rsid w:val="00232AD8"/>
    <w:rsid w:val="00237021"/>
    <w:rsid w:val="002410F1"/>
    <w:rsid w:val="00244C63"/>
    <w:rsid w:val="00247F2D"/>
    <w:rsid w:val="00251BB0"/>
    <w:rsid w:val="00251D31"/>
    <w:rsid w:val="002525C5"/>
    <w:rsid w:val="00252B93"/>
    <w:rsid w:val="00252C44"/>
    <w:rsid w:val="00252D5A"/>
    <w:rsid w:val="00254F8B"/>
    <w:rsid w:val="00255BED"/>
    <w:rsid w:val="002600D9"/>
    <w:rsid w:val="0026200B"/>
    <w:rsid w:val="0026325B"/>
    <w:rsid w:val="00263549"/>
    <w:rsid w:val="00263788"/>
    <w:rsid w:val="002648D2"/>
    <w:rsid w:val="00264EFE"/>
    <w:rsid w:val="00265E3A"/>
    <w:rsid w:val="00265E4E"/>
    <w:rsid w:val="002670F9"/>
    <w:rsid w:val="00270B4C"/>
    <w:rsid w:val="00275801"/>
    <w:rsid w:val="002816C9"/>
    <w:rsid w:val="00284465"/>
    <w:rsid w:val="00285E83"/>
    <w:rsid w:val="002861F2"/>
    <w:rsid w:val="002863CC"/>
    <w:rsid w:val="00291528"/>
    <w:rsid w:val="00295790"/>
    <w:rsid w:val="002A353A"/>
    <w:rsid w:val="002A399A"/>
    <w:rsid w:val="002A76AA"/>
    <w:rsid w:val="002B1D8A"/>
    <w:rsid w:val="002B3093"/>
    <w:rsid w:val="002B3ACE"/>
    <w:rsid w:val="002B6C99"/>
    <w:rsid w:val="002B747F"/>
    <w:rsid w:val="002C1696"/>
    <w:rsid w:val="002C4A17"/>
    <w:rsid w:val="002D3799"/>
    <w:rsid w:val="002E0F8A"/>
    <w:rsid w:val="002E2198"/>
    <w:rsid w:val="002E7BE6"/>
    <w:rsid w:val="002F1D94"/>
    <w:rsid w:val="002F3DE0"/>
    <w:rsid w:val="002F47EF"/>
    <w:rsid w:val="002F4F15"/>
    <w:rsid w:val="00302B14"/>
    <w:rsid w:val="00307E3A"/>
    <w:rsid w:val="00311527"/>
    <w:rsid w:val="00313699"/>
    <w:rsid w:val="0031424A"/>
    <w:rsid w:val="00314D55"/>
    <w:rsid w:val="0031719C"/>
    <w:rsid w:val="00317FBB"/>
    <w:rsid w:val="00322872"/>
    <w:rsid w:val="00322E34"/>
    <w:rsid w:val="00325B8B"/>
    <w:rsid w:val="00331421"/>
    <w:rsid w:val="00332A9A"/>
    <w:rsid w:val="00334CF7"/>
    <w:rsid w:val="00341CB8"/>
    <w:rsid w:val="0034386B"/>
    <w:rsid w:val="00343AD6"/>
    <w:rsid w:val="00346703"/>
    <w:rsid w:val="00352BFB"/>
    <w:rsid w:val="00353F0E"/>
    <w:rsid w:val="00356D07"/>
    <w:rsid w:val="00364351"/>
    <w:rsid w:val="00364492"/>
    <w:rsid w:val="00365819"/>
    <w:rsid w:val="00366243"/>
    <w:rsid w:val="00373B6B"/>
    <w:rsid w:val="00374F06"/>
    <w:rsid w:val="00377462"/>
    <w:rsid w:val="0038022B"/>
    <w:rsid w:val="00386D17"/>
    <w:rsid w:val="00386E65"/>
    <w:rsid w:val="003905E1"/>
    <w:rsid w:val="00390A54"/>
    <w:rsid w:val="0039204D"/>
    <w:rsid w:val="003935A2"/>
    <w:rsid w:val="00395D6C"/>
    <w:rsid w:val="00396DB6"/>
    <w:rsid w:val="003A28AA"/>
    <w:rsid w:val="003A31DC"/>
    <w:rsid w:val="003A38DA"/>
    <w:rsid w:val="003A4061"/>
    <w:rsid w:val="003B0C8D"/>
    <w:rsid w:val="003B185B"/>
    <w:rsid w:val="003B2327"/>
    <w:rsid w:val="003B6841"/>
    <w:rsid w:val="003C0823"/>
    <w:rsid w:val="003C23CD"/>
    <w:rsid w:val="003C5F72"/>
    <w:rsid w:val="003C6D8F"/>
    <w:rsid w:val="003C6E49"/>
    <w:rsid w:val="003D3531"/>
    <w:rsid w:val="003D55D0"/>
    <w:rsid w:val="003D55D5"/>
    <w:rsid w:val="003E0AA5"/>
    <w:rsid w:val="003E1EBE"/>
    <w:rsid w:val="003E2B23"/>
    <w:rsid w:val="003E4DE6"/>
    <w:rsid w:val="003E5F8C"/>
    <w:rsid w:val="003F219B"/>
    <w:rsid w:val="003F26F3"/>
    <w:rsid w:val="003F2B67"/>
    <w:rsid w:val="003F4157"/>
    <w:rsid w:val="003F69D7"/>
    <w:rsid w:val="003F6C96"/>
    <w:rsid w:val="003F78F3"/>
    <w:rsid w:val="003F7E25"/>
    <w:rsid w:val="004013CB"/>
    <w:rsid w:val="00403829"/>
    <w:rsid w:val="00407262"/>
    <w:rsid w:val="0040727B"/>
    <w:rsid w:val="00407D6E"/>
    <w:rsid w:val="00410934"/>
    <w:rsid w:val="0041158C"/>
    <w:rsid w:val="00411C13"/>
    <w:rsid w:val="0041610B"/>
    <w:rsid w:val="00421DF9"/>
    <w:rsid w:val="00423DDB"/>
    <w:rsid w:val="00430797"/>
    <w:rsid w:val="00430E58"/>
    <w:rsid w:val="00433904"/>
    <w:rsid w:val="00435A28"/>
    <w:rsid w:val="004434A5"/>
    <w:rsid w:val="004462D4"/>
    <w:rsid w:val="00447694"/>
    <w:rsid w:val="00454DCF"/>
    <w:rsid w:val="00455511"/>
    <w:rsid w:val="00456269"/>
    <w:rsid w:val="004573E6"/>
    <w:rsid w:val="00457F56"/>
    <w:rsid w:val="00460295"/>
    <w:rsid w:val="004640CC"/>
    <w:rsid w:val="00467380"/>
    <w:rsid w:val="0047267E"/>
    <w:rsid w:val="00474B84"/>
    <w:rsid w:val="00485003"/>
    <w:rsid w:val="00485FBD"/>
    <w:rsid w:val="00486C6C"/>
    <w:rsid w:val="004928FB"/>
    <w:rsid w:val="004963C4"/>
    <w:rsid w:val="00496744"/>
    <w:rsid w:val="004A3674"/>
    <w:rsid w:val="004A699E"/>
    <w:rsid w:val="004A6CB8"/>
    <w:rsid w:val="004B051F"/>
    <w:rsid w:val="004B1D2D"/>
    <w:rsid w:val="004B337A"/>
    <w:rsid w:val="004C05DB"/>
    <w:rsid w:val="004C72D8"/>
    <w:rsid w:val="004D0602"/>
    <w:rsid w:val="004D6ECB"/>
    <w:rsid w:val="004E4C84"/>
    <w:rsid w:val="004E611C"/>
    <w:rsid w:val="004F2DA5"/>
    <w:rsid w:val="004F5933"/>
    <w:rsid w:val="004F7456"/>
    <w:rsid w:val="00512C00"/>
    <w:rsid w:val="005141D8"/>
    <w:rsid w:val="00514D86"/>
    <w:rsid w:val="0051791C"/>
    <w:rsid w:val="00520138"/>
    <w:rsid w:val="00521F40"/>
    <w:rsid w:val="005235F7"/>
    <w:rsid w:val="00526279"/>
    <w:rsid w:val="00527A6E"/>
    <w:rsid w:val="00527EAF"/>
    <w:rsid w:val="005337A2"/>
    <w:rsid w:val="00534777"/>
    <w:rsid w:val="00534872"/>
    <w:rsid w:val="00534A9B"/>
    <w:rsid w:val="005370C1"/>
    <w:rsid w:val="005448C1"/>
    <w:rsid w:val="005449F3"/>
    <w:rsid w:val="005452E8"/>
    <w:rsid w:val="00545A20"/>
    <w:rsid w:val="00545EBA"/>
    <w:rsid w:val="005470FC"/>
    <w:rsid w:val="0055286C"/>
    <w:rsid w:val="005563E1"/>
    <w:rsid w:val="00563238"/>
    <w:rsid w:val="005637E3"/>
    <w:rsid w:val="00564CE2"/>
    <w:rsid w:val="0056523D"/>
    <w:rsid w:val="00565511"/>
    <w:rsid w:val="00570AA9"/>
    <w:rsid w:val="00570C9F"/>
    <w:rsid w:val="0057521A"/>
    <w:rsid w:val="00576636"/>
    <w:rsid w:val="0058123D"/>
    <w:rsid w:val="005828CA"/>
    <w:rsid w:val="00585E53"/>
    <w:rsid w:val="00586226"/>
    <w:rsid w:val="005915F5"/>
    <w:rsid w:val="005963EC"/>
    <w:rsid w:val="005A178C"/>
    <w:rsid w:val="005A6F4F"/>
    <w:rsid w:val="005A74C6"/>
    <w:rsid w:val="005B025D"/>
    <w:rsid w:val="005B0AE1"/>
    <w:rsid w:val="005B11B3"/>
    <w:rsid w:val="005B48FC"/>
    <w:rsid w:val="005B5388"/>
    <w:rsid w:val="005C6A2B"/>
    <w:rsid w:val="005C71AE"/>
    <w:rsid w:val="005D1CF8"/>
    <w:rsid w:val="005D7CA1"/>
    <w:rsid w:val="005E09F3"/>
    <w:rsid w:val="005E154E"/>
    <w:rsid w:val="005E58E4"/>
    <w:rsid w:val="005E7D24"/>
    <w:rsid w:val="005F105E"/>
    <w:rsid w:val="005F39C2"/>
    <w:rsid w:val="005F3BC6"/>
    <w:rsid w:val="005F51E3"/>
    <w:rsid w:val="005F7C32"/>
    <w:rsid w:val="00602209"/>
    <w:rsid w:val="0060220C"/>
    <w:rsid w:val="00610D56"/>
    <w:rsid w:val="00610E99"/>
    <w:rsid w:val="00611986"/>
    <w:rsid w:val="006122D4"/>
    <w:rsid w:val="00612B32"/>
    <w:rsid w:val="006155F4"/>
    <w:rsid w:val="00615CED"/>
    <w:rsid w:val="0061737F"/>
    <w:rsid w:val="00620AA6"/>
    <w:rsid w:val="00624D9E"/>
    <w:rsid w:val="00625458"/>
    <w:rsid w:val="00625577"/>
    <w:rsid w:val="0062713D"/>
    <w:rsid w:val="006276E9"/>
    <w:rsid w:val="00630F97"/>
    <w:rsid w:val="0063300F"/>
    <w:rsid w:val="0063345A"/>
    <w:rsid w:val="00636AE9"/>
    <w:rsid w:val="00637645"/>
    <w:rsid w:val="00641A2C"/>
    <w:rsid w:val="00643E3F"/>
    <w:rsid w:val="006445CB"/>
    <w:rsid w:val="006465B4"/>
    <w:rsid w:val="0065238D"/>
    <w:rsid w:val="00654E8D"/>
    <w:rsid w:val="0065508D"/>
    <w:rsid w:val="006556D5"/>
    <w:rsid w:val="00657F6E"/>
    <w:rsid w:val="00664478"/>
    <w:rsid w:val="006668C6"/>
    <w:rsid w:val="0067249A"/>
    <w:rsid w:val="0067593F"/>
    <w:rsid w:val="00676DC9"/>
    <w:rsid w:val="0067722F"/>
    <w:rsid w:val="00677CF7"/>
    <w:rsid w:val="0068048F"/>
    <w:rsid w:val="00681EC9"/>
    <w:rsid w:val="006878BB"/>
    <w:rsid w:val="00692457"/>
    <w:rsid w:val="0069444D"/>
    <w:rsid w:val="006A1B6A"/>
    <w:rsid w:val="006A270B"/>
    <w:rsid w:val="006A33C7"/>
    <w:rsid w:val="006A3E59"/>
    <w:rsid w:val="006A535B"/>
    <w:rsid w:val="006A6668"/>
    <w:rsid w:val="006A72F6"/>
    <w:rsid w:val="006A736D"/>
    <w:rsid w:val="006A7F7C"/>
    <w:rsid w:val="006B0A24"/>
    <w:rsid w:val="006B38EA"/>
    <w:rsid w:val="006B39D2"/>
    <w:rsid w:val="006B3DB3"/>
    <w:rsid w:val="006B507A"/>
    <w:rsid w:val="006C0C02"/>
    <w:rsid w:val="006C1CB4"/>
    <w:rsid w:val="006C527C"/>
    <w:rsid w:val="006C67E2"/>
    <w:rsid w:val="006D2838"/>
    <w:rsid w:val="006D41D8"/>
    <w:rsid w:val="006D4357"/>
    <w:rsid w:val="006D7E93"/>
    <w:rsid w:val="006E0C5E"/>
    <w:rsid w:val="006F45C0"/>
    <w:rsid w:val="006F67E7"/>
    <w:rsid w:val="007002D5"/>
    <w:rsid w:val="0070054D"/>
    <w:rsid w:val="00700EF5"/>
    <w:rsid w:val="00702852"/>
    <w:rsid w:val="00703255"/>
    <w:rsid w:val="00703A81"/>
    <w:rsid w:val="00705A9F"/>
    <w:rsid w:val="0071376E"/>
    <w:rsid w:val="00713EFC"/>
    <w:rsid w:val="0071472C"/>
    <w:rsid w:val="00715CF6"/>
    <w:rsid w:val="00716B88"/>
    <w:rsid w:val="00717C1D"/>
    <w:rsid w:val="00721328"/>
    <w:rsid w:val="007214BF"/>
    <w:rsid w:val="0072333B"/>
    <w:rsid w:val="00727B47"/>
    <w:rsid w:val="00730DF3"/>
    <w:rsid w:val="007327F0"/>
    <w:rsid w:val="007365E3"/>
    <w:rsid w:val="00736E64"/>
    <w:rsid w:val="00744D15"/>
    <w:rsid w:val="00746B71"/>
    <w:rsid w:val="00746BB2"/>
    <w:rsid w:val="00751BF7"/>
    <w:rsid w:val="00755DAB"/>
    <w:rsid w:val="00765C2C"/>
    <w:rsid w:val="00766677"/>
    <w:rsid w:val="00767709"/>
    <w:rsid w:val="007716A8"/>
    <w:rsid w:val="00777E23"/>
    <w:rsid w:val="00781967"/>
    <w:rsid w:val="00782C1C"/>
    <w:rsid w:val="007830E2"/>
    <w:rsid w:val="00783CCD"/>
    <w:rsid w:val="00785A6F"/>
    <w:rsid w:val="007860D8"/>
    <w:rsid w:val="00786D41"/>
    <w:rsid w:val="00791C79"/>
    <w:rsid w:val="00792F16"/>
    <w:rsid w:val="007A1C9E"/>
    <w:rsid w:val="007A3C54"/>
    <w:rsid w:val="007B2BE5"/>
    <w:rsid w:val="007B6253"/>
    <w:rsid w:val="007C51F8"/>
    <w:rsid w:val="007C57D0"/>
    <w:rsid w:val="007D0FF9"/>
    <w:rsid w:val="007D19D2"/>
    <w:rsid w:val="007D2FC1"/>
    <w:rsid w:val="007D7CBF"/>
    <w:rsid w:val="007E2C5C"/>
    <w:rsid w:val="007E4217"/>
    <w:rsid w:val="007F275E"/>
    <w:rsid w:val="007F5114"/>
    <w:rsid w:val="007F6003"/>
    <w:rsid w:val="007F7A6E"/>
    <w:rsid w:val="008010A7"/>
    <w:rsid w:val="008107BC"/>
    <w:rsid w:val="008139B0"/>
    <w:rsid w:val="008140A7"/>
    <w:rsid w:val="00815244"/>
    <w:rsid w:val="008201BD"/>
    <w:rsid w:val="00821A09"/>
    <w:rsid w:val="00821AE1"/>
    <w:rsid w:val="00822A5A"/>
    <w:rsid w:val="0082553F"/>
    <w:rsid w:val="00834636"/>
    <w:rsid w:val="00837745"/>
    <w:rsid w:val="00837C55"/>
    <w:rsid w:val="008427BF"/>
    <w:rsid w:val="00842806"/>
    <w:rsid w:val="00842E5F"/>
    <w:rsid w:val="00843EEE"/>
    <w:rsid w:val="00845161"/>
    <w:rsid w:val="00847E4A"/>
    <w:rsid w:val="008524B2"/>
    <w:rsid w:val="00854E40"/>
    <w:rsid w:val="0085573D"/>
    <w:rsid w:val="008558E9"/>
    <w:rsid w:val="00855C39"/>
    <w:rsid w:val="00865C4C"/>
    <w:rsid w:val="00871537"/>
    <w:rsid w:val="008720C7"/>
    <w:rsid w:val="008744DB"/>
    <w:rsid w:val="00880D0D"/>
    <w:rsid w:val="0088194E"/>
    <w:rsid w:val="0088347A"/>
    <w:rsid w:val="00883982"/>
    <w:rsid w:val="008856F0"/>
    <w:rsid w:val="008924EB"/>
    <w:rsid w:val="0089250D"/>
    <w:rsid w:val="00893A1E"/>
    <w:rsid w:val="008941A3"/>
    <w:rsid w:val="0089566C"/>
    <w:rsid w:val="008A17BF"/>
    <w:rsid w:val="008A2546"/>
    <w:rsid w:val="008A3569"/>
    <w:rsid w:val="008A4D93"/>
    <w:rsid w:val="008A5EE3"/>
    <w:rsid w:val="008A60DB"/>
    <w:rsid w:val="008A7D7D"/>
    <w:rsid w:val="008B0C71"/>
    <w:rsid w:val="008B15B1"/>
    <w:rsid w:val="008B2368"/>
    <w:rsid w:val="008B547E"/>
    <w:rsid w:val="008C0F1D"/>
    <w:rsid w:val="008C61BE"/>
    <w:rsid w:val="008D4710"/>
    <w:rsid w:val="008D5156"/>
    <w:rsid w:val="008D6F3D"/>
    <w:rsid w:val="008E6DCD"/>
    <w:rsid w:val="008E718F"/>
    <w:rsid w:val="008E7536"/>
    <w:rsid w:val="008E7CA1"/>
    <w:rsid w:val="008F2C99"/>
    <w:rsid w:val="008F36EF"/>
    <w:rsid w:val="008F4491"/>
    <w:rsid w:val="008F4E1D"/>
    <w:rsid w:val="008F4F55"/>
    <w:rsid w:val="008F63E9"/>
    <w:rsid w:val="008F6FE0"/>
    <w:rsid w:val="008F71BE"/>
    <w:rsid w:val="009001CB"/>
    <w:rsid w:val="00902142"/>
    <w:rsid w:val="00902E6B"/>
    <w:rsid w:val="00903F11"/>
    <w:rsid w:val="009045D2"/>
    <w:rsid w:val="00904D6A"/>
    <w:rsid w:val="00906EEB"/>
    <w:rsid w:val="009078ED"/>
    <w:rsid w:val="00912B8E"/>
    <w:rsid w:val="0092033D"/>
    <w:rsid w:val="00921F0C"/>
    <w:rsid w:val="00926ED4"/>
    <w:rsid w:val="00927186"/>
    <w:rsid w:val="009300C3"/>
    <w:rsid w:val="00930A6A"/>
    <w:rsid w:val="00932D7D"/>
    <w:rsid w:val="00937956"/>
    <w:rsid w:val="00946987"/>
    <w:rsid w:val="0095008E"/>
    <w:rsid w:val="009534B5"/>
    <w:rsid w:val="00956C3F"/>
    <w:rsid w:val="009636F2"/>
    <w:rsid w:val="0096477A"/>
    <w:rsid w:val="0097122B"/>
    <w:rsid w:val="00976394"/>
    <w:rsid w:val="0098085E"/>
    <w:rsid w:val="00980D12"/>
    <w:rsid w:val="00982660"/>
    <w:rsid w:val="00985E72"/>
    <w:rsid w:val="00991204"/>
    <w:rsid w:val="00991E74"/>
    <w:rsid w:val="00992B1F"/>
    <w:rsid w:val="00994705"/>
    <w:rsid w:val="009A0F33"/>
    <w:rsid w:val="009A3532"/>
    <w:rsid w:val="009B1B64"/>
    <w:rsid w:val="009B38A1"/>
    <w:rsid w:val="009B3C12"/>
    <w:rsid w:val="009B3D46"/>
    <w:rsid w:val="009B4760"/>
    <w:rsid w:val="009B57A7"/>
    <w:rsid w:val="009B58D8"/>
    <w:rsid w:val="009B6030"/>
    <w:rsid w:val="009B6EF0"/>
    <w:rsid w:val="009B7259"/>
    <w:rsid w:val="009C3560"/>
    <w:rsid w:val="009C4ACE"/>
    <w:rsid w:val="009C6950"/>
    <w:rsid w:val="009C6F7D"/>
    <w:rsid w:val="009D35AF"/>
    <w:rsid w:val="009D3B5F"/>
    <w:rsid w:val="009D4238"/>
    <w:rsid w:val="009D5BDE"/>
    <w:rsid w:val="009D6620"/>
    <w:rsid w:val="009E1E46"/>
    <w:rsid w:val="009E42DE"/>
    <w:rsid w:val="009E72EE"/>
    <w:rsid w:val="009E7891"/>
    <w:rsid w:val="009F7302"/>
    <w:rsid w:val="00A00618"/>
    <w:rsid w:val="00A013B9"/>
    <w:rsid w:val="00A043AB"/>
    <w:rsid w:val="00A071A6"/>
    <w:rsid w:val="00A11CF1"/>
    <w:rsid w:val="00A13AAA"/>
    <w:rsid w:val="00A145DE"/>
    <w:rsid w:val="00A14A4D"/>
    <w:rsid w:val="00A15074"/>
    <w:rsid w:val="00A17074"/>
    <w:rsid w:val="00A20B5A"/>
    <w:rsid w:val="00A230CB"/>
    <w:rsid w:val="00A25FAB"/>
    <w:rsid w:val="00A26148"/>
    <w:rsid w:val="00A26EE2"/>
    <w:rsid w:val="00A31649"/>
    <w:rsid w:val="00A31E39"/>
    <w:rsid w:val="00A34A4A"/>
    <w:rsid w:val="00A35163"/>
    <w:rsid w:val="00A42C54"/>
    <w:rsid w:val="00A44A1B"/>
    <w:rsid w:val="00A44BB1"/>
    <w:rsid w:val="00A44E07"/>
    <w:rsid w:val="00A4680D"/>
    <w:rsid w:val="00A46C5D"/>
    <w:rsid w:val="00A50192"/>
    <w:rsid w:val="00A51893"/>
    <w:rsid w:val="00A51AE1"/>
    <w:rsid w:val="00A51C13"/>
    <w:rsid w:val="00A533FB"/>
    <w:rsid w:val="00A53D77"/>
    <w:rsid w:val="00A5419D"/>
    <w:rsid w:val="00A569B8"/>
    <w:rsid w:val="00A56E28"/>
    <w:rsid w:val="00A57427"/>
    <w:rsid w:val="00A604DC"/>
    <w:rsid w:val="00A609CC"/>
    <w:rsid w:val="00A65D06"/>
    <w:rsid w:val="00A67CF6"/>
    <w:rsid w:val="00A72C4A"/>
    <w:rsid w:val="00A73175"/>
    <w:rsid w:val="00A73855"/>
    <w:rsid w:val="00A82777"/>
    <w:rsid w:val="00A84C86"/>
    <w:rsid w:val="00A9188D"/>
    <w:rsid w:val="00A92468"/>
    <w:rsid w:val="00A936A8"/>
    <w:rsid w:val="00A95B2F"/>
    <w:rsid w:val="00AA109B"/>
    <w:rsid w:val="00AA1589"/>
    <w:rsid w:val="00AA485A"/>
    <w:rsid w:val="00AA5BFB"/>
    <w:rsid w:val="00AB0D83"/>
    <w:rsid w:val="00AB24A2"/>
    <w:rsid w:val="00AB4398"/>
    <w:rsid w:val="00AB73EF"/>
    <w:rsid w:val="00AC2503"/>
    <w:rsid w:val="00AC2A9E"/>
    <w:rsid w:val="00AC3A72"/>
    <w:rsid w:val="00AC4181"/>
    <w:rsid w:val="00AC46F1"/>
    <w:rsid w:val="00AD0D60"/>
    <w:rsid w:val="00AD1814"/>
    <w:rsid w:val="00AD2C6E"/>
    <w:rsid w:val="00AD4CC9"/>
    <w:rsid w:val="00AD510B"/>
    <w:rsid w:val="00AD6A27"/>
    <w:rsid w:val="00AE029B"/>
    <w:rsid w:val="00AE03B5"/>
    <w:rsid w:val="00AE2F36"/>
    <w:rsid w:val="00AE34E6"/>
    <w:rsid w:val="00AE4931"/>
    <w:rsid w:val="00AE50B7"/>
    <w:rsid w:val="00AF089C"/>
    <w:rsid w:val="00AF59AB"/>
    <w:rsid w:val="00B007B7"/>
    <w:rsid w:val="00B04A3E"/>
    <w:rsid w:val="00B0519D"/>
    <w:rsid w:val="00B07B4F"/>
    <w:rsid w:val="00B1201B"/>
    <w:rsid w:val="00B132E4"/>
    <w:rsid w:val="00B14C6E"/>
    <w:rsid w:val="00B161CF"/>
    <w:rsid w:val="00B20140"/>
    <w:rsid w:val="00B218FE"/>
    <w:rsid w:val="00B304C4"/>
    <w:rsid w:val="00B31B40"/>
    <w:rsid w:val="00B336F0"/>
    <w:rsid w:val="00B41A9A"/>
    <w:rsid w:val="00B437D1"/>
    <w:rsid w:val="00B43A78"/>
    <w:rsid w:val="00B44693"/>
    <w:rsid w:val="00B52833"/>
    <w:rsid w:val="00B5304A"/>
    <w:rsid w:val="00B62497"/>
    <w:rsid w:val="00B65B0B"/>
    <w:rsid w:val="00B77A0B"/>
    <w:rsid w:val="00B8067A"/>
    <w:rsid w:val="00B8113B"/>
    <w:rsid w:val="00B81E6C"/>
    <w:rsid w:val="00B8255B"/>
    <w:rsid w:val="00B90290"/>
    <w:rsid w:val="00B9040F"/>
    <w:rsid w:val="00B90646"/>
    <w:rsid w:val="00B93E2B"/>
    <w:rsid w:val="00B9472C"/>
    <w:rsid w:val="00B962A5"/>
    <w:rsid w:val="00B9772D"/>
    <w:rsid w:val="00B9784D"/>
    <w:rsid w:val="00BA0269"/>
    <w:rsid w:val="00BA6537"/>
    <w:rsid w:val="00BA7DD9"/>
    <w:rsid w:val="00BB14CE"/>
    <w:rsid w:val="00BB21E0"/>
    <w:rsid w:val="00BB3F21"/>
    <w:rsid w:val="00BB5CD2"/>
    <w:rsid w:val="00BB7FCB"/>
    <w:rsid w:val="00BC4D4C"/>
    <w:rsid w:val="00BD5ED0"/>
    <w:rsid w:val="00BE2C65"/>
    <w:rsid w:val="00BE2ED2"/>
    <w:rsid w:val="00BE32E3"/>
    <w:rsid w:val="00BE4B13"/>
    <w:rsid w:val="00BE62B0"/>
    <w:rsid w:val="00BE66F7"/>
    <w:rsid w:val="00BF0A07"/>
    <w:rsid w:val="00BF0BD8"/>
    <w:rsid w:val="00BF2792"/>
    <w:rsid w:val="00BF2C56"/>
    <w:rsid w:val="00BF5273"/>
    <w:rsid w:val="00C021D8"/>
    <w:rsid w:val="00C0278E"/>
    <w:rsid w:val="00C03049"/>
    <w:rsid w:val="00C047B6"/>
    <w:rsid w:val="00C0529A"/>
    <w:rsid w:val="00C062FA"/>
    <w:rsid w:val="00C064E7"/>
    <w:rsid w:val="00C07892"/>
    <w:rsid w:val="00C101EF"/>
    <w:rsid w:val="00C160BE"/>
    <w:rsid w:val="00C2040B"/>
    <w:rsid w:val="00C245D2"/>
    <w:rsid w:val="00C24EE0"/>
    <w:rsid w:val="00C25827"/>
    <w:rsid w:val="00C2634A"/>
    <w:rsid w:val="00C35ECC"/>
    <w:rsid w:val="00C37AE0"/>
    <w:rsid w:val="00C52662"/>
    <w:rsid w:val="00C52FAF"/>
    <w:rsid w:val="00C542BC"/>
    <w:rsid w:val="00C57E04"/>
    <w:rsid w:val="00C66E2B"/>
    <w:rsid w:val="00C71821"/>
    <w:rsid w:val="00C7553D"/>
    <w:rsid w:val="00C755A4"/>
    <w:rsid w:val="00C76B21"/>
    <w:rsid w:val="00C77B26"/>
    <w:rsid w:val="00C83967"/>
    <w:rsid w:val="00C84880"/>
    <w:rsid w:val="00C85E58"/>
    <w:rsid w:val="00C864B6"/>
    <w:rsid w:val="00C92AF8"/>
    <w:rsid w:val="00C9344C"/>
    <w:rsid w:val="00CA035A"/>
    <w:rsid w:val="00CA15F1"/>
    <w:rsid w:val="00CA619F"/>
    <w:rsid w:val="00CA6269"/>
    <w:rsid w:val="00CB169A"/>
    <w:rsid w:val="00CB3DAC"/>
    <w:rsid w:val="00CC50FE"/>
    <w:rsid w:val="00CD023E"/>
    <w:rsid w:val="00CD0488"/>
    <w:rsid w:val="00CD057C"/>
    <w:rsid w:val="00CD2C40"/>
    <w:rsid w:val="00CD347B"/>
    <w:rsid w:val="00CF5D1A"/>
    <w:rsid w:val="00D0443B"/>
    <w:rsid w:val="00D07340"/>
    <w:rsid w:val="00D15228"/>
    <w:rsid w:val="00D22CC4"/>
    <w:rsid w:val="00D24F7F"/>
    <w:rsid w:val="00D257B8"/>
    <w:rsid w:val="00D2717E"/>
    <w:rsid w:val="00D27F4A"/>
    <w:rsid w:val="00D3113D"/>
    <w:rsid w:val="00D320E7"/>
    <w:rsid w:val="00D32410"/>
    <w:rsid w:val="00D32C24"/>
    <w:rsid w:val="00D347A4"/>
    <w:rsid w:val="00D35C47"/>
    <w:rsid w:val="00D37E3B"/>
    <w:rsid w:val="00D426E1"/>
    <w:rsid w:val="00D42D3C"/>
    <w:rsid w:val="00D45A27"/>
    <w:rsid w:val="00D46820"/>
    <w:rsid w:val="00D46E62"/>
    <w:rsid w:val="00D5063D"/>
    <w:rsid w:val="00D52541"/>
    <w:rsid w:val="00D530E9"/>
    <w:rsid w:val="00D605D9"/>
    <w:rsid w:val="00D60A8E"/>
    <w:rsid w:val="00D6172C"/>
    <w:rsid w:val="00D61BCD"/>
    <w:rsid w:val="00D634A9"/>
    <w:rsid w:val="00D65969"/>
    <w:rsid w:val="00D676A9"/>
    <w:rsid w:val="00D75074"/>
    <w:rsid w:val="00D8016D"/>
    <w:rsid w:val="00D812BA"/>
    <w:rsid w:val="00D814B6"/>
    <w:rsid w:val="00D8399F"/>
    <w:rsid w:val="00D85020"/>
    <w:rsid w:val="00D86B90"/>
    <w:rsid w:val="00D9281F"/>
    <w:rsid w:val="00D94173"/>
    <w:rsid w:val="00D94783"/>
    <w:rsid w:val="00DA2FCB"/>
    <w:rsid w:val="00DA36DB"/>
    <w:rsid w:val="00DA3FA9"/>
    <w:rsid w:val="00DA5E27"/>
    <w:rsid w:val="00DA64BD"/>
    <w:rsid w:val="00DB0309"/>
    <w:rsid w:val="00DB05A0"/>
    <w:rsid w:val="00DB1BED"/>
    <w:rsid w:val="00DB6E4E"/>
    <w:rsid w:val="00DC01E0"/>
    <w:rsid w:val="00DC0AD1"/>
    <w:rsid w:val="00DC1131"/>
    <w:rsid w:val="00DC25B0"/>
    <w:rsid w:val="00DC3344"/>
    <w:rsid w:val="00DD01AC"/>
    <w:rsid w:val="00DD2DB5"/>
    <w:rsid w:val="00DD2E0C"/>
    <w:rsid w:val="00DD3645"/>
    <w:rsid w:val="00DD5454"/>
    <w:rsid w:val="00DD57A3"/>
    <w:rsid w:val="00DE3462"/>
    <w:rsid w:val="00DE5BF8"/>
    <w:rsid w:val="00DE654E"/>
    <w:rsid w:val="00DE7199"/>
    <w:rsid w:val="00DE72B9"/>
    <w:rsid w:val="00DF1C38"/>
    <w:rsid w:val="00DF3B22"/>
    <w:rsid w:val="00DF4ECA"/>
    <w:rsid w:val="00DF5183"/>
    <w:rsid w:val="00DF5974"/>
    <w:rsid w:val="00E044DB"/>
    <w:rsid w:val="00E054F1"/>
    <w:rsid w:val="00E06567"/>
    <w:rsid w:val="00E06C63"/>
    <w:rsid w:val="00E10BD6"/>
    <w:rsid w:val="00E22135"/>
    <w:rsid w:val="00E22C10"/>
    <w:rsid w:val="00E2313E"/>
    <w:rsid w:val="00E26532"/>
    <w:rsid w:val="00E27983"/>
    <w:rsid w:val="00E3402E"/>
    <w:rsid w:val="00E34087"/>
    <w:rsid w:val="00E34552"/>
    <w:rsid w:val="00E353DE"/>
    <w:rsid w:val="00E40438"/>
    <w:rsid w:val="00E40E56"/>
    <w:rsid w:val="00E42974"/>
    <w:rsid w:val="00E4441A"/>
    <w:rsid w:val="00E444B2"/>
    <w:rsid w:val="00E450A2"/>
    <w:rsid w:val="00E47982"/>
    <w:rsid w:val="00E50009"/>
    <w:rsid w:val="00E50267"/>
    <w:rsid w:val="00E55C56"/>
    <w:rsid w:val="00E601D6"/>
    <w:rsid w:val="00E604F0"/>
    <w:rsid w:val="00E661FF"/>
    <w:rsid w:val="00E678F0"/>
    <w:rsid w:val="00E7118C"/>
    <w:rsid w:val="00E73E23"/>
    <w:rsid w:val="00E74730"/>
    <w:rsid w:val="00E77545"/>
    <w:rsid w:val="00E840EA"/>
    <w:rsid w:val="00E90533"/>
    <w:rsid w:val="00E97FE2"/>
    <w:rsid w:val="00EA10E7"/>
    <w:rsid w:val="00EA6B31"/>
    <w:rsid w:val="00EB15C1"/>
    <w:rsid w:val="00EB2F72"/>
    <w:rsid w:val="00EB37AD"/>
    <w:rsid w:val="00EB52B6"/>
    <w:rsid w:val="00EB675D"/>
    <w:rsid w:val="00EC0694"/>
    <w:rsid w:val="00EC28EA"/>
    <w:rsid w:val="00EC5139"/>
    <w:rsid w:val="00EC5723"/>
    <w:rsid w:val="00EC6A48"/>
    <w:rsid w:val="00EC7DC8"/>
    <w:rsid w:val="00ED0ED5"/>
    <w:rsid w:val="00ED4DD8"/>
    <w:rsid w:val="00ED521D"/>
    <w:rsid w:val="00EE23D8"/>
    <w:rsid w:val="00EE5B35"/>
    <w:rsid w:val="00EE70BC"/>
    <w:rsid w:val="00EF220D"/>
    <w:rsid w:val="00EF3355"/>
    <w:rsid w:val="00EF68D3"/>
    <w:rsid w:val="00F00717"/>
    <w:rsid w:val="00F02D14"/>
    <w:rsid w:val="00F0307C"/>
    <w:rsid w:val="00F036C8"/>
    <w:rsid w:val="00F04A60"/>
    <w:rsid w:val="00F07380"/>
    <w:rsid w:val="00F13F04"/>
    <w:rsid w:val="00F15584"/>
    <w:rsid w:val="00F159A1"/>
    <w:rsid w:val="00F2315B"/>
    <w:rsid w:val="00F236A2"/>
    <w:rsid w:val="00F2608D"/>
    <w:rsid w:val="00F338A8"/>
    <w:rsid w:val="00F33DFA"/>
    <w:rsid w:val="00F34D25"/>
    <w:rsid w:val="00F35D52"/>
    <w:rsid w:val="00F3692C"/>
    <w:rsid w:val="00F37344"/>
    <w:rsid w:val="00F41297"/>
    <w:rsid w:val="00F46A70"/>
    <w:rsid w:val="00F46F73"/>
    <w:rsid w:val="00F5444F"/>
    <w:rsid w:val="00F621CA"/>
    <w:rsid w:val="00F721F3"/>
    <w:rsid w:val="00F72A81"/>
    <w:rsid w:val="00F73BE3"/>
    <w:rsid w:val="00F76896"/>
    <w:rsid w:val="00F80F3C"/>
    <w:rsid w:val="00F825D1"/>
    <w:rsid w:val="00F827CD"/>
    <w:rsid w:val="00F838F9"/>
    <w:rsid w:val="00F90F10"/>
    <w:rsid w:val="00F91B77"/>
    <w:rsid w:val="00F93575"/>
    <w:rsid w:val="00F94009"/>
    <w:rsid w:val="00F94850"/>
    <w:rsid w:val="00F97459"/>
    <w:rsid w:val="00FB1DFB"/>
    <w:rsid w:val="00FB338A"/>
    <w:rsid w:val="00FC0008"/>
    <w:rsid w:val="00FC04BB"/>
    <w:rsid w:val="00FC1AAE"/>
    <w:rsid w:val="00FC391B"/>
    <w:rsid w:val="00FC488C"/>
    <w:rsid w:val="00FC7D84"/>
    <w:rsid w:val="00FD4AFB"/>
    <w:rsid w:val="00FD50D4"/>
    <w:rsid w:val="00FD52F6"/>
    <w:rsid w:val="00FD65B1"/>
    <w:rsid w:val="00FD6916"/>
    <w:rsid w:val="00FD7D88"/>
    <w:rsid w:val="00FE2084"/>
    <w:rsid w:val="00FE64F4"/>
    <w:rsid w:val="00FE792E"/>
    <w:rsid w:val="00FF1502"/>
    <w:rsid w:val="01004423"/>
    <w:rsid w:val="01026A41"/>
    <w:rsid w:val="010C3F7C"/>
    <w:rsid w:val="01BE7323"/>
    <w:rsid w:val="01FB60DB"/>
    <w:rsid w:val="021C060C"/>
    <w:rsid w:val="02311CBC"/>
    <w:rsid w:val="02443CCC"/>
    <w:rsid w:val="02646926"/>
    <w:rsid w:val="02777F2E"/>
    <w:rsid w:val="03015719"/>
    <w:rsid w:val="033A4B32"/>
    <w:rsid w:val="03454670"/>
    <w:rsid w:val="034F5935"/>
    <w:rsid w:val="035B751A"/>
    <w:rsid w:val="035D4211"/>
    <w:rsid w:val="03C335A9"/>
    <w:rsid w:val="04247A49"/>
    <w:rsid w:val="0466421D"/>
    <w:rsid w:val="046D7BA7"/>
    <w:rsid w:val="049777AD"/>
    <w:rsid w:val="05D00163"/>
    <w:rsid w:val="05EC6B48"/>
    <w:rsid w:val="05F04EA1"/>
    <w:rsid w:val="061A51E3"/>
    <w:rsid w:val="062F35E2"/>
    <w:rsid w:val="0661677F"/>
    <w:rsid w:val="06A905A2"/>
    <w:rsid w:val="06DF2215"/>
    <w:rsid w:val="06F52E7E"/>
    <w:rsid w:val="077C34B8"/>
    <w:rsid w:val="07A209C4"/>
    <w:rsid w:val="07C66477"/>
    <w:rsid w:val="07F9233D"/>
    <w:rsid w:val="08057154"/>
    <w:rsid w:val="082223BA"/>
    <w:rsid w:val="08644D05"/>
    <w:rsid w:val="086F1260"/>
    <w:rsid w:val="088C3CD7"/>
    <w:rsid w:val="08CC37F5"/>
    <w:rsid w:val="08E861B2"/>
    <w:rsid w:val="08F65B1A"/>
    <w:rsid w:val="09080707"/>
    <w:rsid w:val="091A3599"/>
    <w:rsid w:val="091F0FEF"/>
    <w:rsid w:val="091F3860"/>
    <w:rsid w:val="09424554"/>
    <w:rsid w:val="099A07E1"/>
    <w:rsid w:val="09A6701A"/>
    <w:rsid w:val="0A3E7253"/>
    <w:rsid w:val="0A83110A"/>
    <w:rsid w:val="0A852F24"/>
    <w:rsid w:val="0A9B4FED"/>
    <w:rsid w:val="0AEB73DB"/>
    <w:rsid w:val="0B1C4EE4"/>
    <w:rsid w:val="0B732F2C"/>
    <w:rsid w:val="0B9335CE"/>
    <w:rsid w:val="0BB40B25"/>
    <w:rsid w:val="0C264CAE"/>
    <w:rsid w:val="0C84588B"/>
    <w:rsid w:val="0C8C4912"/>
    <w:rsid w:val="0CD10852"/>
    <w:rsid w:val="0D13702A"/>
    <w:rsid w:val="0D2941EA"/>
    <w:rsid w:val="0D611BD6"/>
    <w:rsid w:val="0D78544B"/>
    <w:rsid w:val="0D926115"/>
    <w:rsid w:val="0DCD1019"/>
    <w:rsid w:val="0E00658D"/>
    <w:rsid w:val="0E1A3B33"/>
    <w:rsid w:val="0E29085B"/>
    <w:rsid w:val="0E4C07DD"/>
    <w:rsid w:val="0E711C44"/>
    <w:rsid w:val="0E9331A5"/>
    <w:rsid w:val="0EA67D74"/>
    <w:rsid w:val="0EEA58D0"/>
    <w:rsid w:val="0EFA2C30"/>
    <w:rsid w:val="0F2C1CA7"/>
    <w:rsid w:val="0F3B45C4"/>
    <w:rsid w:val="0F507BE0"/>
    <w:rsid w:val="0F587009"/>
    <w:rsid w:val="0F5F2CC6"/>
    <w:rsid w:val="0FD7152A"/>
    <w:rsid w:val="0FDC1CDC"/>
    <w:rsid w:val="103709CC"/>
    <w:rsid w:val="10C43B54"/>
    <w:rsid w:val="10DE0EE2"/>
    <w:rsid w:val="10FD7786"/>
    <w:rsid w:val="11301FEB"/>
    <w:rsid w:val="113B7569"/>
    <w:rsid w:val="117479FE"/>
    <w:rsid w:val="1198726F"/>
    <w:rsid w:val="11B322D4"/>
    <w:rsid w:val="12530DED"/>
    <w:rsid w:val="12597705"/>
    <w:rsid w:val="126C5CCE"/>
    <w:rsid w:val="12D91C45"/>
    <w:rsid w:val="12E931A4"/>
    <w:rsid w:val="131E7C21"/>
    <w:rsid w:val="133360BD"/>
    <w:rsid w:val="13384F22"/>
    <w:rsid w:val="137361BF"/>
    <w:rsid w:val="13914897"/>
    <w:rsid w:val="139E757B"/>
    <w:rsid w:val="13D6315D"/>
    <w:rsid w:val="13F77665"/>
    <w:rsid w:val="13F905E3"/>
    <w:rsid w:val="140C1F37"/>
    <w:rsid w:val="142C636E"/>
    <w:rsid w:val="14733F9D"/>
    <w:rsid w:val="148E4501"/>
    <w:rsid w:val="14DF1632"/>
    <w:rsid w:val="14EB139A"/>
    <w:rsid w:val="150412EA"/>
    <w:rsid w:val="151E0E86"/>
    <w:rsid w:val="154F6002"/>
    <w:rsid w:val="15567F58"/>
    <w:rsid w:val="159115AF"/>
    <w:rsid w:val="15C70A44"/>
    <w:rsid w:val="15F555B1"/>
    <w:rsid w:val="15FF30C6"/>
    <w:rsid w:val="16095600"/>
    <w:rsid w:val="1631501F"/>
    <w:rsid w:val="163836F0"/>
    <w:rsid w:val="16445BF1"/>
    <w:rsid w:val="16B45757"/>
    <w:rsid w:val="17001735"/>
    <w:rsid w:val="17230955"/>
    <w:rsid w:val="179F0970"/>
    <w:rsid w:val="17A77181"/>
    <w:rsid w:val="17AA0992"/>
    <w:rsid w:val="17DC5D4E"/>
    <w:rsid w:val="18251A52"/>
    <w:rsid w:val="18626802"/>
    <w:rsid w:val="18AC6D73"/>
    <w:rsid w:val="18D25B6F"/>
    <w:rsid w:val="18DA48D9"/>
    <w:rsid w:val="18F14EB8"/>
    <w:rsid w:val="194221BD"/>
    <w:rsid w:val="194933AD"/>
    <w:rsid w:val="19673A2B"/>
    <w:rsid w:val="19736EC8"/>
    <w:rsid w:val="198527A8"/>
    <w:rsid w:val="19960E59"/>
    <w:rsid w:val="199E7D0E"/>
    <w:rsid w:val="19DA439B"/>
    <w:rsid w:val="1A08737D"/>
    <w:rsid w:val="1A266D7C"/>
    <w:rsid w:val="1A3428F3"/>
    <w:rsid w:val="1A6910E8"/>
    <w:rsid w:val="1A987721"/>
    <w:rsid w:val="1AB6535F"/>
    <w:rsid w:val="1AD31C39"/>
    <w:rsid w:val="1AF000F5"/>
    <w:rsid w:val="1B2129A5"/>
    <w:rsid w:val="1B4716B4"/>
    <w:rsid w:val="1C08419D"/>
    <w:rsid w:val="1C084B90"/>
    <w:rsid w:val="1C4F5FBF"/>
    <w:rsid w:val="1C8F10A8"/>
    <w:rsid w:val="1CBA09BB"/>
    <w:rsid w:val="1D2C0199"/>
    <w:rsid w:val="1D4D5FFD"/>
    <w:rsid w:val="1DA358F3"/>
    <w:rsid w:val="1DA43419"/>
    <w:rsid w:val="1DAD49C3"/>
    <w:rsid w:val="1DC61BA9"/>
    <w:rsid w:val="1E267215"/>
    <w:rsid w:val="1E2D340E"/>
    <w:rsid w:val="1E34688E"/>
    <w:rsid w:val="1E696B3C"/>
    <w:rsid w:val="1ECB04B0"/>
    <w:rsid w:val="1F045643"/>
    <w:rsid w:val="1F1F71FB"/>
    <w:rsid w:val="1F743DB2"/>
    <w:rsid w:val="1F7D61B1"/>
    <w:rsid w:val="1F827644"/>
    <w:rsid w:val="1F830038"/>
    <w:rsid w:val="203E5DA7"/>
    <w:rsid w:val="204E3C8E"/>
    <w:rsid w:val="208B7EAA"/>
    <w:rsid w:val="20D12777"/>
    <w:rsid w:val="21093CBF"/>
    <w:rsid w:val="21644EC3"/>
    <w:rsid w:val="217072C3"/>
    <w:rsid w:val="21E0589B"/>
    <w:rsid w:val="21E169EA"/>
    <w:rsid w:val="22124112"/>
    <w:rsid w:val="221245CC"/>
    <w:rsid w:val="225B2C40"/>
    <w:rsid w:val="226338A3"/>
    <w:rsid w:val="22680EB9"/>
    <w:rsid w:val="22CD7FC4"/>
    <w:rsid w:val="22E64479"/>
    <w:rsid w:val="22F61454"/>
    <w:rsid w:val="23026A39"/>
    <w:rsid w:val="23610E8D"/>
    <w:rsid w:val="236D2FDD"/>
    <w:rsid w:val="24026561"/>
    <w:rsid w:val="24661428"/>
    <w:rsid w:val="24F30024"/>
    <w:rsid w:val="25174040"/>
    <w:rsid w:val="25485E73"/>
    <w:rsid w:val="25493224"/>
    <w:rsid w:val="254A4F00"/>
    <w:rsid w:val="25675990"/>
    <w:rsid w:val="25766A3A"/>
    <w:rsid w:val="25CA0F1E"/>
    <w:rsid w:val="265505EC"/>
    <w:rsid w:val="266475A9"/>
    <w:rsid w:val="267E5A75"/>
    <w:rsid w:val="26BC7CBC"/>
    <w:rsid w:val="27447ED5"/>
    <w:rsid w:val="275F3A77"/>
    <w:rsid w:val="27DB334B"/>
    <w:rsid w:val="28063D7D"/>
    <w:rsid w:val="281C4C20"/>
    <w:rsid w:val="28393691"/>
    <w:rsid w:val="283F71A8"/>
    <w:rsid w:val="286A598B"/>
    <w:rsid w:val="28A16ED3"/>
    <w:rsid w:val="28AC3ECE"/>
    <w:rsid w:val="28C32C10"/>
    <w:rsid w:val="28DB1EAB"/>
    <w:rsid w:val="28F57B86"/>
    <w:rsid w:val="290C6694"/>
    <w:rsid w:val="29514455"/>
    <w:rsid w:val="296D3000"/>
    <w:rsid w:val="29736AC1"/>
    <w:rsid w:val="29B73240"/>
    <w:rsid w:val="29E1753A"/>
    <w:rsid w:val="29EB48A9"/>
    <w:rsid w:val="2A2C378A"/>
    <w:rsid w:val="2A375D41"/>
    <w:rsid w:val="2A686491"/>
    <w:rsid w:val="2A7A21F7"/>
    <w:rsid w:val="2AC74082"/>
    <w:rsid w:val="2AE949DF"/>
    <w:rsid w:val="2B1B4AC3"/>
    <w:rsid w:val="2B2C731D"/>
    <w:rsid w:val="2B4134DF"/>
    <w:rsid w:val="2B620B9B"/>
    <w:rsid w:val="2B8D044E"/>
    <w:rsid w:val="2B966A97"/>
    <w:rsid w:val="2BA94A1C"/>
    <w:rsid w:val="2BB67139"/>
    <w:rsid w:val="2BDB1050"/>
    <w:rsid w:val="2BDE3F9A"/>
    <w:rsid w:val="2BF8505C"/>
    <w:rsid w:val="2C016BB8"/>
    <w:rsid w:val="2C097269"/>
    <w:rsid w:val="2C444745"/>
    <w:rsid w:val="2C531D24"/>
    <w:rsid w:val="2CBA1C4C"/>
    <w:rsid w:val="2D0B578E"/>
    <w:rsid w:val="2D77461B"/>
    <w:rsid w:val="2DA21723"/>
    <w:rsid w:val="2DAC7E56"/>
    <w:rsid w:val="2E105C52"/>
    <w:rsid w:val="2E18137C"/>
    <w:rsid w:val="2E224612"/>
    <w:rsid w:val="2E31664F"/>
    <w:rsid w:val="2E352597"/>
    <w:rsid w:val="2E3A5DFF"/>
    <w:rsid w:val="2E5209E3"/>
    <w:rsid w:val="2E5C5D76"/>
    <w:rsid w:val="2E6D1C42"/>
    <w:rsid w:val="2E76670C"/>
    <w:rsid w:val="2E7A6D70"/>
    <w:rsid w:val="2E9A4AF0"/>
    <w:rsid w:val="2F261EE0"/>
    <w:rsid w:val="2F3063FD"/>
    <w:rsid w:val="2F6F0031"/>
    <w:rsid w:val="2F807842"/>
    <w:rsid w:val="2FB4573E"/>
    <w:rsid w:val="30307896"/>
    <w:rsid w:val="303C2BE9"/>
    <w:rsid w:val="30592C7B"/>
    <w:rsid w:val="30C35F3F"/>
    <w:rsid w:val="30CD3635"/>
    <w:rsid w:val="3138308A"/>
    <w:rsid w:val="313D3E38"/>
    <w:rsid w:val="31767B1D"/>
    <w:rsid w:val="31811FFD"/>
    <w:rsid w:val="319677F1"/>
    <w:rsid w:val="31B9528D"/>
    <w:rsid w:val="31C81456"/>
    <w:rsid w:val="31D776FB"/>
    <w:rsid w:val="324A2389"/>
    <w:rsid w:val="324A65F0"/>
    <w:rsid w:val="32F66F0A"/>
    <w:rsid w:val="331148B8"/>
    <w:rsid w:val="331F46BA"/>
    <w:rsid w:val="33424017"/>
    <w:rsid w:val="33565061"/>
    <w:rsid w:val="335F4D53"/>
    <w:rsid w:val="337C47C4"/>
    <w:rsid w:val="337F5518"/>
    <w:rsid w:val="33884F17"/>
    <w:rsid w:val="33A83294"/>
    <w:rsid w:val="33FC23F4"/>
    <w:rsid w:val="34080D6F"/>
    <w:rsid w:val="341B4D23"/>
    <w:rsid w:val="342E2D1F"/>
    <w:rsid w:val="345F6F7C"/>
    <w:rsid w:val="34690155"/>
    <w:rsid w:val="346D3BA5"/>
    <w:rsid w:val="347F2CE0"/>
    <w:rsid w:val="348558FB"/>
    <w:rsid w:val="349873DC"/>
    <w:rsid w:val="34A246FE"/>
    <w:rsid w:val="34C72E2C"/>
    <w:rsid w:val="34D74275"/>
    <w:rsid w:val="34F547BB"/>
    <w:rsid w:val="351E7D45"/>
    <w:rsid w:val="35325A82"/>
    <w:rsid w:val="358867C4"/>
    <w:rsid w:val="359A3628"/>
    <w:rsid w:val="359A72D2"/>
    <w:rsid w:val="36C2213A"/>
    <w:rsid w:val="36D87F64"/>
    <w:rsid w:val="37085D07"/>
    <w:rsid w:val="370E7E29"/>
    <w:rsid w:val="371511B8"/>
    <w:rsid w:val="372B5833"/>
    <w:rsid w:val="373C25F9"/>
    <w:rsid w:val="375E09FC"/>
    <w:rsid w:val="375F47D2"/>
    <w:rsid w:val="37720519"/>
    <w:rsid w:val="37A91900"/>
    <w:rsid w:val="37B12DE9"/>
    <w:rsid w:val="37B13993"/>
    <w:rsid w:val="37D20707"/>
    <w:rsid w:val="37E91423"/>
    <w:rsid w:val="37FF7772"/>
    <w:rsid w:val="38392AA2"/>
    <w:rsid w:val="38415FDC"/>
    <w:rsid w:val="385067FB"/>
    <w:rsid w:val="38525FA9"/>
    <w:rsid w:val="38627702"/>
    <w:rsid w:val="3889091D"/>
    <w:rsid w:val="38F4736B"/>
    <w:rsid w:val="39003F1D"/>
    <w:rsid w:val="39592904"/>
    <w:rsid w:val="39E3113A"/>
    <w:rsid w:val="39E82B88"/>
    <w:rsid w:val="3A267167"/>
    <w:rsid w:val="3A361B71"/>
    <w:rsid w:val="3A6647D4"/>
    <w:rsid w:val="3A8F302F"/>
    <w:rsid w:val="3AC853CC"/>
    <w:rsid w:val="3AC86541"/>
    <w:rsid w:val="3AD34FFD"/>
    <w:rsid w:val="3AE8273F"/>
    <w:rsid w:val="3B0E0519"/>
    <w:rsid w:val="3B2266F9"/>
    <w:rsid w:val="3B41355B"/>
    <w:rsid w:val="3B50649E"/>
    <w:rsid w:val="3B571C4D"/>
    <w:rsid w:val="3B5B1163"/>
    <w:rsid w:val="3B5B1ACD"/>
    <w:rsid w:val="3BF06B01"/>
    <w:rsid w:val="3BF94C6F"/>
    <w:rsid w:val="3C320116"/>
    <w:rsid w:val="3C4D0F8A"/>
    <w:rsid w:val="3C8F40C0"/>
    <w:rsid w:val="3D0350E2"/>
    <w:rsid w:val="3D116319"/>
    <w:rsid w:val="3D1B0312"/>
    <w:rsid w:val="3D517107"/>
    <w:rsid w:val="3D797525"/>
    <w:rsid w:val="3D823C1B"/>
    <w:rsid w:val="3D87623F"/>
    <w:rsid w:val="3D947722"/>
    <w:rsid w:val="3DD0408A"/>
    <w:rsid w:val="3E094E14"/>
    <w:rsid w:val="3E27093E"/>
    <w:rsid w:val="3E76664A"/>
    <w:rsid w:val="3EA846BF"/>
    <w:rsid w:val="3EAA4607"/>
    <w:rsid w:val="3EB23790"/>
    <w:rsid w:val="3EC2202C"/>
    <w:rsid w:val="3EF06C75"/>
    <w:rsid w:val="3F3C321F"/>
    <w:rsid w:val="3F402B4A"/>
    <w:rsid w:val="3F731171"/>
    <w:rsid w:val="3F743FC9"/>
    <w:rsid w:val="3F7F078A"/>
    <w:rsid w:val="3F8E28E2"/>
    <w:rsid w:val="3FBF6165"/>
    <w:rsid w:val="3FC5637D"/>
    <w:rsid w:val="4010076E"/>
    <w:rsid w:val="40531C58"/>
    <w:rsid w:val="40642868"/>
    <w:rsid w:val="412E577E"/>
    <w:rsid w:val="41566655"/>
    <w:rsid w:val="416C5E78"/>
    <w:rsid w:val="41E33173"/>
    <w:rsid w:val="41E55C2A"/>
    <w:rsid w:val="41E64436"/>
    <w:rsid w:val="41EC6FB9"/>
    <w:rsid w:val="42165602"/>
    <w:rsid w:val="422A64B8"/>
    <w:rsid w:val="42711E70"/>
    <w:rsid w:val="42916F89"/>
    <w:rsid w:val="42F36125"/>
    <w:rsid w:val="43122B3F"/>
    <w:rsid w:val="432602A9"/>
    <w:rsid w:val="43425F9D"/>
    <w:rsid w:val="438A0837"/>
    <w:rsid w:val="43F465D0"/>
    <w:rsid w:val="441D6176"/>
    <w:rsid w:val="441F46EF"/>
    <w:rsid w:val="442654F8"/>
    <w:rsid w:val="442A053D"/>
    <w:rsid w:val="44BD6032"/>
    <w:rsid w:val="44CA3BBF"/>
    <w:rsid w:val="44F84DEE"/>
    <w:rsid w:val="45035245"/>
    <w:rsid w:val="45154A79"/>
    <w:rsid w:val="454C549C"/>
    <w:rsid w:val="456711FD"/>
    <w:rsid w:val="45846003"/>
    <w:rsid w:val="45876CA4"/>
    <w:rsid w:val="45AA6048"/>
    <w:rsid w:val="45AC0F39"/>
    <w:rsid w:val="4621225C"/>
    <w:rsid w:val="46282628"/>
    <w:rsid w:val="463B22BD"/>
    <w:rsid w:val="46416F41"/>
    <w:rsid w:val="466727D8"/>
    <w:rsid w:val="467838A1"/>
    <w:rsid w:val="469B01BC"/>
    <w:rsid w:val="469C1B5C"/>
    <w:rsid w:val="46BD0772"/>
    <w:rsid w:val="46DC3AA0"/>
    <w:rsid w:val="46FC79C4"/>
    <w:rsid w:val="47026930"/>
    <w:rsid w:val="470E29AE"/>
    <w:rsid w:val="47162F57"/>
    <w:rsid w:val="47187ACF"/>
    <w:rsid w:val="47333D1D"/>
    <w:rsid w:val="477078D9"/>
    <w:rsid w:val="47905C32"/>
    <w:rsid w:val="479B058E"/>
    <w:rsid w:val="47AC3472"/>
    <w:rsid w:val="47D07C40"/>
    <w:rsid w:val="47D475B6"/>
    <w:rsid w:val="48517B76"/>
    <w:rsid w:val="487C721E"/>
    <w:rsid w:val="48AB310F"/>
    <w:rsid w:val="48BA2A95"/>
    <w:rsid w:val="48CB01E3"/>
    <w:rsid w:val="48CD5BF1"/>
    <w:rsid w:val="49496A9F"/>
    <w:rsid w:val="494F67AB"/>
    <w:rsid w:val="497F4649"/>
    <w:rsid w:val="49841831"/>
    <w:rsid w:val="49865303"/>
    <w:rsid w:val="498A525B"/>
    <w:rsid w:val="498D645E"/>
    <w:rsid w:val="49CB0CCD"/>
    <w:rsid w:val="49E1317B"/>
    <w:rsid w:val="49F96717"/>
    <w:rsid w:val="4A121587"/>
    <w:rsid w:val="4A2C1510"/>
    <w:rsid w:val="4A336AB7"/>
    <w:rsid w:val="4A62250E"/>
    <w:rsid w:val="4A6A13C3"/>
    <w:rsid w:val="4A8835F7"/>
    <w:rsid w:val="4AE20F59"/>
    <w:rsid w:val="4B003292"/>
    <w:rsid w:val="4B0724EE"/>
    <w:rsid w:val="4B6B53F2"/>
    <w:rsid w:val="4BC03E40"/>
    <w:rsid w:val="4BE14A32"/>
    <w:rsid w:val="4BFC33C0"/>
    <w:rsid w:val="4C3129A2"/>
    <w:rsid w:val="4C8A5D4C"/>
    <w:rsid w:val="4C8B4A7C"/>
    <w:rsid w:val="4CD32D83"/>
    <w:rsid w:val="4CFC368B"/>
    <w:rsid w:val="4D9E298A"/>
    <w:rsid w:val="4DA759DE"/>
    <w:rsid w:val="4DB27309"/>
    <w:rsid w:val="4DCB4199"/>
    <w:rsid w:val="4DD76A4E"/>
    <w:rsid w:val="4DDC6134"/>
    <w:rsid w:val="4DEA4CF4"/>
    <w:rsid w:val="4DEE2D39"/>
    <w:rsid w:val="4E604FB7"/>
    <w:rsid w:val="4E64632D"/>
    <w:rsid w:val="4E685DAD"/>
    <w:rsid w:val="4E7D412D"/>
    <w:rsid w:val="4E944C60"/>
    <w:rsid w:val="4EAA7FE0"/>
    <w:rsid w:val="4EB41630"/>
    <w:rsid w:val="4EE24A9B"/>
    <w:rsid w:val="4F086AAF"/>
    <w:rsid w:val="4F106F9D"/>
    <w:rsid w:val="4F2979E2"/>
    <w:rsid w:val="4F7063B5"/>
    <w:rsid w:val="4F93316A"/>
    <w:rsid w:val="4FF63B36"/>
    <w:rsid w:val="5006393C"/>
    <w:rsid w:val="500E5E4A"/>
    <w:rsid w:val="50126002"/>
    <w:rsid w:val="507A5F29"/>
    <w:rsid w:val="50923421"/>
    <w:rsid w:val="50C86E43"/>
    <w:rsid w:val="512B42F2"/>
    <w:rsid w:val="514A0BA5"/>
    <w:rsid w:val="514D21EC"/>
    <w:rsid w:val="51A31528"/>
    <w:rsid w:val="51BD3B49"/>
    <w:rsid w:val="5206556E"/>
    <w:rsid w:val="521819B0"/>
    <w:rsid w:val="5287468F"/>
    <w:rsid w:val="52AB4326"/>
    <w:rsid w:val="52E55A8A"/>
    <w:rsid w:val="533E33EC"/>
    <w:rsid w:val="53670B95"/>
    <w:rsid w:val="538E5DEC"/>
    <w:rsid w:val="53B94222"/>
    <w:rsid w:val="53C14109"/>
    <w:rsid w:val="53FF492A"/>
    <w:rsid w:val="540C7E1D"/>
    <w:rsid w:val="542A05F9"/>
    <w:rsid w:val="543A021F"/>
    <w:rsid w:val="544068BA"/>
    <w:rsid w:val="5456084F"/>
    <w:rsid w:val="546B6463"/>
    <w:rsid w:val="54D264E2"/>
    <w:rsid w:val="54DA5901"/>
    <w:rsid w:val="54FB14A2"/>
    <w:rsid w:val="554D4A16"/>
    <w:rsid w:val="555460A6"/>
    <w:rsid w:val="556C3C47"/>
    <w:rsid w:val="556E5844"/>
    <w:rsid w:val="5587547B"/>
    <w:rsid w:val="55915A56"/>
    <w:rsid w:val="55920191"/>
    <w:rsid w:val="55AF1693"/>
    <w:rsid w:val="55C33A5E"/>
    <w:rsid w:val="55DA38A0"/>
    <w:rsid w:val="564D547A"/>
    <w:rsid w:val="56527D88"/>
    <w:rsid w:val="56711268"/>
    <w:rsid w:val="56842A91"/>
    <w:rsid w:val="56B75EB0"/>
    <w:rsid w:val="56E04EE6"/>
    <w:rsid w:val="56FB15A3"/>
    <w:rsid w:val="57684724"/>
    <w:rsid w:val="576B22D6"/>
    <w:rsid w:val="57992E8F"/>
    <w:rsid w:val="57A777B2"/>
    <w:rsid w:val="57CF5EF2"/>
    <w:rsid w:val="57D83FC9"/>
    <w:rsid w:val="57DF6E74"/>
    <w:rsid w:val="585938DC"/>
    <w:rsid w:val="58736BC7"/>
    <w:rsid w:val="58953AAF"/>
    <w:rsid w:val="58A50CE3"/>
    <w:rsid w:val="58EA204C"/>
    <w:rsid w:val="58F1173C"/>
    <w:rsid w:val="591B27C7"/>
    <w:rsid w:val="592C3305"/>
    <w:rsid w:val="59305AC2"/>
    <w:rsid w:val="594D6137"/>
    <w:rsid w:val="595C637A"/>
    <w:rsid w:val="597724FE"/>
    <w:rsid w:val="597D7C6B"/>
    <w:rsid w:val="598002BB"/>
    <w:rsid w:val="59B72A67"/>
    <w:rsid w:val="5A127AAB"/>
    <w:rsid w:val="5A2C7551"/>
    <w:rsid w:val="5A8B33BB"/>
    <w:rsid w:val="5AC70E0E"/>
    <w:rsid w:val="5ADD112C"/>
    <w:rsid w:val="5AF01517"/>
    <w:rsid w:val="5B070DD5"/>
    <w:rsid w:val="5B2008E0"/>
    <w:rsid w:val="5B9328EC"/>
    <w:rsid w:val="5C0351D3"/>
    <w:rsid w:val="5C732359"/>
    <w:rsid w:val="5CD03A7A"/>
    <w:rsid w:val="5CF4139A"/>
    <w:rsid w:val="5CFA0384"/>
    <w:rsid w:val="5D2469F6"/>
    <w:rsid w:val="5D73603D"/>
    <w:rsid w:val="5DA93F75"/>
    <w:rsid w:val="5DB7095E"/>
    <w:rsid w:val="5DB85018"/>
    <w:rsid w:val="5DCC5C5F"/>
    <w:rsid w:val="5DE973D6"/>
    <w:rsid w:val="5DEB1F87"/>
    <w:rsid w:val="5E2E777E"/>
    <w:rsid w:val="5E85553C"/>
    <w:rsid w:val="5EA74329"/>
    <w:rsid w:val="5EB871A3"/>
    <w:rsid w:val="5EBD1212"/>
    <w:rsid w:val="5EC20DDD"/>
    <w:rsid w:val="5ED37548"/>
    <w:rsid w:val="5F053010"/>
    <w:rsid w:val="5F131BD1"/>
    <w:rsid w:val="5F443B39"/>
    <w:rsid w:val="5F6E5059"/>
    <w:rsid w:val="5F7E172D"/>
    <w:rsid w:val="5F895DDA"/>
    <w:rsid w:val="5F8F3CA2"/>
    <w:rsid w:val="5FAE74A6"/>
    <w:rsid w:val="5FBC7439"/>
    <w:rsid w:val="601E082E"/>
    <w:rsid w:val="60505BDD"/>
    <w:rsid w:val="60B151FE"/>
    <w:rsid w:val="60B46A9C"/>
    <w:rsid w:val="60BC60BD"/>
    <w:rsid w:val="60D84E80"/>
    <w:rsid w:val="60E6759D"/>
    <w:rsid w:val="613E6BED"/>
    <w:rsid w:val="61B95C73"/>
    <w:rsid w:val="61D00835"/>
    <w:rsid w:val="61FC5CF2"/>
    <w:rsid w:val="620B5D03"/>
    <w:rsid w:val="62206ADF"/>
    <w:rsid w:val="623F329A"/>
    <w:rsid w:val="62695E27"/>
    <w:rsid w:val="626F4035"/>
    <w:rsid w:val="628242DE"/>
    <w:rsid w:val="62BC7E8A"/>
    <w:rsid w:val="62C25C43"/>
    <w:rsid w:val="63133D3B"/>
    <w:rsid w:val="635602DE"/>
    <w:rsid w:val="636127C3"/>
    <w:rsid w:val="636177E8"/>
    <w:rsid w:val="636C02BB"/>
    <w:rsid w:val="63A24146"/>
    <w:rsid w:val="63B51A4C"/>
    <w:rsid w:val="63FF0976"/>
    <w:rsid w:val="643934BD"/>
    <w:rsid w:val="64482209"/>
    <w:rsid w:val="645F59C2"/>
    <w:rsid w:val="646A01CF"/>
    <w:rsid w:val="64DE67DD"/>
    <w:rsid w:val="64E8140A"/>
    <w:rsid w:val="650D4175"/>
    <w:rsid w:val="651B17E0"/>
    <w:rsid w:val="65257F68"/>
    <w:rsid w:val="65390323"/>
    <w:rsid w:val="6541100E"/>
    <w:rsid w:val="658443A6"/>
    <w:rsid w:val="659D2BEE"/>
    <w:rsid w:val="665D0B44"/>
    <w:rsid w:val="66910EE1"/>
    <w:rsid w:val="669748D6"/>
    <w:rsid w:val="67886E3C"/>
    <w:rsid w:val="67D21348"/>
    <w:rsid w:val="67E1461B"/>
    <w:rsid w:val="68075AC7"/>
    <w:rsid w:val="68617509"/>
    <w:rsid w:val="68A67612"/>
    <w:rsid w:val="68BD3C58"/>
    <w:rsid w:val="6916504E"/>
    <w:rsid w:val="69221872"/>
    <w:rsid w:val="696610E4"/>
    <w:rsid w:val="69C67F6C"/>
    <w:rsid w:val="69DA3A17"/>
    <w:rsid w:val="69DC5140"/>
    <w:rsid w:val="69E2467A"/>
    <w:rsid w:val="69F30635"/>
    <w:rsid w:val="69FA40E3"/>
    <w:rsid w:val="69FF522C"/>
    <w:rsid w:val="6A276531"/>
    <w:rsid w:val="6A710B3F"/>
    <w:rsid w:val="6A9D7623"/>
    <w:rsid w:val="6ABC4ECB"/>
    <w:rsid w:val="6AE21101"/>
    <w:rsid w:val="6AE6019A"/>
    <w:rsid w:val="6B032AFA"/>
    <w:rsid w:val="6B91674A"/>
    <w:rsid w:val="6BAB0D1A"/>
    <w:rsid w:val="6BB9765C"/>
    <w:rsid w:val="6BC172F1"/>
    <w:rsid w:val="6BFB5EC7"/>
    <w:rsid w:val="6C063FA6"/>
    <w:rsid w:val="6C2012F0"/>
    <w:rsid w:val="6C3E4C42"/>
    <w:rsid w:val="6C495D21"/>
    <w:rsid w:val="6C5B55DC"/>
    <w:rsid w:val="6C772400"/>
    <w:rsid w:val="6C8B0FF9"/>
    <w:rsid w:val="6C9600A2"/>
    <w:rsid w:val="6C9C0599"/>
    <w:rsid w:val="6CDB1A5B"/>
    <w:rsid w:val="6CED1CB3"/>
    <w:rsid w:val="6D106456"/>
    <w:rsid w:val="6D495F64"/>
    <w:rsid w:val="6D5E2269"/>
    <w:rsid w:val="6D63653C"/>
    <w:rsid w:val="6DA258E4"/>
    <w:rsid w:val="6E11552E"/>
    <w:rsid w:val="6E144895"/>
    <w:rsid w:val="6E285A6F"/>
    <w:rsid w:val="6E531FEA"/>
    <w:rsid w:val="6E6329C5"/>
    <w:rsid w:val="6EC92EF3"/>
    <w:rsid w:val="6ED264A3"/>
    <w:rsid w:val="6F0E41D6"/>
    <w:rsid w:val="6F5A2F04"/>
    <w:rsid w:val="6F623304"/>
    <w:rsid w:val="6FB4540B"/>
    <w:rsid w:val="6FE05FF7"/>
    <w:rsid w:val="6FE30B1E"/>
    <w:rsid w:val="6FE85244"/>
    <w:rsid w:val="6FF25696"/>
    <w:rsid w:val="6FFB0243"/>
    <w:rsid w:val="70230C17"/>
    <w:rsid w:val="70335BAC"/>
    <w:rsid w:val="703F2E9C"/>
    <w:rsid w:val="7045368C"/>
    <w:rsid w:val="709A5CAE"/>
    <w:rsid w:val="70FB7420"/>
    <w:rsid w:val="70FF4F87"/>
    <w:rsid w:val="71593474"/>
    <w:rsid w:val="7169742F"/>
    <w:rsid w:val="716F4234"/>
    <w:rsid w:val="71825001"/>
    <w:rsid w:val="71D96AEE"/>
    <w:rsid w:val="720A6E02"/>
    <w:rsid w:val="724759C2"/>
    <w:rsid w:val="72964F21"/>
    <w:rsid w:val="7320390F"/>
    <w:rsid w:val="73A378FB"/>
    <w:rsid w:val="73AE59C1"/>
    <w:rsid w:val="73CA0659"/>
    <w:rsid w:val="743104E3"/>
    <w:rsid w:val="744100D9"/>
    <w:rsid w:val="744D1707"/>
    <w:rsid w:val="74512B28"/>
    <w:rsid w:val="74513162"/>
    <w:rsid w:val="74911176"/>
    <w:rsid w:val="74A569D0"/>
    <w:rsid w:val="74BD640F"/>
    <w:rsid w:val="74E7348C"/>
    <w:rsid w:val="75A629FF"/>
    <w:rsid w:val="75DC0B17"/>
    <w:rsid w:val="76A665D3"/>
    <w:rsid w:val="76CD04E1"/>
    <w:rsid w:val="76F67C56"/>
    <w:rsid w:val="770025E3"/>
    <w:rsid w:val="771B11CB"/>
    <w:rsid w:val="771D4F43"/>
    <w:rsid w:val="774B1DD4"/>
    <w:rsid w:val="774E15A1"/>
    <w:rsid w:val="77E31CE9"/>
    <w:rsid w:val="78771A4C"/>
    <w:rsid w:val="787F66F8"/>
    <w:rsid w:val="78B2790D"/>
    <w:rsid w:val="78DA7EF9"/>
    <w:rsid w:val="78E45978"/>
    <w:rsid w:val="78F63C9E"/>
    <w:rsid w:val="79584959"/>
    <w:rsid w:val="795F1843"/>
    <w:rsid w:val="796B4B1B"/>
    <w:rsid w:val="798A4F7F"/>
    <w:rsid w:val="79A74F98"/>
    <w:rsid w:val="79BC0448"/>
    <w:rsid w:val="79C2668F"/>
    <w:rsid w:val="7A8D0311"/>
    <w:rsid w:val="7AC06311"/>
    <w:rsid w:val="7B00125E"/>
    <w:rsid w:val="7B1E0BA5"/>
    <w:rsid w:val="7B342226"/>
    <w:rsid w:val="7B34454B"/>
    <w:rsid w:val="7B3E0A41"/>
    <w:rsid w:val="7B4F7695"/>
    <w:rsid w:val="7B5A6766"/>
    <w:rsid w:val="7B5E2F38"/>
    <w:rsid w:val="7B706229"/>
    <w:rsid w:val="7B88353D"/>
    <w:rsid w:val="7B9D6653"/>
    <w:rsid w:val="7BC462D5"/>
    <w:rsid w:val="7BDC361F"/>
    <w:rsid w:val="7CAA0245"/>
    <w:rsid w:val="7CE00EED"/>
    <w:rsid w:val="7D1E37C3"/>
    <w:rsid w:val="7D672B32"/>
    <w:rsid w:val="7D734910"/>
    <w:rsid w:val="7DEE1B4C"/>
    <w:rsid w:val="7F0F7867"/>
    <w:rsid w:val="7F3600CB"/>
    <w:rsid w:val="7FBA661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99"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iPriority="99" w:name="HTML Keyboard"/>
    <w:lsdException w:uiPriority="99" w:name="HTML Preformatted"/>
    <w:lsdException w:uiPriority="99" w:name="HTML Sample"/>
    <w:lsdException w:uiPriority="99" w:name="HTML Typewriter"/>
    <w:lsdException w:qFormat="1" w:unhideWhenUsed="0" w:uiPriority="0" w:semiHidden="0"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101"/>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48"/>
    <w:qFormat/>
    <w:uiPriority w:val="0"/>
    <w:pPr>
      <w:keepNext/>
      <w:keepLines/>
      <w:outlineLvl w:val="1"/>
    </w:pPr>
    <w:rPr>
      <w:rFonts w:ascii="Arial" w:hAnsi="Arial"/>
      <w:b/>
      <w:bCs/>
      <w:sz w:val="32"/>
      <w:szCs w:val="32"/>
    </w:rPr>
  </w:style>
  <w:style w:type="paragraph" w:styleId="5">
    <w:name w:val="heading 3"/>
    <w:basedOn w:val="1"/>
    <w:next w:val="1"/>
    <w:link w:val="33"/>
    <w:qFormat/>
    <w:uiPriority w:val="0"/>
    <w:pPr>
      <w:keepNext/>
      <w:keepLines/>
      <w:widowControl/>
      <w:spacing w:before="260" w:after="260" w:line="413" w:lineRule="auto"/>
      <w:outlineLvl w:val="2"/>
    </w:pPr>
    <w:rPr>
      <w:rFonts w:ascii="Calibri" w:hAnsi="Calibri" w:cs="宋体"/>
      <w:b/>
      <w:sz w:val="32"/>
      <w:szCs w:val="22"/>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34"/>
    <w:qFormat/>
    <w:uiPriority w:val="99"/>
    <w:pPr>
      <w:spacing w:after="120"/>
    </w:pPr>
  </w:style>
  <w:style w:type="paragraph" w:styleId="6">
    <w:name w:val="caption"/>
    <w:basedOn w:val="1"/>
    <w:next w:val="1"/>
    <w:semiHidden/>
    <w:unhideWhenUsed/>
    <w:qFormat/>
    <w:uiPriority w:val="0"/>
    <w:rPr>
      <w:rFonts w:ascii="Arial" w:hAnsi="Arial" w:eastAsia="黑体"/>
      <w:sz w:val="20"/>
    </w:rPr>
  </w:style>
  <w:style w:type="paragraph" w:styleId="7">
    <w:name w:val="Document Map"/>
    <w:basedOn w:val="1"/>
    <w:link w:val="40"/>
    <w:qFormat/>
    <w:uiPriority w:val="99"/>
    <w:rPr>
      <w:rFonts w:ascii="宋体"/>
      <w:sz w:val="18"/>
      <w:szCs w:val="18"/>
    </w:rPr>
  </w:style>
  <w:style w:type="paragraph" w:styleId="8">
    <w:name w:val="annotation text"/>
    <w:basedOn w:val="1"/>
    <w:link w:val="43"/>
    <w:qFormat/>
    <w:uiPriority w:val="0"/>
    <w:pPr>
      <w:jc w:val="left"/>
    </w:pPr>
  </w:style>
  <w:style w:type="paragraph" w:styleId="9">
    <w:name w:val="Body Text Indent"/>
    <w:basedOn w:val="1"/>
    <w:link w:val="49"/>
    <w:semiHidden/>
    <w:unhideWhenUsed/>
    <w:qFormat/>
    <w:uiPriority w:val="99"/>
    <w:pPr>
      <w:spacing w:after="120"/>
      <w:ind w:left="420" w:leftChars="200"/>
    </w:pPr>
  </w:style>
  <w:style w:type="paragraph" w:styleId="10">
    <w:name w:val="Plain Text"/>
    <w:basedOn w:val="1"/>
    <w:link w:val="51"/>
    <w:qFormat/>
    <w:uiPriority w:val="0"/>
    <w:rPr>
      <w:rFonts w:ascii="宋体" w:hAnsi="Courier New"/>
      <w:kern w:val="0"/>
      <w:sz w:val="20"/>
      <w:szCs w:val="21"/>
    </w:rPr>
  </w:style>
  <w:style w:type="paragraph" w:styleId="11">
    <w:name w:val="Balloon Text"/>
    <w:basedOn w:val="1"/>
    <w:link w:val="38"/>
    <w:qFormat/>
    <w:uiPriority w:val="0"/>
    <w:rPr>
      <w:sz w:val="18"/>
      <w:szCs w:val="18"/>
    </w:rPr>
  </w:style>
  <w:style w:type="paragraph" w:styleId="12">
    <w:name w:val="footer"/>
    <w:basedOn w:val="1"/>
    <w:link w:val="37"/>
    <w:qFormat/>
    <w:uiPriority w:val="99"/>
    <w:pPr>
      <w:tabs>
        <w:tab w:val="center" w:pos="4153"/>
        <w:tab w:val="right" w:pos="8306"/>
      </w:tabs>
      <w:snapToGrid w:val="0"/>
      <w:jc w:val="left"/>
    </w:pPr>
    <w:rPr>
      <w:sz w:val="18"/>
      <w:szCs w:val="18"/>
    </w:rPr>
  </w:style>
  <w:style w:type="paragraph" w:styleId="13">
    <w:name w:val="header"/>
    <w:basedOn w:val="1"/>
    <w:link w:val="36"/>
    <w:qFormat/>
    <w:uiPriority w:val="99"/>
    <w:pPr>
      <w:pBdr>
        <w:bottom w:val="single" w:color="auto" w:sz="6" w:space="1"/>
      </w:pBdr>
      <w:tabs>
        <w:tab w:val="center" w:pos="4153"/>
        <w:tab w:val="right" w:pos="8306"/>
      </w:tabs>
      <w:snapToGrid w:val="0"/>
      <w:jc w:val="center"/>
    </w:pPr>
    <w:rPr>
      <w:sz w:val="18"/>
      <w:szCs w:val="18"/>
    </w:rPr>
  </w:style>
  <w:style w:type="paragraph" w:styleId="14">
    <w:name w:val="footnote text"/>
    <w:basedOn w:val="1"/>
    <w:link w:val="52"/>
    <w:qFormat/>
    <w:uiPriority w:val="0"/>
    <w:pPr>
      <w:snapToGrid w:val="0"/>
      <w:jc w:val="left"/>
    </w:pPr>
    <w:rPr>
      <w:rFonts w:asciiTheme="minorHAnsi" w:hAnsiTheme="minorHAnsi" w:eastAsiaTheme="minorEastAsia" w:cstheme="minorBidi"/>
      <w:sz w:val="18"/>
      <w:szCs w:val="24"/>
    </w:rPr>
  </w:style>
  <w:style w:type="paragraph" w:styleId="15">
    <w:name w:val="Normal (Web)"/>
    <w:basedOn w:val="1"/>
    <w:qFormat/>
    <w:uiPriority w:val="99"/>
    <w:pPr>
      <w:spacing w:beforeAutospacing="1" w:afterAutospacing="1"/>
      <w:jc w:val="left"/>
    </w:pPr>
    <w:rPr>
      <w:rFonts w:asciiTheme="minorHAnsi" w:hAnsiTheme="minorHAnsi" w:eastAsiaTheme="minorEastAsia"/>
      <w:kern w:val="0"/>
      <w:sz w:val="24"/>
      <w:szCs w:val="24"/>
    </w:rPr>
  </w:style>
  <w:style w:type="paragraph" w:styleId="16">
    <w:name w:val="annotation subject"/>
    <w:basedOn w:val="8"/>
    <w:next w:val="8"/>
    <w:link w:val="47"/>
    <w:unhideWhenUsed/>
    <w:qFormat/>
    <w:uiPriority w:val="0"/>
    <w:rPr>
      <w:b/>
      <w:bCs/>
    </w:rPr>
  </w:style>
  <w:style w:type="paragraph" w:styleId="17">
    <w:name w:val="Body Text First Indent"/>
    <w:basedOn w:val="2"/>
    <w:link w:val="35"/>
    <w:qFormat/>
    <w:uiPriority w:val="0"/>
    <w:pPr>
      <w:widowControl/>
      <w:ind w:firstLine="420" w:firstLineChars="100"/>
    </w:pPr>
    <w:rPr>
      <w:rFonts w:ascii="Calibri" w:hAnsi="Calibri" w:cs="宋体"/>
      <w:szCs w:val="22"/>
    </w:rPr>
  </w:style>
  <w:style w:type="paragraph" w:styleId="18">
    <w:name w:val="Body Text First Indent 2"/>
    <w:basedOn w:val="9"/>
    <w:link w:val="50"/>
    <w:unhideWhenUsed/>
    <w:qFormat/>
    <w:uiPriority w:val="0"/>
    <w:pPr>
      <w:tabs>
        <w:tab w:val="left" w:pos="930"/>
      </w:tabs>
      <w:ind w:firstLine="420"/>
    </w:pPr>
    <w:rPr>
      <w:kern w:val="0"/>
      <w:sz w:val="20"/>
    </w:rPr>
  </w:style>
  <w:style w:type="table" w:styleId="20">
    <w:name w:val="Table Grid"/>
    <w:basedOn w:val="19"/>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character" w:styleId="22">
    <w:name w:val="Strong"/>
    <w:qFormat/>
    <w:uiPriority w:val="0"/>
    <w:rPr>
      <w:b/>
      <w:bCs/>
    </w:rPr>
  </w:style>
  <w:style w:type="character" w:styleId="23">
    <w:name w:val="FollowedHyperlink"/>
    <w:basedOn w:val="21"/>
    <w:qFormat/>
    <w:uiPriority w:val="0"/>
    <w:rPr>
      <w:color w:val="296FBE"/>
      <w:u w:val="none"/>
    </w:rPr>
  </w:style>
  <w:style w:type="character" w:styleId="24">
    <w:name w:val="HTML Definition"/>
    <w:basedOn w:val="21"/>
    <w:qFormat/>
    <w:uiPriority w:val="0"/>
  </w:style>
  <w:style w:type="character" w:styleId="25">
    <w:name w:val="HTML Variable"/>
    <w:basedOn w:val="21"/>
    <w:qFormat/>
    <w:uiPriority w:val="0"/>
  </w:style>
  <w:style w:type="character" w:styleId="26">
    <w:name w:val="Hyperlink"/>
    <w:basedOn w:val="21"/>
    <w:unhideWhenUsed/>
    <w:qFormat/>
    <w:uiPriority w:val="0"/>
    <w:rPr>
      <w:color w:val="0000FF" w:themeColor="hyperlink"/>
      <w:u w:val="single"/>
      <w14:textFill>
        <w14:solidFill>
          <w14:schemeClr w14:val="hlink"/>
        </w14:solidFill>
      </w14:textFill>
    </w:rPr>
  </w:style>
  <w:style w:type="character" w:styleId="27">
    <w:name w:val="HTML Code"/>
    <w:basedOn w:val="21"/>
    <w:qFormat/>
    <w:uiPriority w:val="0"/>
    <w:rPr>
      <w:rFonts w:ascii="微软雅黑" w:hAnsi="微软雅黑" w:eastAsia="微软雅黑" w:cs="微软雅黑"/>
      <w:sz w:val="20"/>
    </w:rPr>
  </w:style>
  <w:style w:type="character" w:styleId="28">
    <w:name w:val="annotation reference"/>
    <w:basedOn w:val="21"/>
    <w:qFormat/>
    <w:uiPriority w:val="0"/>
    <w:rPr>
      <w:sz w:val="21"/>
      <w:szCs w:val="21"/>
    </w:rPr>
  </w:style>
  <w:style w:type="character" w:styleId="29">
    <w:name w:val="HTML Cite"/>
    <w:basedOn w:val="21"/>
    <w:qFormat/>
    <w:uiPriority w:val="0"/>
  </w:style>
  <w:style w:type="character" w:styleId="30">
    <w:name w:val="footnote reference"/>
    <w:basedOn w:val="21"/>
    <w:qFormat/>
    <w:uiPriority w:val="0"/>
    <w:rPr>
      <w:vertAlign w:val="superscript"/>
    </w:rPr>
  </w:style>
  <w:style w:type="character" w:customStyle="1" w:styleId="31">
    <w:name w:val="正文缩进2格 Char"/>
    <w:link w:val="32"/>
    <w:qFormat/>
    <w:uiPriority w:val="0"/>
    <w:rPr>
      <w:rFonts w:ascii="仿宋_GB2312" w:hAnsi="宋体" w:eastAsia="仿宋_GB2312" w:cs="仿宋_GB2312"/>
      <w:sz w:val="31"/>
      <w:szCs w:val="31"/>
    </w:rPr>
  </w:style>
  <w:style w:type="paragraph" w:customStyle="1" w:styleId="32">
    <w:name w:val="正文缩进2格"/>
    <w:basedOn w:val="1"/>
    <w:link w:val="31"/>
    <w:qFormat/>
    <w:uiPriority w:val="0"/>
    <w:pPr>
      <w:spacing w:line="600" w:lineRule="exact"/>
      <w:ind w:firstLine="639" w:firstLineChars="206"/>
    </w:pPr>
    <w:rPr>
      <w:rFonts w:ascii="仿宋_GB2312" w:hAnsi="宋体" w:eastAsia="仿宋_GB2312" w:cs="仿宋_GB2312"/>
      <w:sz w:val="31"/>
      <w:szCs w:val="31"/>
    </w:rPr>
  </w:style>
  <w:style w:type="character" w:customStyle="1" w:styleId="33">
    <w:name w:val="标题 3 字符"/>
    <w:basedOn w:val="21"/>
    <w:link w:val="5"/>
    <w:qFormat/>
    <w:uiPriority w:val="0"/>
    <w:rPr>
      <w:rFonts w:eastAsia="宋体"/>
      <w:b/>
      <w:sz w:val="32"/>
    </w:rPr>
  </w:style>
  <w:style w:type="character" w:customStyle="1" w:styleId="34">
    <w:name w:val="正文文本 字符"/>
    <w:basedOn w:val="21"/>
    <w:link w:val="2"/>
    <w:qFormat/>
    <w:uiPriority w:val="99"/>
    <w:rPr>
      <w:rFonts w:ascii="Times New Roman" w:hAnsi="Times New Roman" w:eastAsia="宋体" w:cs="Times New Roman"/>
      <w:szCs w:val="20"/>
    </w:rPr>
  </w:style>
  <w:style w:type="character" w:customStyle="1" w:styleId="35">
    <w:name w:val="正文文本首行缩进 字符"/>
    <w:basedOn w:val="34"/>
    <w:link w:val="17"/>
    <w:qFormat/>
    <w:uiPriority w:val="0"/>
    <w:rPr>
      <w:rFonts w:ascii="Times New Roman" w:hAnsi="Times New Roman" w:eastAsia="宋体" w:cs="Times New Roman"/>
      <w:szCs w:val="20"/>
    </w:rPr>
  </w:style>
  <w:style w:type="character" w:customStyle="1" w:styleId="36">
    <w:name w:val="页眉 字符"/>
    <w:basedOn w:val="21"/>
    <w:link w:val="13"/>
    <w:qFormat/>
    <w:uiPriority w:val="99"/>
    <w:rPr>
      <w:rFonts w:ascii="Times New Roman" w:hAnsi="Times New Roman" w:eastAsia="宋体" w:cs="Times New Roman"/>
      <w:sz w:val="18"/>
      <w:szCs w:val="18"/>
    </w:rPr>
  </w:style>
  <w:style w:type="character" w:customStyle="1" w:styleId="37">
    <w:name w:val="页脚 字符"/>
    <w:basedOn w:val="21"/>
    <w:link w:val="12"/>
    <w:qFormat/>
    <w:uiPriority w:val="99"/>
    <w:rPr>
      <w:rFonts w:ascii="Times New Roman" w:hAnsi="Times New Roman" w:eastAsia="宋体" w:cs="Times New Roman"/>
      <w:sz w:val="18"/>
      <w:szCs w:val="18"/>
    </w:rPr>
  </w:style>
  <w:style w:type="character" w:customStyle="1" w:styleId="38">
    <w:name w:val="批注框文本 字符"/>
    <w:basedOn w:val="21"/>
    <w:link w:val="11"/>
    <w:qFormat/>
    <w:uiPriority w:val="0"/>
    <w:rPr>
      <w:rFonts w:ascii="Times New Roman" w:hAnsi="Times New Roman" w:eastAsia="宋体" w:cs="Times New Roman"/>
      <w:kern w:val="2"/>
      <w:sz w:val="18"/>
      <w:szCs w:val="18"/>
    </w:rPr>
  </w:style>
  <w:style w:type="paragraph" w:customStyle="1" w:styleId="39">
    <w:name w:val="列出段落1"/>
    <w:basedOn w:val="1"/>
    <w:qFormat/>
    <w:uiPriority w:val="99"/>
    <w:pPr>
      <w:ind w:firstLine="420" w:firstLineChars="200"/>
    </w:pPr>
  </w:style>
  <w:style w:type="character" w:customStyle="1" w:styleId="40">
    <w:name w:val="文档结构图 字符"/>
    <w:basedOn w:val="21"/>
    <w:link w:val="7"/>
    <w:qFormat/>
    <w:uiPriority w:val="99"/>
    <w:rPr>
      <w:rFonts w:ascii="宋体" w:hAnsi="Times New Roman" w:eastAsia="宋体" w:cs="Times New Roman"/>
      <w:kern w:val="2"/>
      <w:sz w:val="18"/>
      <w:szCs w:val="18"/>
    </w:rPr>
  </w:style>
  <w:style w:type="paragraph" w:customStyle="1" w:styleId="41">
    <w:name w:val="列出段落2"/>
    <w:basedOn w:val="1"/>
    <w:qFormat/>
    <w:uiPriority w:val="99"/>
    <w:pPr>
      <w:ind w:firstLine="420" w:firstLineChars="200"/>
    </w:pPr>
  </w:style>
  <w:style w:type="paragraph" w:styleId="42">
    <w:name w:val="List Paragraph"/>
    <w:basedOn w:val="1"/>
    <w:qFormat/>
    <w:uiPriority w:val="99"/>
    <w:pPr>
      <w:ind w:firstLine="420" w:firstLineChars="200"/>
    </w:pPr>
  </w:style>
  <w:style w:type="character" w:customStyle="1" w:styleId="43">
    <w:name w:val="批注文字 字符"/>
    <w:basedOn w:val="21"/>
    <w:link w:val="8"/>
    <w:qFormat/>
    <w:uiPriority w:val="0"/>
    <w:rPr>
      <w:rFonts w:ascii="Times New Roman" w:hAnsi="Times New Roman" w:cs="Times New Roman"/>
      <w:kern w:val="2"/>
      <w:sz w:val="21"/>
    </w:rPr>
  </w:style>
  <w:style w:type="character" w:customStyle="1" w:styleId="44">
    <w:name w:val="fontstyle01"/>
    <w:basedOn w:val="21"/>
    <w:qFormat/>
    <w:uiPriority w:val="0"/>
    <w:rPr>
      <w:rFonts w:hint="eastAsia" w:ascii="仿宋" w:hAnsi="仿宋" w:eastAsia="仿宋"/>
      <w:color w:val="000000"/>
      <w:sz w:val="28"/>
      <w:szCs w:val="28"/>
    </w:rPr>
  </w:style>
  <w:style w:type="character" w:customStyle="1" w:styleId="45">
    <w:name w:val="font11"/>
    <w:basedOn w:val="21"/>
    <w:qFormat/>
    <w:uiPriority w:val="0"/>
    <w:rPr>
      <w:rFonts w:hint="default" w:ascii="Times New Roman" w:hAnsi="Times New Roman" w:cs="Times New Roman"/>
      <w:color w:val="000000"/>
      <w:sz w:val="24"/>
      <w:szCs w:val="24"/>
      <w:u w:val="none"/>
    </w:rPr>
  </w:style>
  <w:style w:type="paragraph" w:customStyle="1" w:styleId="46">
    <w:name w:val="Other|1"/>
    <w:basedOn w:val="1"/>
    <w:qFormat/>
    <w:uiPriority w:val="0"/>
    <w:pPr>
      <w:jc w:val="center"/>
    </w:pPr>
    <w:rPr>
      <w:rFonts w:ascii="宋体" w:hAnsi="宋体" w:cs="宋体"/>
      <w:kern w:val="0"/>
      <w:sz w:val="24"/>
      <w:szCs w:val="24"/>
      <w:lang w:val="zh-TW" w:eastAsia="zh-TW" w:bidi="zh-TW"/>
    </w:rPr>
  </w:style>
  <w:style w:type="character" w:customStyle="1" w:styleId="47">
    <w:name w:val="批注主题 字符"/>
    <w:basedOn w:val="43"/>
    <w:link w:val="16"/>
    <w:qFormat/>
    <w:uiPriority w:val="0"/>
    <w:rPr>
      <w:rFonts w:ascii="Times New Roman" w:hAnsi="Times New Roman" w:eastAsia="宋体" w:cs="Times New Roman"/>
      <w:b/>
      <w:bCs/>
      <w:kern w:val="2"/>
      <w:sz w:val="21"/>
    </w:rPr>
  </w:style>
  <w:style w:type="character" w:customStyle="1" w:styleId="48">
    <w:name w:val="标题 2 字符"/>
    <w:basedOn w:val="21"/>
    <w:link w:val="4"/>
    <w:qFormat/>
    <w:uiPriority w:val="0"/>
    <w:rPr>
      <w:rFonts w:ascii="Arial" w:hAnsi="Arial"/>
      <w:b/>
      <w:bCs/>
      <w:kern w:val="2"/>
      <w:sz w:val="32"/>
      <w:szCs w:val="32"/>
    </w:rPr>
  </w:style>
  <w:style w:type="character" w:customStyle="1" w:styleId="49">
    <w:name w:val="正文文本缩进 字符"/>
    <w:basedOn w:val="21"/>
    <w:link w:val="9"/>
    <w:semiHidden/>
    <w:qFormat/>
    <w:uiPriority w:val="99"/>
    <w:rPr>
      <w:rFonts w:ascii="Times New Roman" w:hAnsi="Times New Roman"/>
      <w:kern w:val="2"/>
      <w:sz w:val="21"/>
    </w:rPr>
  </w:style>
  <w:style w:type="character" w:customStyle="1" w:styleId="50">
    <w:name w:val="正文文本首行缩进 2 字符"/>
    <w:basedOn w:val="49"/>
    <w:link w:val="18"/>
    <w:qFormat/>
    <w:uiPriority w:val="0"/>
    <w:rPr>
      <w:rFonts w:ascii="Times New Roman" w:hAnsi="Times New Roman"/>
      <w:kern w:val="2"/>
      <w:sz w:val="21"/>
    </w:rPr>
  </w:style>
  <w:style w:type="character" w:customStyle="1" w:styleId="51">
    <w:name w:val="纯文本 字符"/>
    <w:basedOn w:val="21"/>
    <w:link w:val="10"/>
    <w:qFormat/>
    <w:uiPriority w:val="0"/>
    <w:rPr>
      <w:rFonts w:ascii="宋体" w:hAnsi="Courier New"/>
      <w:szCs w:val="21"/>
    </w:rPr>
  </w:style>
  <w:style w:type="character" w:customStyle="1" w:styleId="52">
    <w:name w:val="脚注文本 字符"/>
    <w:basedOn w:val="21"/>
    <w:link w:val="14"/>
    <w:qFormat/>
    <w:uiPriority w:val="0"/>
    <w:rPr>
      <w:rFonts w:asciiTheme="minorHAnsi" w:hAnsiTheme="minorHAnsi" w:eastAsiaTheme="minorEastAsia" w:cstheme="minorBidi"/>
      <w:kern w:val="2"/>
      <w:sz w:val="18"/>
      <w:szCs w:val="24"/>
    </w:rPr>
  </w:style>
  <w:style w:type="paragraph" w:customStyle="1" w:styleId="53">
    <w:name w:val="修订1"/>
    <w:hidden/>
    <w:semiHidden/>
    <w:qFormat/>
    <w:uiPriority w:val="99"/>
    <w:rPr>
      <w:rFonts w:asciiTheme="minorHAnsi" w:hAnsiTheme="minorHAnsi" w:eastAsiaTheme="minorEastAsia" w:cstheme="minorBidi"/>
      <w:kern w:val="2"/>
      <w:sz w:val="24"/>
      <w:szCs w:val="24"/>
      <w:lang w:val="en-US" w:eastAsia="zh-CN" w:bidi="ar-SA"/>
    </w:rPr>
  </w:style>
  <w:style w:type="paragraph" w:customStyle="1" w:styleId="54">
    <w:name w:val="正文文本缩进 21"/>
    <w:basedOn w:val="1"/>
    <w:qFormat/>
    <w:uiPriority w:val="0"/>
    <w:pPr>
      <w:adjustRightInd w:val="0"/>
      <w:spacing w:line="480" w:lineRule="auto"/>
      <w:ind w:firstLine="540"/>
    </w:pPr>
    <w:rPr>
      <w:rFonts w:ascii="Calibri" w:hAnsi="Calibri" w:cs="Calibri"/>
      <w:kern w:val="0"/>
      <w:sz w:val="20"/>
      <w:szCs w:val="24"/>
    </w:rPr>
  </w:style>
  <w:style w:type="character" w:customStyle="1" w:styleId="55">
    <w:name w:val="hilite"/>
    <w:basedOn w:val="21"/>
    <w:qFormat/>
    <w:uiPriority w:val="0"/>
    <w:rPr>
      <w:color w:val="FFFFFF"/>
      <w:shd w:val="clear" w:color="auto" w:fill="666666"/>
    </w:rPr>
  </w:style>
  <w:style w:type="character" w:customStyle="1" w:styleId="56">
    <w:name w:val="last-child"/>
    <w:basedOn w:val="21"/>
    <w:qFormat/>
    <w:uiPriority w:val="0"/>
  </w:style>
  <w:style w:type="character" w:customStyle="1" w:styleId="57">
    <w:name w:val="w32"/>
    <w:basedOn w:val="21"/>
    <w:qFormat/>
    <w:uiPriority w:val="0"/>
  </w:style>
  <w:style w:type="character" w:customStyle="1" w:styleId="58">
    <w:name w:val="ico1658"/>
    <w:basedOn w:val="21"/>
    <w:qFormat/>
    <w:uiPriority w:val="0"/>
  </w:style>
  <w:style w:type="character" w:customStyle="1" w:styleId="59">
    <w:name w:val="ico1659"/>
    <w:basedOn w:val="21"/>
    <w:qFormat/>
    <w:uiPriority w:val="0"/>
  </w:style>
  <w:style w:type="character" w:customStyle="1" w:styleId="60">
    <w:name w:val="ico1660"/>
    <w:basedOn w:val="21"/>
    <w:qFormat/>
    <w:uiPriority w:val="0"/>
  </w:style>
  <w:style w:type="character" w:customStyle="1" w:styleId="61">
    <w:name w:val="button"/>
    <w:basedOn w:val="21"/>
    <w:qFormat/>
    <w:uiPriority w:val="0"/>
  </w:style>
  <w:style w:type="character" w:customStyle="1" w:styleId="62">
    <w:name w:val="biggerthanmax"/>
    <w:basedOn w:val="21"/>
    <w:qFormat/>
    <w:uiPriority w:val="0"/>
    <w:rPr>
      <w:shd w:val="clear" w:color="auto" w:fill="FFFF00"/>
    </w:rPr>
  </w:style>
  <w:style w:type="character" w:customStyle="1" w:styleId="63">
    <w:name w:val="cdropright"/>
    <w:basedOn w:val="21"/>
    <w:qFormat/>
    <w:uiPriority w:val="0"/>
  </w:style>
  <w:style w:type="character" w:customStyle="1" w:styleId="64">
    <w:name w:val="liked_gray"/>
    <w:basedOn w:val="21"/>
    <w:qFormat/>
    <w:uiPriority w:val="0"/>
    <w:rPr>
      <w:color w:val="FFFFFF"/>
    </w:rPr>
  </w:style>
  <w:style w:type="character" w:customStyle="1" w:styleId="65">
    <w:name w:val="browse_class&gt;span"/>
    <w:basedOn w:val="21"/>
    <w:qFormat/>
    <w:uiPriority w:val="0"/>
  </w:style>
  <w:style w:type="character" w:customStyle="1" w:styleId="66">
    <w:name w:val="pagechatarealistclose_box"/>
    <w:basedOn w:val="21"/>
    <w:qFormat/>
    <w:uiPriority w:val="0"/>
  </w:style>
  <w:style w:type="character" w:customStyle="1" w:styleId="67">
    <w:name w:val="pagechatarealistclose_box1"/>
    <w:basedOn w:val="21"/>
    <w:qFormat/>
    <w:uiPriority w:val="0"/>
  </w:style>
  <w:style w:type="character" w:customStyle="1" w:styleId="68">
    <w:name w:val="hover46"/>
    <w:basedOn w:val="21"/>
    <w:qFormat/>
    <w:uiPriority w:val="0"/>
    <w:rPr>
      <w:color w:val="FFFFFF"/>
    </w:rPr>
  </w:style>
  <w:style w:type="character" w:customStyle="1" w:styleId="69">
    <w:name w:val="layui-layer-tabnow"/>
    <w:basedOn w:val="21"/>
    <w:qFormat/>
    <w:uiPriority w:val="0"/>
    <w:rPr>
      <w:bdr w:val="single" w:color="CCCCCC" w:sz="6" w:space="0"/>
      <w:shd w:val="clear" w:color="auto" w:fill="FFFFFF"/>
    </w:rPr>
  </w:style>
  <w:style w:type="character" w:customStyle="1" w:styleId="70">
    <w:name w:val="first-child"/>
    <w:basedOn w:val="21"/>
    <w:qFormat/>
    <w:uiPriority w:val="0"/>
  </w:style>
  <w:style w:type="character" w:customStyle="1" w:styleId="71">
    <w:name w:val="viewscale"/>
    <w:basedOn w:val="21"/>
    <w:qFormat/>
    <w:uiPriority w:val="0"/>
    <w:rPr>
      <w:color w:val="FFFFFF"/>
      <w:sz w:val="24"/>
      <w:szCs w:val="24"/>
    </w:rPr>
  </w:style>
  <w:style w:type="character" w:customStyle="1" w:styleId="72">
    <w:name w:val="icontext1"/>
    <w:basedOn w:val="21"/>
    <w:qFormat/>
    <w:uiPriority w:val="0"/>
  </w:style>
  <w:style w:type="character" w:customStyle="1" w:styleId="73">
    <w:name w:val="icontext11"/>
    <w:basedOn w:val="21"/>
    <w:qFormat/>
    <w:uiPriority w:val="0"/>
  </w:style>
  <w:style w:type="character" w:customStyle="1" w:styleId="74">
    <w:name w:val="icontext12"/>
    <w:basedOn w:val="21"/>
    <w:qFormat/>
    <w:uiPriority w:val="0"/>
  </w:style>
  <w:style w:type="character" w:customStyle="1" w:styleId="75">
    <w:name w:val="after"/>
    <w:basedOn w:val="21"/>
    <w:qFormat/>
    <w:uiPriority w:val="0"/>
    <w:rPr>
      <w:sz w:val="0"/>
      <w:szCs w:val="0"/>
    </w:rPr>
  </w:style>
  <w:style w:type="character" w:customStyle="1" w:styleId="76">
    <w:name w:val="color_gray3"/>
    <w:basedOn w:val="21"/>
    <w:qFormat/>
    <w:uiPriority w:val="0"/>
    <w:rPr>
      <w:color w:val="999999"/>
    </w:rPr>
  </w:style>
  <w:style w:type="character" w:customStyle="1" w:styleId="77">
    <w:name w:val="drapbtn"/>
    <w:basedOn w:val="21"/>
    <w:qFormat/>
    <w:uiPriority w:val="0"/>
  </w:style>
  <w:style w:type="character" w:customStyle="1" w:styleId="78">
    <w:name w:val="cdropleft"/>
    <w:basedOn w:val="21"/>
    <w:qFormat/>
    <w:uiPriority w:val="0"/>
  </w:style>
  <w:style w:type="character" w:customStyle="1" w:styleId="79">
    <w:name w:val="active6"/>
    <w:basedOn w:val="21"/>
    <w:qFormat/>
    <w:uiPriority w:val="0"/>
    <w:rPr>
      <w:color w:val="00FF00"/>
      <w:shd w:val="clear" w:color="auto" w:fill="111111"/>
    </w:rPr>
  </w:style>
  <w:style w:type="character" w:customStyle="1" w:styleId="80">
    <w:name w:val="tmpztreemove_arrow"/>
    <w:basedOn w:val="21"/>
    <w:qFormat/>
    <w:uiPriority w:val="0"/>
  </w:style>
  <w:style w:type="character" w:customStyle="1" w:styleId="81">
    <w:name w:val="moreaction32"/>
    <w:basedOn w:val="21"/>
    <w:qFormat/>
    <w:uiPriority w:val="0"/>
  </w:style>
  <w:style w:type="character" w:customStyle="1" w:styleId="82">
    <w:name w:val="icontext2"/>
    <w:basedOn w:val="21"/>
    <w:qFormat/>
    <w:uiPriority w:val="0"/>
  </w:style>
  <w:style w:type="character" w:customStyle="1" w:styleId="83">
    <w:name w:val="icontext3"/>
    <w:basedOn w:val="21"/>
    <w:qFormat/>
    <w:uiPriority w:val="0"/>
  </w:style>
  <w:style w:type="character" w:customStyle="1" w:styleId="84">
    <w:name w:val="iconline2"/>
    <w:basedOn w:val="21"/>
    <w:qFormat/>
    <w:uiPriority w:val="0"/>
  </w:style>
  <w:style w:type="character" w:customStyle="1" w:styleId="85">
    <w:name w:val="iconline21"/>
    <w:basedOn w:val="21"/>
    <w:qFormat/>
    <w:uiPriority w:val="0"/>
  </w:style>
  <w:style w:type="character" w:customStyle="1" w:styleId="86">
    <w:name w:val="choosename"/>
    <w:basedOn w:val="21"/>
    <w:qFormat/>
    <w:uiPriority w:val="0"/>
  </w:style>
  <w:style w:type="character" w:customStyle="1" w:styleId="87">
    <w:name w:val="estimate_gray"/>
    <w:basedOn w:val="21"/>
    <w:qFormat/>
    <w:uiPriority w:val="0"/>
  </w:style>
  <w:style w:type="character" w:customStyle="1" w:styleId="88">
    <w:name w:val="estimate_gray1"/>
    <w:basedOn w:val="21"/>
    <w:qFormat/>
    <w:uiPriority w:val="0"/>
    <w:rPr>
      <w:color w:val="FFFFFF"/>
    </w:rPr>
  </w:style>
  <w:style w:type="character" w:customStyle="1" w:styleId="89">
    <w:name w:val="design_class"/>
    <w:basedOn w:val="21"/>
    <w:qFormat/>
    <w:uiPriority w:val="0"/>
  </w:style>
  <w:style w:type="character" w:customStyle="1" w:styleId="90">
    <w:name w:val="xdrichtextbox2"/>
    <w:basedOn w:val="21"/>
    <w:qFormat/>
    <w:uiPriority w:val="0"/>
  </w:style>
  <w:style w:type="character" w:customStyle="1" w:styleId="91">
    <w:name w:val="cy"/>
    <w:basedOn w:val="21"/>
    <w:qFormat/>
    <w:uiPriority w:val="0"/>
  </w:style>
  <w:style w:type="character" w:customStyle="1" w:styleId="92">
    <w:name w:val="edit_class"/>
    <w:basedOn w:val="21"/>
    <w:qFormat/>
    <w:uiPriority w:val="0"/>
  </w:style>
  <w:style w:type="character" w:customStyle="1" w:styleId="93">
    <w:name w:val="ico16"/>
    <w:basedOn w:val="21"/>
    <w:qFormat/>
    <w:uiPriority w:val="0"/>
  </w:style>
  <w:style w:type="character" w:customStyle="1" w:styleId="94">
    <w:name w:val="ico161"/>
    <w:basedOn w:val="21"/>
    <w:qFormat/>
    <w:uiPriority w:val="0"/>
  </w:style>
  <w:style w:type="character" w:customStyle="1" w:styleId="95">
    <w:name w:val="ico162"/>
    <w:basedOn w:val="21"/>
    <w:qFormat/>
    <w:uiPriority w:val="0"/>
  </w:style>
  <w:style w:type="character" w:customStyle="1" w:styleId="96">
    <w:name w:val="hilite6"/>
    <w:basedOn w:val="21"/>
    <w:qFormat/>
    <w:uiPriority w:val="0"/>
    <w:rPr>
      <w:color w:val="FFFFFF"/>
      <w:shd w:val="clear" w:color="auto" w:fill="666666"/>
    </w:rPr>
  </w:style>
  <w:style w:type="character" w:customStyle="1" w:styleId="97">
    <w:name w:val="button4"/>
    <w:basedOn w:val="21"/>
    <w:qFormat/>
    <w:uiPriority w:val="0"/>
  </w:style>
  <w:style w:type="character" w:customStyle="1" w:styleId="98">
    <w:name w:val="xdrichtextbox"/>
    <w:basedOn w:val="21"/>
    <w:qFormat/>
    <w:uiPriority w:val="0"/>
    <w:rPr>
      <w:color w:val="auto"/>
      <w:sz w:val="18"/>
      <w:szCs w:val="18"/>
      <w:u w:val="none"/>
      <w:bdr w:val="single" w:color="DCDCDC" w:sz="8" w:space="0"/>
      <w:shd w:val="clear" w:color="auto" w:fill="auto"/>
    </w:rPr>
  </w:style>
  <w:style w:type="character" w:customStyle="1" w:styleId="99">
    <w:name w:val="hover42"/>
    <w:basedOn w:val="21"/>
    <w:qFormat/>
    <w:uiPriority w:val="0"/>
    <w:rPr>
      <w:color w:val="FFFFFF"/>
    </w:rPr>
  </w:style>
  <w:style w:type="paragraph" w:customStyle="1" w:styleId="100">
    <w:name w:val="修订2"/>
    <w:hidden/>
    <w:semiHidden/>
    <w:qFormat/>
    <w:uiPriority w:val="99"/>
    <w:rPr>
      <w:rFonts w:ascii="Times New Roman" w:hAnsi="Times New Roman" w:eastAsia="宋体" w:cs="Times New Roman"/>
      <w:kern w:val="2"/>
      <w:sz w:val="21"/>
      <w:lang w:val="en-US" w:eastAsia="zh-CN" w:bidi="ar-SA"/>
    </w:rPr>
  </w:style>
  <w:style w:type="character" w:customStyle="1" w:styleId="101">
    <w:name w:val="标题 1 字符"/>
    <w:basedOn w:val="21"/>
    <w:link w:val="3"/>
    <w:qFormat/>
    <w:uiPriority w:val="9"/>
    <w:rPr>
      <w:rFonts w:ascii="Times New Roman" w:hAnsi="Times New Roman"/>
      <w:b/>
      <w:bCs/>
      <w:kern w:val="44"/>
      <w:sz w:val="44"/>
      <w:szCs w:val="44"/>
    </w:rPr>
  </w:style>
  <w:style w:type="character" w:customStyle="1" w:styleId="102">
    <w:name w:val="批注文字 Char"/>
    <w:qFormat/>
    <w:uiPriority w:val="0"/>
    <w:rPr>
      <w:kern w:val="2"/>
      <w:sz w:val="21"/>
      <w:szCs w:val="24"/>
    </w:rPr>
  </w:style>
  <w:style w:type="paragraph" w:customStyle="1" w:styleId="103">
    <w:name w:val="_Style 102"/>
    <w:basedOn w:val="1"/>
    <w:next w:val="42"/>
    <w:qFormat/>
    <w:uiPriority w:val="0"/>
    <w:pPr>
      <w:ind w:firstLine="420" w:firstLineChars="200"/>
    </w:pPr>
    <w:rPr>
      <w:rFonts w:ascii="Calibri" w:hAnsi="Calibri"/>
      <w:szCs w:val="22"/>
    </w:rPr>
  </w:style>
  <w:style w:type="character" w:customStyle="1" w:styleId="104">
    <w:name w:val="font61"/>
    <w:basedOn w:val="21"/>
    <w:qFormat/>
    <w:uiPriority w:val="0"/>
    <w:rPr>
      <w:rFonts w:hint="eastAsia" w:ascii="仿宋" w:hAnsi="仿宋" w:eastAsia="仿宋" w:cs="仿宋"/>
      <w:color w:val="000000"/>
      <w:sz w:val="22"/>
      <w:szCs w:val="22"/>
      <w:u w:val="none"/>
    </w:rPr>
  </w:style>
  <w:style w:type="paragraph" w:customStyle="1" w:styleId="105">
    <w:name w:val="修订3"/>
    <w:hidden/>
    <w:semiHidden/>
    <w:qFormat/>
    <w:uiPriority w:val="99"/>
    <w:rPr>
      <w:rFonts w:ascii="Times New Roman" w:hAnsi="Times New Roman" w:eastAsia="宋体" w:cs="Times New Roman"/>
      <w:kern w:val="2"/>
      <w:sz w:val="21"/>
      <w:lang w:val="en-US" w:eastAsia="zh-CN" w:bidi="ar-SA"/>
    </w:rPr>
  </w:style>
  <w:style w:type="character" w:customStyle="1" w:styleId="106">
    <w:name w:val="font31"/>
    <w:basedOn w:val="21"/>
    <w:qFormat/>
    <w:uiPriority w:val="0"/>
    <w:rPr>
      <w:rFonts w:hint="eastAsia" w:ascii="仿宋" w:hAnsi="仿宋" w:eastAsia="仿宋" w:cs="仿宋"/>
      <w:color w:val="000000"/>
      <w:sz w:val="21"/>
      <w:szCs w:val="21"/>
      <w:u w:val="none"/>
    </w:rPr>
  </w:style>
  <w:style w:type="character" w:customStyle="1" w:styleId="107">
    <w:name w:val="font41"/>
    <w:basedOn w:val="21"/>
    <w:qFormat/>
    <w:uiPriority w:val="0"/>
    <w:rPr>
      <w:rFonts w:hint="eastAsia" w:ascii="仿宋" w:hAnsi="仿宋" w:eastAsia="仿宋" w:cs="仿宋"/>
      <w:color w:val="000000"/>
      <w:sz w:val="21"/>
      <w:szCs w:val="21"/>
      <w:u w:val="none"/>
    </w:rPr>
  </w:style>
  <w:style w:type="paragraph" w:customStyle="1" w:styleId="108">
    <w:name w:val="修订4"/>
    <w:hidden/>
    <w:semiHidden/>
    <w:qFormat/>
    <w:uiPriority w:val="99"/>
    <w:rPr>
      <w:rFonts w:ascii="Times New Roman" w:hAnsi="Times New Roman"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1751B8D-89EB-49DD-9B72-7BDDEAD3D4EE}">
  <ds:schemaRefs/>
</ds:datastoreItem>
</file>

<file path=docProps/app.xml><?xml version="1.0" encoding="utf-8"?>
<Properties xmlns="http://schemas.openxmlformats.org/officeDocument/2006/extended-properties" xmlns:vt="http://schemas.openxmlformats.org/officeDocument/2006/docPropsVTypes">
  <Template>Normal.dotm</Template>
  <Company>Chinese ORG</Company>
  <Pages>35</Pages>
  <Words>12725</Words>
  <Characters>13316</Characters>
  <Lines>102</Lines>
  <Paragraphs>28</Paragraphs>
  <TotalTime>37</TotalTime>
  <ScaleCrop>false</ScaleCrop>
  <LinksUpToDate>false</LinksUpToDate>
  <CharactersWithSpaces>14250</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2021-09-26T06:20:00Z</dcterms:created>
  <dc:creator>Jeo Xie</dc:creator>
  <cp:lastModifiedBy>泽</cp:lastModifiedBy>
  <cp:lastPrinted>2022-07-08T07:03:00Z</cp:lastPrinted>
  <dcterms:modified xsi:type="dcterms:W3CDTF">2022-07-08T08:03:31Z</dcterms:modified>
  <cp:revision>508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EC4F9EE26400483F88120E3F2FC7372D</vt:lpwstr>
  </property>
  <property fmtid="{D5CDD505-2E9C-101B-9397-08002B2CF9AE}" pid="4" name="KSOSaveFontToCloudKey">
    <vt:lpwstr>874628373_btnclosed</vt:lpwstr>
  </property>
</Properties>
</file>