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采购</w:t>
      </w:r>
      <w:r>
        <w:rPr>
          <w:rFonts w:hint="eastAsia" w:ascii="仿宋" w:hAnsi="仿宋" w:eastAsia="仿宋" w:cs="仿宋"/>
          <w:b/>
          <w:bCs/>
          <w:color w:val="auto"/>
          <w:sz w:val="30"/>
          <w:szCs w:val="30"/>
          <w:highlight w:val="none"/>
        </w:rPr>
        <w:t>文件</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我司（东莞市东实城</w:t>
      </w:r>
      <w:r>
        <w:rPr>
          <w:rFonts w:hint="eastAsia" w:ascii="仿宋" w:hAnsi="仿宋" w:eastAsia="仿宋" w:cs="仿宋"/>
          <w:color w:val="auto"/>
          <w:sz w:val="30"/>
          <w:szCs w:val="30"/>
          <w:highlight w:val="none"/>
          <w:lang w:val="en-US" w:eastAsia="zh-CN"/>
        </w:rPr>
        <w:t>龙</w:t>
      </w:r>
      <w:r>
        <w:rPr>
          <w:rFonts w:hint="eastAsia" w:ascii="仿宋" w:hAnsi="仿宋" w:eastAsia="仿宋" w:cs="仿宋"/>
          <w:color w:val="auto"/>
          <w:sz w:val="30"/>
          <w:szCs w:val="30"/>
          <w:highlight w:val="none"/>
        </w:rPr>
        <w:t>环境服务有限公司），为</w:t>
      </w:r>
      <w:r>
        <w:rPr>
          <w:rFonts w:hint="eastAsia" w:ascii="仿宋" w:hAnsi="仿宋" w:eastAsia="仿宋" w:cs="仿宋"/>
          <w:color w:val="auto"/>
          <w:sz w:val="30"/>
          <w:szCs w:val="30"/>
          <w:highlight w:val="none"/>
          <w:lang w:val="en-US" w:eastAsia="zh-CN"/>
        </w:rPr>
        <w:t>提升石龙项目办公楼</w:t>
      </w:r>
      <w:r>
        <w:rPr>
          <w:rFonts w:hint="eastAsia" w:ascii="仿宋" w:hAnsi="仿宋" w:eastAsia="仿宋" w:cs="仿宋"/>
          <w:color w:val="auto"/>
          <w:sz w:val="30"/>
          <w:szCs w:val="30"/>
          <w:highlight w:val="none"/>
        </w:rPr>
        <w:t>的</w:t>
      </w:r>
      <w:r>
        <w:rPr>
          <w:rFonts w:hint="eastAsia" w:ascii="仿宋" w:hAnsi="仿宋" w:eastAsia="仿宋" w:cs="仿宋"/>
          <w:b w:val="0"/>
          <w:bCs w:val="0"/>
          <w:color w:val="auto"/>
          <w:sz w:val="30"/>
          <w:szCs w:val="30"/>
          <w:highlight w:val="none"/>
          <w:lang w:val="en-US" w:eastAsia="zh-CN"/>
        </w:rPr>
        <w:t>企业形象</w:t>
      </w:r>
      <w:r>
        <w:rPr>
          <w:rFonts w:hint="eastAsia" w:ascii="仿宋" w:hAnsi="仿宋" w:eastAsia="仿宋" w:cs="仿宋"/>
          <w:color w:val="auto"/>
          <w:sz w:val="30"/>
          <w:szCs w:val="30"/>
          <w:highlight w:val="none"/>
        </w:rPr>
        <w:t>，拟</w:t>
      </w:r>
      <w:r>
        <w:rPr>
          <w:rFonts w:hint="eastAsia" w:ascii="仿宋" w:hAnsi="仿宋" w:eastAsia="仿宋" w:cs="仿宋"/>
          <w:color w:val="auto"/>
          <w:sz w:val="30"/>
          <w:szCs w:val="30"/>
          <w:highlight w:val="none"/>
          <w:lang w:bidi="ar"/>
        </w:rPr>
        <w:t>采购</w:t>
      </w:r>
      <w:r>
        <w:rPr>
          <w:rFonts w:hint="eastAsia" w:ascii="仿宋" w:hAnsi="仿宋" w:eastAsia="仿宋" w:cs="仿宋"/>
          <w:color w:val="auto"/>
          <w:sz w:val="30"/>
          <w:szCs w:val="30"/>
          <w:highlight w:val="none"/>
          <w:lang w:eastAsia="zh-CN"/>
        </w:rPr>
        <w:t>青林路综合楼</w:t>
      </w:r>
      <w:r>
        <w:rPr>
          <w:rFonts w:hint="eastAsia" w:ascii="仿宋" w:hAnsi="仿宋" w:eastAsia="仿宋" w:cs="仿宋"/>
          <w:color w:val="auto"/>
          <w:sz w:val="30"/>
          <w:szCs w:val="30"/>
          <w:highlight w:val="none"/>
          <w:lang w:val="en-US" w:eastAsia="zh-CN"/>
        </w:rPr>
        <w:t>门头</w:t>
      </w:r>
      <w:r>
        <w:rPr>
          <w:rFonts w:hint="eastAsia" w:ascii="仿宋" w:hAnsi="仿宋" w:eastAsia="仿宋" w:cs="仿宋"/>
          <w:b w:val="0"/>
          <w:bCs w:val="0"/>
          <w:color w:val="auto"/>
          <w:sz w:val="30"/>
          <w:szCs w:val="30"/>
          <w:highlight w:val="none"/>
          <w:lang w:val="en-US" w:eastAsia="zh-CN" w:bidi="ar"/>
        </w:rPr>
        <w:t>布展服务</w:t>
      </w:r>
      <w:r>
        <w:rPr>
          <w:rFonts w:hint="eastAsia" w:ascii="仿宋" w:hAnsi="仿宋" w:eastAsia="仿宋" w:cs="仿宋"/>
          <w:color w:val="auto"/>
          <w:sz w:val="30"/>
          <w:szCs w:val="30"/>
          <w:highlight w:val="none"/>
        </w:rPr>
        <w:t>。现将相关情况介绍如下：</w:t>
      </w:r>
    </w:p>
    <w:p>
      <w:pPr>
        <w:spacing w:line="360" w:lineRule="auto"/>
        <w:ind w:firstLine="602" w:firstLineChars="200"/>
        <w:outlineLvl w:val="1"/>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一、项目名称及内容</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城龙公司青林路综合楼门头采购项目</w:t>
      </w:r>
      <w:r>
        <w:rPr>
          <w:rFonts w:hint="eastAsia" w:ascii="仿宋" w:hAnsi="仿宋" w:eastAsia="仿宋" w:cs="仿宋"/>
          <w:color w:val="auto"/>
          <w:sz w:val="30"/>
          <w:szCs w:val="30"/>
          <w:highlight w:val="none"/>
        </w:rPr>
        <w:t>。</w:t>
      </w:r>
    </w:p>
    <w:p>
      <w:pPr>
        <w:spacing w:line="360" w:lineRule="auto"/>
        <w:ind w:firstLine="602" w:firstLineChars="200"/>
        <w:outlineLvl w:val="1"/>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二、项目概况</w:t>
      </w:r>
    </w:p>
    <w:p>
      <w:pP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i w:val="0"/>
          <w:iCs w:val="0"/>
          <w:caps w:val="0"/>
          <w:color w:val="auto"/>
          <w:spacing w:val="0"/>
          <w:sz w:val="30"/>
          <w:szCs w:val="30"/>
          <w:highlight w:val="none"/>
          <w:shd w:val="clear"/>
        </w:rPr>
        <w:t>东莞市东实城龙环境服务有限公司，成立于2022年</w:t>
      </w:r>
      <w:r>
        <w:rPr>
          <w:rFonts w:hint="eastAsia" w:ascii="仿宋" w:hAnsi="仿宋" w:eastAsia="仿宋" w:cs="仿宋"/>
          <w:i w:val="0"/>
          <w:iCs w:val="0"/>
          <w:caps w:val="0"/>
          <w:color w:val="auto"/>
          <w:spacing w:val="0"/>
          <w:sz w:val="30"/>
          <w:szCs w:val="30"/>
          <w:highlight w:val="none"/>
          <w:shd w:val="clear"/>
          <w:lang w:val="en-US" w:eastAsia="zh-CN"/>
        </w:rPr>
        <w:t>8月17日</w:t>
      </w:r>
      <w:r>
        <w:rPr>
          <w:rFonts w:hint="eastAsia" w:ascii="仿宋" w:hAnsi="仿宋" w:eastAsia="仿宋" w:cs="仿宋"/>
          <w:i w:val="0"/>
          <w:iCs w:val="0"/>
          <w:caps w:val="0"/>
          <w:color w:val="auto"/>
          <w:spacing w:val="0"/>
          <w:sz w:val="30"/>
          <w:szCs w:val="30"/>
          <w:highlight w:val="none"/>
          <w:shd w:val="clear"/>
        </w:rPr>
        <w:t>，位于广东省东莞市，是一家以从事</w:t>
      </w:r>
      <w:r>
        <w:rPr>
          <w:rFonts w:hint="eastAsia" w:ascii="仿宋" w:hAnsi="仿宋" w:eastAsia="仿宋" w:cs="仿宋"/>
          <w:i w:val="0"/>
          <w:iCs w:val="0"/>
          <w:caps w:val="0"/>
          <w:color w:val="auto"/>
          <w:spacing w:val="0"/>
          <w:sz w:val="30"/>
          <w:szCs w:val="30"/>
          <w:highlight w:val="none"/>
          <w:u w:val="none"/>
          <w:shd w:val="clear"/>
          <w:vertAlign w:val="baseline"/>
        </w:rPr>
        <w:fldChar w:fldCharType="begin"/>
      </w:r>
      <w:r>
        <w:rPr>
          <w:rFonts w:hint="eastAsia" w:ascii="仿宋" w:hAnsi="仿宋" w:eastAsia="仿宋" w:cs="仿宋"/>
          <w:i w:val="0"/>
          <w:iCs w:val="0"/>
          <w:caps w:val="0"/>
          <w:color w:val="auto"/>
          <w:spacing w:val="0"/>
          <w:sz w:val="30"/>
          <w:szCs w:val="30"/>
          <w:highlight w:val="none"/>
          <w:u w:val="none"/>
          <w:shd w:val="clear"/>
          <w:vertAlign w:val="baseline"/>
        </w:rPr>
        <w:instrText xml:space="preserve"> HYPERLINK "https://www.tianyancha.com/advance/search/e-pc_homeicon" </w:instrText>
      </w:r>
      <w:r>
        <w:rPr>
          <w:rFonts w:hint="eastAsia" w:ascii="仿宋" w:hAnsi="仿宋" w:eastAsia="仿宋" w:cs="仿宋"/>
          <w:i w:val="0"/>
          <w:iCs w:val="0"/>
          <w:caps w:val="0"/>
          <w:color w:val="auto"/>
          <w:spacing w:val="0"/>
          <w:sz w:val="30"/>
          <w:szCs w:val="30"/>
          <w:highlight w:val="none"/>
          <w:u w:val="none"/>
          <w:shd w:val="clear"/>
          <w:vertAlign w:val="baseline"/>
        </w:rPr>
        <w:fldChar w:fldCharType="separate"/>
      </w:r>
      <w:r>
        <w:rPr>
          <w:rFonts w:hint="eastAsia" w:ascii="仿宋" w:hAnsi="仿宋" w:eastAsia="仿宋" w:cs="仿宋"/>
          <w:i w:val="0"/>
          <w:iCs w:val="0"/>
          <w:caps w:val="0"/>
          <w:color w:val="auto"/>
          <w:spacing w:val="0"/>
          <w:sz w:val="30"/>
          <w:szCs w:val="30"/>
          <w:highlight w:val="none"/>
          <w:u w:val="none"/>
          <w:shd w:val="clear"/>
          <w:vertAlign w:val="baseline"/>
        </w:rPr>
        <w:t>生态保护和环境治理业</w:t>
      </w:r>
      <w:r>
        <w:rPr>
          <w:rFonts w:hint="eastAsia" w:ascii="仿宋" w:hAnsi="仿宋" w:eastAsia="仿宋" w:cs="仿宋"/>
          <w:i w:val="0"/>
          <w:iCs w:val="0"/>
          <w:caps w:val="0"/>
          <w:color w:val="auto"/>
          <w:spacing w:val="0"/>
          <w:sz w:val="30"/>
          <w:szCs w:val="30"/>
          <w:highlight w:val="none"/>
          <w:u w:val="none"/>
          <w:shd w:val="clear"/>
          <w:vertAlign w:val="baseline"/>
        </w:rPr>
        <w:fldChar w:fldCharType="end"/>
      </w:r>
      <w:r>
        <w:rPr>
          <w:rFonts w:hint="eastAsia" w:ascii="仿宋" w:hAnsi="仿宋" w:eastAsia="仿宋" w:cs="仿宋"/>
          <w:i w:val="0"/>
          <w:iCs w:val="0"/>
          <w:caps w:val="0"/>
          <w:color w:val="auto"/>
          <w:spacing w:val="0"/>
          <w:sz w:val="30"/>
          <w:szCs w:val="30"/>
          <w:highlight w:val="none"/>
          <w:shd w:val="clear"/>
        </w:rPr>
        <w:t>为主的企业</w:t>
      </w:r>
      <w:r>
        <w:rPr>
          <w:rFonts w:hint="eastAsia" w:ascii="仿宋" w:hAnsi="仿宋" w:eastAsia="仿宋" w:cs="仿宋"/>
          <w:i w:val="0"/>
          <w:iCs w:val="0"/>
          <w:caps w:val="0"/>
          <w:color w:val="auto"/>
          <w:spacing w:val="0"/>
          <w:sz w:val="30"/>
          <w:szCs w:val="30"/>
          <w:highlight w:val="none"/>
          <w:shd w:val="clear"/>
          <w:lang w:eastAsia="zh-CN"/>
        </w:rPr>
        <w:t>。</w:t>
      </w:r>
      <w:r>
        <w:rPr>
          <w:rFonts w:hint="eastAsia" w:ascii="仿宋" w:hAnsi="仿宋" w:eastAsia="仿宋" w:cs="仿宋"/>
          <w:i w:val="0"/>
          <w:iCs w:val="0"/>
          <w:caps w:val="0"/>
          <w:color w:val="auto"/>
          <w:spacing w:val="0"/>
          <w:sz w:val="30"/>
          <w:szCs w:val="30"/>
          <w:highlight w:val="none"/>
          <w:shd w:val="clear"/>
          <w:lang w:val="en-US" w:eastAsia="zh-CN"/>
        </w:rPr>
        <w:t>本项目供货服务地点位于东莞市</w:t>
      </w:r>
      <w:r>
        <w:rPr>
          <w:rFonts w:hint="eastAsia" w:ascii="仿宋" w:hAnsi="仿宋" w:eastAsia="仿宋" w:cs="仿宋"/>
          <w:b w:val="0"/>
          <w:bCs w:val="0"/>
          <w:color w:val="auto"/>
          <w:sz w:val="30"/>
          <w:szCs w:val="30"/>
          <w:highlight w:val="none"/>
          <w:lang w:val="en-US" w:eastAsia="zh-CN"/>
        </w:rPr>
        <w:t>石龙镇青林路。</w:t>
      </w:r>
    </w:p>
    <w:p>
      <w:pPr>
        <w:spacing w:line="360" w:lineRule="auto"/>
        <w:ind w:firstLine="600" w:firstLineChars="20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本项目采购信息在东莞实业投资控股集团有限公司网站（http://www.dgsy.com.cn/）和</w:t>
      </w:r>
      <w:r>
        <w:rPr>
          <w:rFonts w:hint="eastAsia" w:ascii="仿宋" w:hAnsi="仿宋" w:eastAsia="仿宋" w:cs="仿宋"/>
          <w:color w:val="auto"/>
          <w:sz w:val="30"/>
          <w:szCs w:val="30"/>
          <w:highlight w:val="none"/>
          <w:lang w:val="en-US" w:eastAsia="zh-CN"/>
        </w:rPr>
        <w:t>广东东实环境股份有限公司</w:t>
      </w:r>
      <w:r>
        <w:rPr>
          <w:rFonts w:hint="eastAsia" w:ascii="仿宋" w:hAnsi="仿宋" w:eastAsia="仿宋" w:cs="仿宋"/>
          <w:color w:val="auto"/>
          <w:sz w:val="30"/>
          <w:szCs w:val="30"/>
          <w:highlight w:val="none"/>
        </w:rPr>
        <w:t>网站发布（http://dshuanbao.com.cn/）。</w:t>
      </w:r>
    </w:p>
    <w:p>
      <w:pPr>
        <w:spacing w:line="360" w:lineRule="auto"/>
        <w:ind w:firstLine="602" w:firstLineChars="200"/>
        <w:outlineLvl w:val="1"/>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三、报价人资格要求</w:t>
      </w:r>
    </w:p>
    <w:p>
      <w:pPr>
        <w:widowControl/>
        <w:numPr>
          <w:ilvl w:val="0"/>
          <w:numId w:val="1"/>
        </w:numPr>
        <w:pBdr>
          <w:top w:val="none" w:color="auto" w:sz="0" w:space="0"/>
          <w:left w:val="none" w:color="auto" w:sz="0" w:space="0"/>
          <w:bottom w:val="none" w:color="auto" w:sz="0" w:space="0"/>
          <w:right w:val="none" w:color="auto" w:sz="0" w:space="0"/>
        </w:pBdr>
        <w:spacing w:line="360" w:lineRule="auto"/>
        <w:ind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报价人必须是具有独立承担民事责任能力的企业或事业单位法人或其它组织。（提供《营业执照》复印件（加盖公章）或《事业单位法人证书》复印件（加盖公章）或其他主体证书复印件（加盖公章））。</w:t>
      </w:r>
    </w:p>
    <w:p>
      <w:pPr>
        <w:widowControl/>
        <w:numPr>
          <w:ilvl w:val="0"/>
          <w:numId w:val="1"/>
        </w:numPr>
        <w:pBdr>
          <w:top w:val="none" w:color="auto" w:sz="0" w:space="0"/>
          <w:left w:val="none" w:color="auto" w:sz="0" w:space="0"/>
          <w:bottom w:val="none" w:color="auto" w:sz="0" w:space="0"/>
          <w:right w:val="none" w:color="auto" w:sz="0" w:space="0"/>
        </w:pBdr>
        <w:adjustRightInd/>
        <w:snapToGrid/>
        <w:spacing w:before="0" w:beforeAutospacing="0" w:after="0" w:afterAutospacing="0" w:line="360" w:lineRule="auto"/>
        <w:ind w:left="0" w:right="0" w:firstLine="600" w:firstLineChars="200"/>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报价人未被列入“信用中国”网站“记录失信被执行人”或重大税收违法案件当事人名单（以采购人报价截止日当天在“信用中国”网站（www.creditchina.gov.cn）查询结果为准，如相关失信记录已失效，报价人需提供相关证明资料）。</w:t>
      </w:r>
    </w:p>
    <w:p>
      <w:pPr>
        <w:spacing w:line="360" w:lineRule="auto"/>
        <w:ind w:firstLine="602" w:firstLineChars="200"/>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四、采购内容及要求</w:t>
      </w:r>
    </w:p>
    <w:p>
      <w:pPr>
        <w:numPr>
          <w:ilvl w:val="0"/>
          <w:numId w:val="2"/>
        </w:numPr>
        <w:spacing w:line="360" w:lineRule="auto"/>
        <w:ind w:firstLine="420" w:firstLineChars="0"/>
        <w:rPr>
          <w:rFonts w:ascii="仿宋" w:hAnsi="仿宋" w:eastAsia="仿宋" w:cs="仿宋"/>
          <w:color w:val="auto"/>
          <w:sz w:val="30"/>
          <w:szCs w:val="30"/>
          <w:highlight w:val="none"/>
        </w:rPr>
      </w:pPr>
      <w:r>
        <w:rPr>
          <w:rFonts w:hint="eastAsia" w:ascii="仿宋" w:hAnsi="仿宋" w:eastAsia="仿宋" w:cs="仿宋"/>
          <w:color w:val="auto"/>
          <w:sz w:val="30"/>
          <w:szCs w:val="30"/>
          <w:highlight w:val="none"/>
        </w:rPr>
        <w:t>采购清单</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963"/>
        <w:gridCol w:w="1062"/>
        <w:gridCol w:w="760"/>
        <w:gridCol w:w="3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7" w:type="pct"/>
            <w:tcBorders>
              <w:tl2br w:val="nil"/>
              <w:tr2bl w:val="nil"/>
            </w:tcBorders>
            <w:shd w:val="clear" w:color="auto" w:fill="auto"/>
            <w:noWrap w:val="0"/>
            <w:vAlign w:val="center"/>
          </w:tcPr>
          <w:p>
            <w:pPr>
              <w:spacing w:beforeLines="0" w:afterLines="0"/>
              <w:jc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物料名称</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图片</w:t>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数量</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单位</w:t>
            </w:r>
          </w:p>
        </w:tc>
        <w:tc>
          <w:tcPr>
            <w:tcW w:w="2231" w:type="pct"/>
            <w:tcBorders>
              <w:tl2br w:val="nil"/>
              <w:tr2bl w:val="nil"/>
            </w:tcBorders>
            <w:noWrap w:val="0"/>
            <w:vAlign w:val="center"/>
          </w:tcPr>
          <w:p>
            <w:pPr>
              <w:spacing w:beforeLines="0" w:afterLines="0"/>
              <w:jc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招牌钢架</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4" name="图片 3" descr="007b555ab424a0687f1c06aa0b08f64"/>
                  <wp:cNvGraphicFramePr/>
                  <a:graphic xmlns:a="http://schemas.openxmlformats.org/drawingml/2006/main">
                    <a:graphicData uri="http://schemas.openxmlformats.org/drawingml/2006/picture">
                      <pic:pic xmlns:pic="http://schemas.openxmlformats.org/drawingml/2006/picture">
                        <pic:nvPicPr>
                          <pic:cNvPr id="4" name="图片 3" descr="007b555ab424a0687f1c06aa0b08f64"/>
                          <pic:cNvPicPr preferRelativeResize="0"/>
                        </pic:nvPicPr>
                        <pic:blipFill>
                          <a:blip r:embed="rId4"/>
                          <a:stretch>
                            <a:fillRect/>
                          </a:stretch>
                        </pic:blipFill>
                        <pic:spPr>
                          <a:xfrm>
                            <a:off x="0" y="0"/>
                            <a:ext cx="1080135" cy="1080135"/>
                          </a:xfrm>
                          <a:prstGeom prst="rect">
                            <a:avLst/>
                          </a:prstGeom>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63.</w:t>
            </w:r>
            <w:r>
              <w:rPr>
                <w:rFonts w:hint="eastAsia" w:ascii="仿宋" w:hAnsi="仿宋" w:eastAsia="仿宋" w:cs="仿宋"/>
                <w:color w:val="000000"/>
                <w:sz w:val="24"/>
                <w:szCs w:val="24"/>
                <w:lang w:val="en-US" w:eastAsia="zh-CN"/>
              </w:rPr>
              <w:t>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平方</w:t>
            </w:r>
          </w:p>
        </w:tc>
        <w:tc>
          <w:tcPr>
            <w:tcW w:w="2231" w:type="pct"/>
            <w:tcBorders>
              <w:tl2br w:val="nil"/>
              <w:tr2bl w:val="nil"/>
            </w:tcBorders>
            <w:noWrap w:val="0"/>
            <w:vAlign w:val="top"/>
          </w:tcPr>
          <w:p>
            <w:pPr>
              <w:widowControl w:val="0"/>
              <w:numPr>
                <w:ilvl w:val="0"/>
                <w:numId w:val="0"/>
              </w:numPr>
              <w:tabs>
                <w:tab w:val="left" w:pos="320"/>
              </w:tabs>
              <w:ind w:left="0" w:leftChars="0"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正面宽8.2m*高2.65m；</w:t>
            </w:r>
          </w:p>
          <w:p>
            <w:pPr>
              <w:widowControl w:val="0"/>
              <w:numPr>
                <w:ilvl w:val="0"/>
                <w:numId w:val="0"/>
              </w:numPr>
              <w:tabs>
                <w:tab w:val="left" w:pos="320"/>
              </w:tabs>
              <w:ind w:left="0" w:leftChars="0"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底部天花宽8.2m*厚1.9m； </w:t>
            </w:r>
          </w:p>
          <w:p>
            <w:pPr>
              <w:widowControl w:val="0"/>
              <w:numPr>
                <w:ilvl w:val="0"/>
                <w:numId w:val="0"/>
              </w:numPr>
              <w:tabs>
                <w:tab w:val="left" w:pos="320"/>
              </w:tabs>
              <w:ind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两侧面高2.65m*厚约1.5m*2面； </w:t>
            </w:r>
          </w:p>
          <w:p>
            <w:pPr>
              <w:widowControl w:val="0"/>
              <w:numPr>
                <w:ilvl w:val="0"/>
                <w:numId w:val="0"/>
              </w:numPr>
              <w:tabs>
                <w:tab w:val="left" w:pos="320"/>
              </w:tabs>
              <w:ind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门楣宽8.2m*高0.57m； </w:t>
            </w:r>
          </w:p>
          <w:p>
            <w:pPr>
              <w:widowControl w:val="0"/>
              <w:numPr>
                <w:ilvl w:val="0"/>
                <w:numId w:val="0"/>
              </w:numPr>
              <w:tabs>
                <w:tab w:val="left" w:pos="320"/>
              </w:tabs>
              <w:ind w:firstLine="0" w:firstLineChars="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左右两侧柱子宽1.22m(0.4+0.42+0.4m)*高4.5m*2条；</w:t>
            </w:r>
          </w:p>
          <w:p>
            <w:pPr>
              <w:widowControl w:val="0"/>
              <w:numPr>
                <w:ilvl w:val="0"/>
                <w:numId w:val="0"/>
              </w:numPr>
              <w:tabs>
                <w:tab w:val="left" w:pos="320"/>
              </w:tabs>
              <w:ind w:firstLine="0" w:firstLineChars="0"/>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中间柱子宽0.63(0.2+0.23+0.2)*高3.6米；</w:t>
            </w:r>
          </w:p>
          <w:p>
            <w:pPr>
              <w:numPr>
                <w:ilvl w:val="0"/>
                <w:numId w:val="0"/>
              </w:numPr>
              <w:tabs>
                <w:tab w:val="left" w:pos="320"/>
              </w:tabs>
              <w:spacing w:beforeLines="-2147483648" w:afterLines="-2147483648"/>
              <w:jc w:val="both"/>
              <w:rPr>
                <w:rFonts w:hint="eastAsia" w:ascii="仿宋" w:hAnsi="仿宋" w:eastAsia="仿宋" w:cs="仿宋"/>
                <w:color w:val="000000"/>
                <w:sz w:val="24"/>
                <w:szCs w:val="24"/>
              </w:rPr>
            </w:pPr>
            <w:r>
              <w:rPr>
                <w:rFonts w:hint="eastAsia" w:ascii="仿宋" w:hAnsi="仿宋" w:eastAsia="仿宋" w:cs="仿宋"/>
                <w:b w:val="0"/>
                <w:bCs w:val="0"/>
                <w:sz w:val="24"/>
                <w:szCs w:val="24"/>
                <w:lang w:val="en-US" w:eastAsia="zh-CN"/>
              </w:rPr>
              <w:t>工艺:L40角钢和</w:t>
            </w:r>
            <w:r>
              <w:rPr>
                <w:rFonts w:hint="eastAsia" w:ascii="仿宋" w:hAnsi="仿宋" w:eastAsia="仿宋" w:cs="仿宋"/>
                <w:color w:val="000000"/>
                <w:sz w:val="24"/>
                <w:szCs w:val="24"/>
              </w:rPr>
              <w:t>20*40镀锌</w:t>
            </w:r>
            <w:r>
              <w:rPr>
                <w:rFonts w:hint="eastAsia" w:ascii="仿宋" w:hAnsi="仿宋" w:eastAsia="仿宋" w:cs="仿宋"/>
                <w:b w:val="0"/>
                <w:bCs w:val="0"/>
                <w:sz w:val="24"/>
                <w:szCs w:val="24"/>
                <w:lang w:val="en-US" w:eastAsia="zh-CN"/>
              </w:rPr>
              <w:t>方通焊接钢架，招牌正面封格栅扣板，面装PVC烤漆字，四周黑色PVC边框，内藏LED户外暖光灯带；底部和柱子面封4厘吉祥铝塑板等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格栅扣板</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6" name="图片 5" descr="c2f28c96aef954325995619ad0c20ed"/>
                  <wp:cNvGraphicFramePr/>
                  <a:graphic xmlns:a="http://schemas.openxmlformats.org/drawingml/2006/main">
                    <a:graphicData uri="http://schemas.openxmlformats.org/drawingml/2006/picture">
                      <pic:pic xmlns:pic="http://schemas.openxmlformats.org/drawingml/2006/picture">
                        <pic:nvPicPr>
                          <pic:cNvPr id="6" name="图片 5" descr="c2f28c96aef954325995619ad0c20ed"/>
                          <pic:cNvPicPr preferRelativeResize="0"/>
                        </pic:nvPicPr>
                        <pic:blipFill>
                          <a:blip r:embed="rId5"/>
                          <a:stretch>
                            <a:fillRect/>
                          </a:stretch>
                        </pic:blipFill>
                        <pic:spPr>
                          <a:xfrm>
                            <a:off x="0" y="0"/>
                            <a:ext cx="1080135" cy="1080135"/>
                          </a:xfrm>
                          <a:prstGeom prst="rect">
                            <a:avLst/>
                          </a:prstGeom>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w:t>
            </w:r>
            <w:r>
              <w:rPr>
                <w:rFonts w:hint="eastAsia" w:ascii="仿宋" w:hAnsi="仿宋" w:eastAsia="仿宋" w:cs="仿宋"/>
                <w:color w:val="000000"/>
                <w:sz w:val="24"/>
                <w:szCs w:val="24"/>
                <w:lang w:val="en-US" w:eastAsia="zh-CN"/>
              </w:rPr>
              <w:t>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平方</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0.8mm镀锌板冲压烤漆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铝塑板</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8" name="图片 3" descr="c6dca915f0237fb4feccedcb5c32358"/>
                  <wp:cNvGraphicFramePr/>
                  <a:graphic xmlns:a="http://schemas.openxmlformats.org/drawingml/2006/main">
                    <a:graphicData uri="http://schemas.openxmlformats.org/drawingml/2006/picture">
                      <pic:pic xmlns:pic="http://schemas.openxmlformats.org/drawingml/2006/picture">
                        <pic:nvPicPr>
                          <pic:cNvPr id="8" name="图片 3" descr="c6dca915f0237fb4feccedcb5c32358"/>
                          <pic:cNvPicPr preferRelativeResize="0"/>
                        </pic:nvPicPr>
                        <pic:blipFill>
                          <a:blip r:embed="rId6"/>
                          <a:stretch>
                            <a:fillRect/>
                          </a:stretch>
                        </pic:blipFill>
                        <pic:spPr>
                          <a:xfrm>
                            <a:off x="0" y="0"/>
                            <a:ext cx="1080135" cy="1080135"/>
                          </a:xfrm>
                          <a:prstGeom prst="rect">
                            <a:avLst/>
                          </a:prstGeom>
                          <a:noFill/>
                          <a:ln w="9525">
                            <a:noFill/>
                          </a:ln>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平方</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招牌底部和侧面，门楣和柱子封4厘吉祥铝塑板,合计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边框</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米</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招牌正面四周一圈黑色PVC边框、8.2</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+2.65+</w:t>
            </w:r>
            <w:r>
              <w:rPr>
                <w:rFonts w:hint="eastAsia" w:ascii="仿宋" w:hAnsi="仿宋" w:eastAsia="仿宋" w:cs="仿宋"/>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灯带</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米</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招牌正面上下安装两条12伏软灯带、长8米*2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招牌PVC烤漆字</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sz w:val="24"/>
                <w:szCs w:val="24"/>
              </w:rPr>
              <w:drawing>
                <wp:inline distT="0" distB="0" distL="114300" distR="114300">
                  <wp:extent cx="1080135" cy="1080135"/>
                  <wp:effectExtent l="0" t="0" r="5715" b="5715"/>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referRelativeResize="0"/>
                        </pic:nvPicPr>
                        <pic:blipFill>
                          <a:blip r:embed="rId7"/>
                          <a:stretch>
                            <a:fillRect/>
                          </a:stretch>
                        </pic:blipFill>
                        <pic:spPr>
                          <a:xfrm>
                            <a:off x="0" y="0"/>
                            <a:ext cx="1080135" cy="1080135"/>
                          </a:xfrm>
                          <a:prstGeom prst="rect">
                            <a:avLst/>
                          </a:prstGeom>
                          <a:noFill/>
                          <a:ln w="9525">
                            <a:noFill/>
                          </a:ln>
                        </pic:spPr>
                      </pic:pic>
                    </a:graphicData>
                  </a:graphic>
                </wp:inline>
              </w:drawing>
            </w: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935</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cm</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LOGO+东实城龙环境服务、85cm*11个(12mmPVC烤漆字)，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7"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PVC烤漆字</w:t>
            </w:r>
          </w:p>
        </w:tc>
        <w:tc>
          <w:tcPr>
            <w:tcW w:w="1152"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p>
        </w:tc>
        <w:tc>
          <w:tcPr>
            <w:tcW w:w="623"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540</w:t>
            </w:r>
          </w:p>
        </w:tc>
        <w:tc>
          <w:tcPr>
            <w:tcW w:w="446" w:type="pct"/>
            <w:tcBorders>
              <w:tl2br w:val="nil"/>
              <w:tr2bl w:val="nil"/>
            </w:tcBorders>
            <w:shd w:val="clear" w:color="auto" w:fill="auto"/>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cm</w:t>
            </w:r>
          </w:p>
        </w:tc>
        <w:tc>
          <w:tcPr>
            <w:tcW w:w="2231" w:type="pct"/>
            <w:tcBorders>
              <w:tl2br w:val="nil"/>
              <w:tr2bl w:val="nil"/>
            </w:tcBorders>
            <w:noWrap w:val="0"/>
            <w:vAlign w:val="center"/>
          </w:tcPr>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10mm厚PVC烤漆字</w:t>
            </w:r>
          </w:p>
          <w:p>
            <w:pPr>
              <w:spacing w:beforeLines="0" w:afterLines="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12*45cm</w:t>
            </w:r>
          </w:p>
        </w:tc>
      </w:tr>
    </w:tbl>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服务要求：</w:t>
      </w:r>
    </w:p>
    <w:p>
      <w:pPr>
        <w:widowControl w:val="0"/>
        <w:numPr>
          <w:ilvl w:val="0"/>
          <w:numId w:val="3"/>
        </w:numPr>
        <w:tabs>
          <w:tab w:val="left" w:pos="320"/>
        </w:tabs>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遵循上下平齐、左右相接、厚度一致、亮化配套的原则。</w:t>
      </w:r>
    </w:p>
    <w:p>
      <w:pPr>
        <w:widowControl w:val="0"/>
        <w:numPr>
          <w:ilvl w:val="0"/>
          <w:numId w:val="3"/>
        </w:numPr>
        <w:tabs>
          <w:tab w:val="left" w:pos="320"/>
        </w:tabs>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平行式招牌突出墙面的距离不得超过0.5米，应与建筑物相协调，服从建筑物外形景观。</w:t>
      </w:r>
    </w:p>
    <w:p>
      <w:pPr>
        <w:widowControl w:val="0"/>
        <w:numPr>
          <w:ilvl w:val="0"/>
          <w:numId w:val="3"/>
        </w:numPr>
        <w:tabs>
          <w:tab w:val="left" w:pos="320"/>
        </w:tabs>
        <w:ind w:left="0"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不得遮挡建筑物或居民生活采光，门头招牌、牌匾在设置时要低于楼上阳台（窗）下檐10厘米，下檐与卷闸门盒的底部平齐。</w:t>
      </w:r>
    </w:p>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报价人报价清单需符合采购人采购清单要求，</w:t>
      </w:r>
      <w:r>
        <w:rPr>
          <w:rFonts w:hint="eastAsia" w:ascii="仿宋" w:hAnsi="仿宋" w:eastAsia="仿宋" w:cs="仿宋"/>
          <w:color w:val="auto"/>
          <w:sz w:val="32"/>
          <w:szCs w:val="32"/>
          <w:highlight w:val="none"/>
        </w:rPr>
        <w:t>否则视为无效报价。</w:t>
      </w:r>
    </w:p>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所有货物</w:t>
      </w:r>
      <w:r>
        <w:rPr>
          <w:rFonts w:hint="eastAsia" w:ascii="仿宋" w:hAnsi="仿宋" w:eastAsia="仿宋" w:cs="仿宋"/>
          <w:color w:val="auto"/>
          <w:sz w:val="32"/>
          <w:szCs w:val="32"/>
          <w:highlight w:val="none"/>
        </w:rPr>
        <w:t>必须为全新的合格产品，符合甲方要求和国家相关标准，</w:t>
      </w:r>
      <w:r>
        <w:rPr>
          <w:rFonts w:hint="eastAsia" w:ascii="仿宋" w:hAnsi="仿宋" w:eastAsia="仿宋" w:cs="仿宋"/>
          <w:color w:val="auto"/>
          <w:sz w:val="32"/>
          <w:szCs w:val="32"/>
          <w:highlight w:val="none"/>
          <w:lang w:val="en-US" w:eastAsia="zh-CN"/>
        </w:rPr>
        <w:t>材质大小</w:t>
      </w:r>
      <w:r>
        <w:rPr>
          <w:rFonts w:hint="eastAsia" w:ascii="仿宋" w:hAnsi="仿宋" w:eastAsia="仿宋" w:cs="仿宋"/>
          <w:color w:val="auto"/>
          <w:sz w:val="32"/>
          <w:szCs w:val="32"/>
          <w:highlight w:val="none"/>
        </w:rPr>
        <w:t>要求及方案落地效果</w:t>
      </w:r>
      <w:r>
        <w:rPr>
          <w:rFonts w:hint="eastAsia" w:ascii="仿宋" w:hAnsi="仿宋" w:eastAsia="仿宋" w:cs="仿宋"/>
          <w:color w:val="auto"/>
          <w:sz w:val="32"/>
          <w:szCs w:val="32"/>
          <w:highlight w:val="none"/>
          <w:lang w:val="en-US" w:eastAsia="zh-CN"/>
        </w:rPr>
        <w:t>均</w:t>
      </w:r>
      <w:r>
        <w:rPr>
          <w:rFonts w:hint="eastAsia" w:ascii="仿宋" w:hAnsi="仿宋" w:eastAsia="仿宋" w:cs="仿宋"/>
          <w:color w:val="auto"/>
          <w:sz w:val="32"/>
          <w:szCs w:val="32"/>
          <w:highlight w:val="none"/>
        </w:rPr>
        <w:t>需符合采购人</w:t>
      </w:r>
      <w:r>
        <w:rPr>
          <w:rFonts w:hint="eastAsia" w:ascii="仿宋" w:hAnsi="仿宋" w:eastAsia="仿宋" w:cs="仿宋"/>
          <w:color w:val="auto"/>
          <w:sz w:val="32"/>
          <w:szCs w:val="32"/>
          <w:highlight w:val="none"/>
          <w:lang w:val="en-US" w:eastAsia="zh-CN"/>
        </w:rPr>
        <w:t>需求书</w:t>
      </w:r>
      <w:r>
        <w:rPr>
          <w:rFonts w:hint="eastAsia" w:ascii="仿宋" w:hAnsi="仿宋" w:eastAsia="仿宋" w:cs="仿宋"/>
          <w:color w:val="auto"/>
          <w:sz w:val="32"/>
          <w:szCs w:val="32"/>
          <w:highlight w:val="none"/>
        </w:rPr>
        <w:t>要求</w:t>
      </w:r>
      <w:r>
        <w:rPr>
          <w:rFonts w:hint="eastAsia" w:ascii="仿宋" w:hAnsi="仿宋" w:eastAsia="仿宋" w:cs="仿宋"/>
          <w:color w:val="auto"/>
          <w:sz w:val="32"/>
          <w:szCs w:val="32"/>
          <w:highlight w:val="none"/>
          <w:lang w:eastAsia="zh-CN"/>
        </w:rPr>
        <w:t>。</w:t>
      </w:r>
    </w:p>
    <w:p>
      <w:pPr>
        <w:numPr>
          <w:ilvl w:val="0"/>
          <w:numId w:val="2"/>
        </w:numPr>
        <w:spacing w:line="360" w:lineRule="auto"/>
        <w:ind w:left="0" w:firstLine="420" w:firstLineChars="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质保期：货物完成供货及安装后经双方验收合格之日起质保</w:t>
      </w:r>
      <w:r>
        <w:rPr>
          <w:rFonts w:hint="eastAsia" w:ascii="仿宋" w:hAnsi="仿宋" w:eastAsia="仿宋" w:cs="仿宋"/>
          <w:color w:val="auto"/>
          <w:sz w:val="32"/>
          <w:szCs w:val="32"/>
          <w:highlight w:val="none"/>
          <w:lang w:val="en-US" w:eastAsia="zh-CN"/>
        </w:rPr>
        <w:t>一</w:t>
      </w:r>
      <w:r>
        <w:rPr>
          <w:rFonts w:hint="eastAsia" w:ascii="仿宋" w:hAnsi="仿宋" w:eastAsia="仿宋" w:cs="仿宋"/>
          <w:color w:val="auto"/>
          <w:sz w:val="32"/>
          <w:szCs w:val="32"/>
          <w:highlight w:val="none"/>
        </w:rPr>
        <w:t>年。</w:t>
      </w:r>
    </w:p>
    <w:p>
      <w:pPr>
        <w:numPr>
          <w:ilvl w:val="0"/>
          <w:numId w:val="2"/>
        </w:numPr>
        <w:spacing w:line="360" w:lineRule="auto"/>
        <w:ind w:firstLine="420"/>
        <w:jc w:val="left"/>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有其他技术疑问请咨询工：</w:t>
      </w:r>
      <w:r>
        <w:rPr>
          <w:rFonts w:hint="eastAsia" w:ascii="仿宋" w:hAnsi="仿宋" w:eastAsia="仿宋" w:cs="仿宋"/>
          <w:color w:val="auto"/>
          <w:sz w:val="32"/>
          <w:szCs w:val="32"/>
          <w:highlight w:val="none"/>
          <w:lang w:val="en-US" w:eastAsia="zh-CN"/>
        </w:rPr>
        <w:t>黎</w:t>
      </w:r>
      <w:r>
        <w:rPr>
          <w:rFonts w:hint="eastAsia" w:ascii="仿宋" w:hAnsi="仿宋" w:eastAsia="仿宋" w:cs="仿宋"/>
          <w:color w:val="auto"/>
          <w:sz w:val="32"/>
          <w:szCs w:val="32"/>
          <w:highlight w:val="none"/>
        </w:rPr>
        <w:t>工13412868812。</w:t>
      </w:r>
    </w:p>
    <w:p>
      <w:pPr>
        <w:spacing w:line="360" w:lineRule="auto"/>
        <w:ind w:firstLine="643" w:firstLineChars="200"/>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五、完成时间</w:t>
      </w:r>
    </w:p>
    <w:p>
      <w:pPr>
        <w:spacing w:line="360" w:lineRule="auto"/>
        <w:ind w:firstLine="640"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自采购人发出结果确认函之日起</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个日历日内按照采购人要求完成全部供货及安装并经采购人验收合格。</w:t>
      </w:r>
    </w:p>
    <w:p>
      <w:p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六、支付方式</w:t>
      </w:r>
    </w:p>
    <w:p>
      <w:pPr>
        <w:spacing w:line="360" w:lineRule="auto"/>
        <w:ind w:firstLine="640" w:firstLineChars="200"/>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成交人完成货物安装并经采购人验收合格后，成交人提交合同总价100%的增值税专用发票，采购人在收到有效请款资料后的三十个日历日内支付合同金额的</w:t>
      </w:r>
      <w:r>
        <w:rPr>
          <w:rFonts w:hint="eastAsia" w:ascii="仿宋" w:hAnsi="仿宋" w:eastAsia="仿宋" w:cs="仿宋"/>
          <w:color w:val="auto"/>
          <w:sz w:val="32"/>
          <w:szCs w:val="32"/>
          <w:highlight w:val="none"/>
          <w:lang w:eastAsia="zh-CN"/>
        </w:rPr>
        <w:t>1</w:t>
      </w:r>
      <w:r>
        <w:rPr>
          <w:rFonts w:hint="eastAsia" w:ascii="仿宋" w:hAnsi="仿宋" w:eastAsia="仿宋" w:cs="仿宋"/>
          <w:color w:val="auto"/>
          <w:sz w:val="32"/>
          <w:szCs w:val="32"/>
          <w:highlight w:val="none"/>
          <w:lang w:val="en-US" w:eastAsia="zh-CN"/>
        </w:rPr>
        <w:t>00</w:t>
      </w:r>
      <w:r>
        <w:rPr>
          <w:rFonts w:hint="eastAsia" w:ascii="仿宋" w:hAnsi="仿宋" w:eastAsia="仿宋" w:cs="仿宋"/>
          <w:color w:val="auto"/>
          <w:sz w:val="32"/>
          <w:szCs w:val="32"/>
          <w:highlight w:val="none"/>
        </w:rPr>
        <w:t>%。</w:t>
      </w:r>
    </w:p>
    <w:p>
      <w:p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七、报价</w:t>
      </w:r>
    </w:p>
    <w:p>
      <w:pPr>
        <w:adjustRightInd w:val="0"/>
        <w:spacing w:line="360" w:lineRule="auto"/>
        <w:ind w:left="-141" w:leftChars="-67" w:firstLine="848" w:firstLineChars="265"/>
        <w:jc w:val="left"/>
        <w:rPr>
          <w:rFonts w:hint="eastAsia" w:ascii="仿宋" w:hAnsi="仿宋" w:eastAsia="仿宋" w:cs="仿宋"/>
          <w:sz w:val="32"/>
          <w:szCs w:val="32"/>
        </w:rPr>
      </w:pPr>
      <w:r>
        <w:rPr>
          <w:rFonts w:hint="eastAsia" w:ascii="仿宋" w:hAnsi="仿宋" w:eastAsia="仿宋" w:cs="仿宋"/>
          <w:sz w:val="32"/>
          <w:szCs w:val="32"/>
        </w:rPr>
        <w:t>采购限价：</w:t>
      </w:r>
      <w:r>
        <w:rPr>
          <w:rFonts w:hint="eastAsia" w:ascii="仿宋" w:hAnsi="仿宋" w:eastAsia="仿宋" w:cs="仿宋"/>
          <w:sz w:val="32"/>
          <w:szCs w:val="32"/>
          <w:highlight w:val="none"/>
        </w:rPr>
        <w:t>¥</w:t>
      </w:r>
      <w:r>
        <w:rPr>
          <w:rFonts w:hint="eastAsia" w:ascii="仿宋" w:hAnsi="仿宋" w:eastAsia="仿宋" w:cs="仿宋"/>
          <w:b w:val="0"/>
          <w:bCs w:val="0"/>
          <w:sz w:val="32"/>
          <w:szCs w:val="32"/>
          <w:u w:val="single"/>
          <w:lang w:val="en-US" w:eastAsia="zh-CN"/>
        </w:rPr>
        <w:t>26,405.00</w:t>
      </w:r>
      <w:r>
        <w:rPr>
          <w:rFonts w:hint="eastAsia" w:ascii="仿宋" w:hAnsi="仿宋" w:eastAsia="仿宋" w:cs="仿宋"/>
          <w:sz w:val="32"/>
          <w:szCs w:val="32"/>
        </w:rPr>
        <w:t>元（含税）</w:t>
      </w:r>
    </w:p>
    <w:p>
      <w:pPr>
        <w:spacing w:line="360" w:lineRule="auto"/>
        <w:ind w:firstLine="640" w:firstLineChars="200"/>
        <w:outlineLvl w:val="1"/>
        <w:rPr>
          <w:rFonts w:ascii="仿宋" w:hAnsi="仿宋" w:eastAsia="仿宋" w:cs="仿宋"/>
          <w:sz w:val="32"/>
          <w:szCs w:val="32"/>
        </w:rPr>
      </w:pPr>
      <w:r>
        <w:rPr>
          <w:rFonts w:hint="eastAsia" w:ascii="仿宋" w:hAnsi="仿宋" w:eastAsia="仿宋" w:cs="仿宋"/>
          <w:sz w:val="32"/>
          <w:szCs w:val="32"/>
        </w:rPr>
        <w:t>本项目为固定总价包干，报价包含</w:t>
      </w:r>
      <w:bookmarkStart w:id="0" w:name="_Hlk70346359"/>
      <w:bookmarkStart w:id="1" w:name="_Hlk75881033"/>
      <w:r>
        <w:rPr>
          <w:rFonts w:hint="eastAsia" w:ascii="仿宋" w:hAnsi="仿宋" w:eastAsia="仿宋" w:cs="仿宋"/>
          <w:sz w:val="32"/>
          <w:szCs w:val="32"/>
        </w:rPr>
        <w:t>材料费、服务费、人工费、税费</w:t>
      </w:r>
      <w:bookmarkEnd w:id="0"/>
      <w:r>
        <w:rPr>
          <w:rFonts w:hint="eastAsia" w:ascii="仿宋" w:hAnsi="仿宋" w:eastAsia="仿宋" w:cs="仿宋"/>
          <w:sz w:val="32"/>
          <w:szCs w:val="32"/>
        </w:rPr>
        <w:t>、安装费等一切为满足项目实施可能产生的费用</w:t>
      </w:r>
      <w:bookmarkEnd w:id="1"/>
      <w:r>
        <w:rPr>
          <w:rFonts w:hint="eastAsia" w:ascii="仿宋" w:hAnsi="仿宋" w:eastAsia="仿宋" w:cs="仿宋"/>
          <w:sz w:val="32"/>
          <w:szCs w:val="32"/>
        </w:rPr>
        <w:t>，最终结算时不做调整。要求报价人提供总价及分项报价，分项包括：报价人认为需要列出的其他分项。报价人所报价格不得高于采购限价。</w:t>
      </w:r>
    </w:p>
    <w:p>
      <w:pPr>
        <w:numPr>
          <w:ilvl w:val="255"/>
          <w:numId w:val="0"/>
        </w:num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八、定标</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本次项目采用询价方式进行采购，原则上以含税总价的最低报价的报价人为成交人。</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开标结束后由采购人招标成本部将相关询价情况报采购人招标采购工作小组审定，由采购人招标采购工作小组定标。</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合同签订的依据为询价文件、报价文件及补充说明等。确定成交人后，成交人在10天内与采购人签订合同（详见附件合同模板）。</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报价人收款前需向采购人提供请款材料和开具合法有效等额的增值税专用发票，否则采购人有权拒绝付款。</w:t>
      </w:r>
    </w:p>
    <w:p>
      <w:pPr>
        <w:spacing w:line="360" w:lineRule="auto"/>
        <w:ind w:firstLine="640" w:firstLineChars="200"/>
        <w:outlineLvl w:val="1"/>
        <w:rPr>
          <w:rFonts w:ascii="仿宋" w:hAnsi="仿宋" w:eastAsia="仿宋" w:cs="仿宋"/>
          <w:b/>
          <w:bCs/>
          <w:color w:val="auto"/>
          <w:sz w:val="32"/>
          <w:szCs w:val="32"/>
          <w:highlight w:val="none"/>
        </w:rPr>
      </w:pPr>
      <w:r>
        <w:rPr>
          <w:rFonts w:hint="eastAsia" w:ascii="仿宋" w:hAnsi="仿宋" w:eastAsia="仿宋" w:cs="仿宋"/>
          <w:color w:val="auto"/>
          <w:sz w:val="32"/>
          <w:szCs w:val="32"/>
          <w:highlight w:val="none"/>
        </w:rPr>
        <w:sym w:font="Wingdings" w:char="00AB"/>
      </w:r>
      <w:r>
        <w:rPr>
          <w:rFonts w:hint="eastAsia" w:ascii="仿宋" w:hAnsi="仿宋" w:eastAsia="仿宋" w:cs="仿宋"/>
          <w:b/>
          <w:bCs/>
          <w:color w:val="auto"/>
          <w:sz w:val="32"/>
          <w:szCs w:val="32"/>
          <w:highlight w:val="none"/>
        </w:rPr>
        <w:t>九、报价文件的组成部分（报价人报价文件本项资料如有不全，则作无效报价处理）</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报价函（模板，详见附件）及分项报价清单（报价人自拟）（加盖公章）；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法人证明（模板，详见附件）以及法人身份证复印件（加盖公章）；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法人授权书（模板，详见附件）及被委托人身份证复印件（加盖公章）</w:t>
      </w:r>
      <w:r>
        <w:rPr>
          <w:rFonts w:hint="eastAsia" w:ascii="仿宋" w:hAnsi="仿宋" w:eastAsia="仿宋" w:cs="仿宋"/>
          <w:color w:val="FF0000"/>
          <w:sz w:val="32"/>
          <w:szCs w:val="32"/>
          <w:highlight w:val="none"/>
        </w:rPr>
        <w:t>（法人本人参加报价活动不需提供）</w:t>
      </w:r>
      <w:r>
        <w:rPr>
          <w:rFonts w:hint="eastAsia" w:ascii="仿宋" w:hAnsi="仿宋" w:eastAsia="仿宋" w:cs="仿宋"/>
          <w:color w:val="auto"/>
          <w:sz w:val="32"/>
          <w:szCs w:val="32"/>
          <w:highlight w:val="none"/>
        </w:rPr>
        <w:t>；</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报价人营业执照复印件（加盖公章）；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投标人未到场声明（必须提供，详见附件）（加盖公章）;</w:t>
      </w:r>
    </w:p>
    <w:p>
      <w:pPr>
        <w:numPr>
          <w:ilvl w:val="0"/>
          <w:numId w:val="4"/>
        </w:numPr>
        <w:spacing w:line="360" w:lineRule="auto"/>
        <w:ind w:firstLine="6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本项目询价文件要求或报价人认为应补充的其他资料（如有）。</w:t>
      </w:r>
    </w:p>
    <w:p>
      <w:pPr>
        <w:numPr>
          <w:ilvl w:val="0"/>
          <w:numId w:val="5"/>
        </w:numPr>
        <w:spacing w:line="360" w:lineRule="auto"/>
        <w:ind w:firstLine="643" w:firstLineChars="200"/>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响应</w:t>
      </w:r>
      <w:bookmarkStart w:id="2" w:name="_Hlk90414502"/>
      <w:r>
        <w:rPr>
          <w:rFonts w:hint="eastAsia" w:ascii="仿宋" w:hAnsi="仿宋" w:eastAsia="仿宋" w:cs="仿宋"/>
          <w:b/>
          <w:bCs/>
          <w:color w:val="auto"/>
          <w:sz w:val="32"/>
          <w:szCs w:val="32"/>
          <w:highlight w:val="none"/>
        </w:rPr>
        <w:t>要求</w:t>
      </w:r>
      <w:bookmarkEnd w:id="2"/>
    </w:p>
    <w:p>
      <w:pPr>
        <w:numPr>
          <w:ilvl w:val="-1"/>
          <w:numId w:val="0"/>
        </w:numPr>
        <w:spacing w:line="360" w:lineRule="auto"/>
        <w:ind w:firstLine="643" w:firstLineChars="200"/>
        <w:outlineLvl w:val="1"/>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本项目实行线上和线下两种投标方式，报价人需严格按照要求进行报价，待开标后发现报价人只参加其中一种方式的视其报价无效，经采购人核实发现线上和线下资料不一致时，以线下为准，具体如下：</w:t>
      </w:r>
    </w:p>
    <w:p>
      <w:pPr>
        <w:pStyle w:val="2"/>
        <w:numPr>
          <w:ilvl w:val="0"/>
          <w:numId w:val="6"/>
        </w:numPr>
        <w:ind w:firstLine="42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线上投标</w:t>
      </w:r>
    </w:p>
    <w:p>
      <w:pPr>
        <w:numPr>
          <w:ilvl w:val="0"/>
          <w:numId w:val="7"/>
        </w:numPr>
        <w:spacing w:line="360" w:lineRule="auto"/>
        <w:ind w:firstLine="640" w:firstLineChars="200"/>
        <w:outlineLvl w:val="1"/>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→平台登录：广东东实环境股份有限公司官网</w:t>
      </w:r>
      <w:r>
        <w:rPr>
          <w:rFonts w:hint="eastAsia" w:ascii="仿宋" w:hAnsi="仿宋" w:eastAsia="仿宋" w:cs="仿宋"/>
          <w:color w:val="auto"/>
          <w:sz w:val="32"/>
          <w:szCs w:val="32"/>
          <w:highlight w:val="none"/>
        </w:rPr>
        <w:t>（http://dshuanbao.com.cn/）</w:t>
      </w:r>
      <w:r>
        <w:rPr>
          <w:rFonts w:hint="eastAsia" w:ascii="仿宋" w:hAnsi="仿宋" w:eastAsia="仿宋" w:cs="仿宋"/>
          <w:color w:val="auto"/>
          <w:sz w:val="32"/>
          <w:szCs w:val="32"/>
          <w:highlight w:val="none"/>
          <w:lang w:val="en-US" w:eastAsia="zh-CN"/>
        </w:rPr>
        <w:t>→招标采购→招采平台→供应商注册→填写（点击下一步，完善供应商信息）→注册成功→返回招采平台主界面登录→投标。</w:t>
      </w:r>
      <w:r>
        <w:rPr>
          <w:rFonts w:hint="eastAsia" w:ascii="仿宋" w:hAnsi="仿宋" w:eastAsia="仿宋" w:cs="仿宋"/>
          <w:b/>
          <w:bCs/>
          <w:color w:val="FF0000"/>
          <w:sz w:val="32"/>
          <w:szCs w:val="32"/>
          <w:highlight w:val="none"/>
          <w:lang w:val="en-US" w:eastAsia="zh-CN"/>
        </w:rPr>
        <w:t>（详见附件供应商操作指引）</w:t>
      </w:r>
    </w:p>
    <w:p>
      <w:pPr>
        <w:numPr>
          <w:ilvl w:val="0"/>
          <w:numId w:val="7"/>
        </w:numPr>
        <w:spacing w:line="360" w:lineRule="auto"/>
        <w:ind w:firstLine="640" w:firstLineChars="200"/>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报价人须严格按照</w:t>
      </w:r>
      <w:r>
        <w:rPr>
          <w:rFonts w:hint="eastAsia" w:ascii="仿宋" w:hAnsi="仿宋" w:eastAsia="仿宋" w:cs="仿宋"/>
          <w:color w:val="auto"/>
          <w:sz w:val="32"/>
          <w:szCs w:val="32"/>
          <w:highlight w:val="none"/>
          <w:lang w:val="en-US" w:eastAsia="zh-CN"/>
        </w:rPr>
        <w:t>系统提示要求提供资料并进行报价。</w:t>
      </w:r>
    </w:p>
    <w:p>
      <w:pPr>
        <w:pStyle w:val="2"/>
        <w:numPr>
          <w:ilvl w:val="0"/>
          <w:numId w:val="6"/>
        </w:numPr>
        <w:ind w:firstLine="42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纸质报价文件编制、装订要求：</w:t>
      </w:r>
    </w:p>
    <w:p>
      <w:pPr>
        <w:pStyle w:val="2"/>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1、正本一份、副本一份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正副不一致以正本为准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2、报价人须严格按照采购人提供的表单格式及要求报价，装有报价文件的文件袋须贴有密封条，并于密封条骑缝处加盖企业公章。</w:t>
      </w:r>
    </w:p>
    <w:p>
      <w:pPr>
        <w:pStyle w:val="2"/>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3、报价文件须按询价文件要求及模板格式加盖公章、使用订书机装订或胶装成册（可以分册），于文件骑缝处加盖报价单位企业公章并密封完好（不得以快递文件袋作为密封）。</w:t>
      </w:r>
    </w:p>
    <w:p>
      <w:pPr>
        <w:pStyle w:val="2"/>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4、报价人所递交的报价文件必须为盖章原件，公章、私章或签字不得为彩色/黑白的打印件/复印件。</w:t>
      </w:r>
    </w:p>
    <w:p>
      <w:pPr>
        <w:spacing w:line="360" w:lineRule="auto"/>
        <w:ind w:firstLine="640" w:firstLineChars="200"/>
        <w:outlineLvl w:val="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5、不符合本项要求的报价文件为无效报价。</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为响应新型冠状病毒肺炎防疫工作，本项目报价人仅可邮寄递交报价文件。</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人必须确保报价文件密封完好，在开标截止时间前送达采购人处，须使用顺丰速运提前寄送（运费自理，采购人拒收到付件），因邮寄造成报价文件破损无效或文件丢失的责任由报价人自负，因快递派件人员无工作证等原因（如顺丰即日达）造成快递派件问题的责任由报价人自负，开标时间后送达的报价文件无效。</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收件地址：东莞市麻涌镇大步村海心沙岛</w:t>
      </w:r>
      <w:r>
        <w:rPr>
          <w:rFonts w:hint="eastAsia" w:ascii="仿宋" w:hAnsi="仿宋" w:eastAsia="仿宋" w:cs="仿宋"/>
          <w:color w:val="auto"/>
          <w:sz w:val="32"/>
          <w:szCs w:val="32"/>
          <w:highlight w:val="none"/>
          <w:lang w:val="en-US" w:eastAsia="zh-CN"/>
        </w:rPr>
        <w:t>广东东实环境股份有限公司</w:t>
      </w:r>
      <w:r>
        <w:rPr>
          <w:rFonts w:hint="eastAsia" w:ascii="仿宋" w:hAnsi="仿宋" w:eastAsia="仿宋" w:cs="仿宋"/>
          <w:color w:val="auto"/>
          <w:sz w:val="32"/>
          <w:szCs w:val="32"/>
          <w:highlight w:val="none"/>
        </w:rPr>
        <w:t>管理中心6楼招标成本部</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 系 人：李小姐</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联系电话：0769-39028727（18468187249）</w:t>
      </w:r>
    </w:p>
    <w:p>
      <w:pPr>
        <w:spacing w:line="360" w:lineRule="auto"/>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十一、保证金</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开标结束，成交人需在收到结果确认函后缴存</w:t>
      </w:r>
      <w:r>
        <w:rPr>
          <w:rFonts w:hint="eastAsia" w:ascii="仿宋" w:hAnsi="仿宋" w:eastAsia="仿宋" w:cs="仿宋"/>
          <w:color w:val="auto"/>
          <w:sz w:val="32"/>
          <w:szCs w:val="32"/>
          <w:highlight w:val="none"/>
          <w:lang w:val="en-US" w:eastAsia="zh-CN"/>
        </w:rPr>
        <w:t>¥520.00元（限价2%）</w:t>
      </w:r>
      <w:r>
        <w:rPr>
          <w:rFonts w:hint="eastAsia" w:ascii="仿宋" w:hAnsi="仿宋" w:eastAsia="仿宋" w:cs="仿宋"/>
          <w:color w:val="auto"/>
          <w:sz w:val="32"/>
          <w:szCs w:val="32"/>
          <w:highlight w:val="none"/>
        </w:rPr>
        <w:t>的报价保证金到东莞市东实城</w:t>
      </w:r>
      <w:r>
        <w:rPr>
          <w:rFonts w:hint="eastAsia" w:ascii="仿宋" w:hAnsi="仿宋" w:eastAsia="仿宋" w:cs="仿宋"/>
          <w:color w:val="auto"/>
          <w:sz w:val="32"/>
          <w:szCs w:val="32"/>
          <w:highlight w:val="none"/>
          <w:lang w:val="en-US" w:eastAsia="zh-CN"/>
        </w:rPr>
        <w:t>龙</w:t>
      </w:r>
      <w:r>
        <w:rPr>
          <w:rFonts w:hint="eastAsia" w:ascii="仿宋" w:hAnsi="仿宋" w:eastAsia="仿宋" w:cs="仿宋"/>
          <w:color w:val="auto"/>
          <w:sz w:val="32"/>
          <w:szCs w:val="32"/>
          <w:highlight w:val="none"/>
        </w:rPr>
        <w:t>服务有限公司。报价保证金在双方签订合同后转为履约保证金，作为成交人在履约过程中违约金或罚款的扣罚来源之一。履约保证金申请返还时间为采购人验收合格之日，成交人没有任何违约的情况下由成交人提交退款申请，收到成交人申请后30个日历日内，采购人一次性无息退回。</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报价保证金收款账户信息：</w:t>
      </w:r>
    </w:p>
    <w:p>
      <w:pPr>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账</w:t>
      </w:r>
      <w:r>
        <w:rPr>
          <w:rFonts w:hint="eastAsia" w:ascii="仿宋" w:hAnsi="仿宋" w:eastAsia="仿宋" w:cs="仿宋"/>
          <w:color w:val="auto"/>
          <w:sz w:val="32"/>
          <w:szCs w:val="32"/>
          <w:highlight w:val="none"/>
        </w:rPr>
        <w:t>户名称：东莞市东实城</w:t>
      </w:r>
      <w:r>
        <w:rPr>
          <w:rFonts w:hint="eastAsia" w:ascii="仿宋" w:hAnsi="仿宋" w:eastAsia="仿宋" w:cs="仿宋"/>
          <w:color w:val="auto"/>
          <w:sz w:val="32"/>
          <w:szCs w:val="32"/>
          <w:highlight w:val="none"/>
          <w:lang w:val="en-US" w:eastAsia="zh-CN"/>
        </w:rPr>
        <w:t>龙</w:t>
      </w:r>
      <w:r>
        <w:rPr>
          <w:rFonts w:hint="eastAsia" w:ascii="仿宋" w:hAnsi="仿宋" w:eastAsia="仿宋" w:cs="仿宋"/>
          <w:color w:val="auto"/>
          <w:sz w:val="32"/>
          <w:szCs w:val="32"/>
          <w:highlight w:val="none"/>
        </w:rPr>
        <w:t>环境服务有限公司</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开户银行：中信银行股份有限公司东莞鸿福路支行银行</w:t>
      </w:r>
    </w:p>
    <w:p>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银行</w:t>
      </w:r>
      <w:r>
        <w:rPr>
          <w:rFonts w:hint="eastAsia" w:ascii="仿宋" w:hAnsi="仿宋" w:eastAsia="仿宋" w:cs="仿宋"/>
          <w:color w:val="auto"/>
          <w:sz w:val="32"/>
          <w:szCs w:val="32"/>
          <w:highlight w:val="none"/>
          <w:lang w:val="en-US" w:eastAsia="zh-CN"/>
        </w:rPr>
        <w:t>账</w:t>
      </w:r>
      <w:r>
        <w:rPr>
          <w:rFonts w:hint="eastAsia" w:ascii="仿宋" w:hAnsi="仿宋" w:eastAsia="仿宋" w:cs="仿宋"/>
          <w:color w:val="auto"/>
          <w:sz w:val="32"/>
          <w:szCs w:val="32"/>
          <w:highlight w:val="none"/>
        </w:rPr>
        <w:t>号：8110 9010 1130 1495 443</w:t>
      </w:r>
    </w:p>
    <w:p>
      <w:pPr>
        <w:spacing w:line="360" w:lineRule="auto"/>
        <w:ind w:firstLine="643" w:firstLineChars="200"/>
        <w:outlineLvl w:val="9"/>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十二、开标时间及地址</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开标时间：2022年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日（星期</w:t>
      </w:r>
      <w:r>
        <w:rPr>
          <w:rFonts w:hint="eastAsia" w:ascii="仿宋" w:hAnsi="仿宋" w:eastAsia="仿宋" w:cs="仿宋"/>
          <w:color w:val="auto"/>
          <w:sz w:val="32"/>
          <w:szCs w:val="32"/>
          <w:highlight w:val="none"/>
          <w:lang w:val="en-US" w:eastAsia="zh-CN"/>
        </w:rPr>
        <w:t xml:space="preserve">五 </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上</w:t>
      </w:r>
      <w:r>
        <w:rPr>
          <w:rFonts w:hint="eastAsia" w:ascii="仿宋" w:hAnsi="仿宋" w:eastAsia="仿宋" w:cs="仿宋"/>
          <w:color w:val="auto"/>
          <w:sz w:val="32"/>
          <w:szCs w:val="32"/>
          <w:highlight w:val="none"/>
        </w:rPr>
        <w:t>午</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0。</w:t>
      </w:r>
    </w:p>
    <w:p>
      <w:pPr>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线下开标</w:t>
      </w:r>
      <w:r>
        <w:rPr>
          <w:rFonts w:hint="eastAsia" w:ascii="仿宋" w:hAnsi="仿宋" w:eastAsia="仿宋" w:cs="仿宋"/>
          <w:color w:val="auto"/>
          <w:sz w:val="32"/>
          <w:szCs w:val="32"/>
          <w:highlight w:val="none"/>
        </w:rPr>
        <w:t>地址：</w:t>
      </w:r>
      <w:r>
        <w:rPr>
          <w:rFonts w:hint="eastAsia" w:ascii="仿宋" w:hAnsi="仿宋" w:eastAsia="仿宋" w:cs="仿宋"/>
          <w:color w:val="auto"/>
          <w:sz w:val="32"/>
          <w:szCs w:val="32"/>
          <w:highlight w:val="none"/>
          <w:lang w:val="en-US" w:eastAsia="zh-CN"/>
        </w:rPr>
        <w:t>广东东实环境股份有限公司</w:t>
      </w:r>
      <w:r>
        <w:rPr>
          <w:rFonts w:hint="eastAsia" w:ascii="仿宋" w:hAnsi="仿宋" w:eastAsia="仿宋" w:cs="仿宋"/>
          <w:color w:val="auto"/>
          <w:sz w:val="32"/>
          <w:szCs w:val="32"/>
          <w:highlight w:val="none"/>
        </w:rPr>
        <w:t>管理中心6楼</w:t>
      </w:r>
      <w:r>
        <w:rPr>
          <w:rFonts w:hint="eastAsia" w:ascii="仿宋" w:hAnsi="仿宋" w:eastAsia="仿宋" w:cs="仿宋"/>
          <w:color w:val="auto"/>
          <w:sz w:val="32"/>
          <w:szCs w:val="32"/>
          <w:highlight w:val="none"/>
          <w:lang w:val="en-US" w:eastAsia="zh-CN"/>
        </w:rPr>
        <w:t>6C开标室。</w:t>
      </w:r>
    </w:p>
    <w:p>
      <w:pPr>
        <w:spacing w:line="360" w:lineRule="auto"/>
        <w:ind w:firstLine="643" w:firstLineChars="200"/>
        <w:outlineLvl w:val="1"/>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十三、注意事项</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1、若报价人未按规定时间</w:t>
      </w:r>
      <w:r>
        <w:rPr>
          <w:rFonts w:hint="eastAsia" w:ascii="仿宋" w:hAnsi="仿宋" w:eastAsia="仿宋" w:cs="仿宋"/>
          <w:color w:val="auto"/>
          <w:sz w:val="32"/>
          <w:szCs w:val="32"/>
          <w:highlight w:val="none"/>
          <w:lang w:val="en-US" w:eastAsia="zh-CN"/>
        </w:rPr>
        <w:t>进行线上报价并</w:t>
      </w:r>
      <w:r>
        <w:rPr>
          <w:rFonts w:hint="eastAsia" w:ascii="仿宋" w:hAnsi="仿宋" w:eastAsia="仿宋" w:cs="仿宋"/>
          <w:color w:val="auto"/>
          <w:sz w:val="32"/>
          <w:szCs w:val="32"/>
          <w:highlight w:val="none"/>
        </w:rPr>
        <w:t>将文件送达现场，视为放弃报价资格。</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2、成交人如未按要求交纳报价保证金，则视为放弃报价资格。</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3、采购人向报价人提供的有关资料和数据，是采购人现有的能使报价人利用的资料，采购人对报价人由此而做出的推论、理解和结论概不负责。</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4、本项目执行过程中将遵循国家、省、市有关法律、法规、标准、技术规范和规范性文件的最新规定。</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5、本项目仅可提交一个报价方案，提交两个或以上报价方案的报价人视为无效报价。</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6、本项目不接受报价人其他附加条件。</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7、有下列情形之一的，保证金将被没收，并纳入采购人供应商黑名单：</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1）中标后无正当理由放弃中标或不与采购人签订合同。</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2）成交人将本项目转让给他人，或者在报价文件中未说明，且未经采购人同意，将中标项目分包给他人。</w:t>
      </w:r>
    </w:p>
    <w:p>
      <w:pPr>
        <w:spacing w:line="360" w:lineRule="auto"/>
        <w:ind w:firstLine="640" w:firstLineChars="200"/>
        <w:outlineLvl w:val="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3）报价人提供虚假报价文件或虚假补充文件。</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8、有下列情形之一的，视为报价人串通询价，其响应无效：</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（1）不同报价人的响应文件由同一单位或者个人编制；</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（2）不同报价人委托同一单位或者个人办理响应事宜；</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（3）不同报价人的响应文件载明的项目管理成员或者联系人员为同一人；</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（4）不同报价人的响应文件异常一致或者响应报价呈规律性差异；</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（5）不同报价人的响应文件相互混装；</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（6）不同报价人的响应保证金从同一单位或者个人的账户转出。</w:t>
      </w:r>
    </w:p>
    <w:p>
      <w:pPr>
        <w:snapToGrid w:val="0"/>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9、已列入</w:t>
      </w:r>
      <w:r>
        <w:rPr>
          <w:rFonts w:ascii="仿宋" w:hAnsi="仿宋" w:eastAsia="仿宋" w:cs="仿宋"/>
          <w:i w:val="0"/>
          <w:iCs w:val="0"/>
          <w:caps w:val="0"/>
          <w:color w:val="auto"/>
          <w:spacing w:val="0"/>
          <w:sz w:val="32"/>
          <w:szCs w:val="32"/>
          <w:highlight w:val="none"/>
        </w:rPr>
        <w:t>采购人及上级单位部门黑名单</w:t>
      </w:r>
      <w:r>
        <w:rPr>
          <w:rFonts w:hint="eastAsia" w:ascii="仿宋" w:hAnsi="仿宋" w:eastAsia="仿宋" w:cs="仿宋"/>
          <w:color w:val="auto"/>
          <w:sz w:val="32"/>
          <w:szCs w:val="32"/>
          <w:highlight w:val="none"/>
        </w:rPr>
        <w:t>的报价人视为无效报价。</w:t>
      </w:r>
    </w:p>
    <w:p>
      <w:pPr>
        <w:spacing w:line="360" w:lineRule="auto"/>
        <w:ind w:firstLine="640" w:firstLineChars="200"/>
        <w:rPr>
          <w:rFonts w:ascii="仿宋" w:hAnsi="仿宋" w:eastAsia="仿宋" w:cs="仿宋"/>
          <w:color w:val="auto"/>
          <w:sz w:val="32"/>
          <w:szCs w:val="32"/>
          <w:highlight w:val="none"/>
        </w:rPr>
      </w:pPr>
    </w:p>
    <w:p>
      <w:pPr>
        <w:spacing w:line="360" w:lineRule="auto"/>
        <w:ind w:firstLine="640" w:firstLineChars="200"/>
        <w:jc w:val="righ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东莞市东实城</w:t>
      </w:r>
      <w:r>
        <w:rPr>
          <w:rFonts w:hint="eastAsia" w:ascii="仿宋" w:hAnsi="仿宋" w:eastAsia="仿宋" w:cs="仿宋"/>
          <w:color w:val="auto"/>
          <w:sz w:val="32"/>
          <w:szCs w:val="32"/>
          <w:highlight w:val="none"/>
          <w:lang w:val="en-US" w:eastAsia="zh-CN"/>
        </w:rPr>
        <w:t>龙</w:t>
      </w:r>
      <w:r>
        <w:rPr>
          <w:rFonts w:hint="eastAsia" w:ascii="仿宋" w:hAnsi="仿宋" w:eastAsia="仿宋" w:cs="仿宋"/>
          <w:color w:val="auto"/>
          <w:sz w:val="32"/>
          <w:szCs w:val="32"/>
          <w:highlight w:val="none"/>
        </w:rPr>
        <w:t>环境服务有限公司                              2022年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22</w:t>
      </w:r>
      <w:r>
        <w:rPr>
          <w:rFonts w:hint="eastAsia" w:ascii="仿宋" w:hAnsi="仿宋" w:eastAsia="仿宋" w:cs="仿宋"/>
          <w:color w:val="auto"/>
          <w:sz w:val="32"/>
          <w:szCs w:val="32"/>
          <w:highlight w:val="none"/>
        </w:rPr>
        <w:t>日</w:t>
      </w:r>
    </w:p>
    <w:p>
      <w:pPr>
        <w:spacing w:line="360" w:lineRule="auto"/>
        <w:ind w:firstLine="640" w:firstLineChars="200"/>
        <w:rPr>
          <w:rFonts w:eastAsia="仿宋_GB2312"/>
          <w:color w:val="auto"/>
          <w:sz w:val="32"/>
          <w:szCs w:val="32"/>
          <w:highlight w:val="none"/>
        </w:rPr>
        <w:sectPr>
          <w:pgSz w:w="11906" w:h="16838"/>
          <w:pgMar w:top="860" w:right="1800" w:bottom="1440" w:left="1800" w:header="851" w:footer="992" w:gutter="0"/>
          <w:cols w:space="720" w:num="1"/>
          <w:docGrid w:type="lines" w:linePitch="312" w:charSpace="0"/>
        </w:sectPr>
      </w:pPr>
    </w:p>
    <w:p>
      <w:pPr>
        <w:pStyle w:val="27"/>
        <w:numPr>
          <w:ilvl w:val="0"/>
          <w:numId w:val="8"/>
        </w:numPr>
        <w:spacing w:line="360" w:lineRule="auto"/>
        <w:ind w:left="0" w:firstLine="0" w:firstLineChars="0"/>
        <w:jc w:val="left"/>
        <w:outlineLvl w:val="1"/>
        <w:rPr>
          <w:rFonts w:eastAsia="黑体"/>
          <w:color w:val="auto"/>
          <w:sz w:val="28"/>
          <w:szCs w:val="44"/>
          <w:highlight w:val="none"/>
        </w:rPr>
      </w:pPr>
      <w:bookmarkStart w:id="3" w:name="_Hlk524442005"/>
      <w:r>
        <w:rPr>
          <w:rFonts w:hint="eastAsia" w:eastAsia="黑体"/>
          <w:color w:val="auto"/>
          <w:sz w:val="28"/>
          <w:szCs w:val="44"/>
          <w:highlight w:val="none"/>
        </w:rPr>
        <w:t>密封文件袋封面</w:t>
      </w:r>
    </w:p>
    <w:p>
      <w:pPr>
        <w:rPr>
          <w:rFonts w:ascii="仿宋" w:hAnsi="仿宋" w:eastAsia="仿宋"/>
          <w:color w:val="auto"/>
          <w:sz w:val="32"/>
          <w:szCs w:val="32"/>
          <w:highlight w:val="none"/>
        </w:rPr>
      </w:pPr>
    </w:p>
    <w:p>
      <w:pPr>
        <w:jc w:val="center"/>
        <w:rPr>
          <w:rFonts w:hint="eastAsia" w:ascii="仿宋" w:hAnsi="仿宋" w:eastAsia="仿宋"/>
          <w:b/>
          <w:bCs/>
          <w:color w:val="auto"/>
          <w:sz w:val="52"/>
          <w:szCs w:val="52"/>
          <w:highlight w:val="none"/>
        </w:rPr>
      </w:pPr>
    </w:p>
    <w:p>
      <w:pPr>
        <w:jc w:val="center"/>
        <w:rPr>
          <w:rFonts w:hint="eastAsia" w:ascii="仿宋" w:hAnsi="仿宋" w:eastAsia="仿宋" w:cs="Times New Roman"/>
          <w:b/>
          <w:bCs/>
          <w:color w:val="auto"/>
          <w:sz w:val="52"/>
          <w:szCs w:val="52"/>
          <w:highlight w:val="none"/>
          <w:lang w:eastAsia="zh-CN"/>
        </w:rPr>
      </w:pPr>
      <w:r>
        <w:rPr>
          <w:rFonts w:hint="eastAsia" w:ascii="仿宋" w:hAnsi="仿宋" w:eastAsia="仿宋" w:cs="Times New Roman"/>
          <w:b/>
          <w:bCs/>
          <w:color w:val="auto"/>
          <w:sz w:val="52"/>
          <w:szCs w:val="52"/>
          <w:highlight w:val="none"/>
          <w:lang w:eastAsia="zh-CN"/>
        </w:rPr>
        <w:t>城龙公司青林路综合楼门头采购项目</w:t>
      </w:r>
    </w:p>
    <w:p>
      <w:pPr>
        <w:jc w:val="center"/>
        <w:rPr>
          <w:rFonts w:ascii="仿宋" w:hAnsi="仿宋" w:eastAsia="仿宋"/>
          <w:b/>
          <w:bCs/>
          <w:color w:val="auto"/>
          <w:sz w:val="52"/>
          <w:szCs w:val="52"/>
          <w:highlight w:val="none"/>
        </w:rPr>
      </w:pPr>
      <w:r>
        <w:rPr>
          <w:rFonts w:hint="eastAsia" w:ascii="仿宋" w:hAnsi="仿宋" w:eastAsia="仿宋"/>
          <w:b/>
          <w:bCs/>
          <w:color w:val="auto"/>
          <w:sz w:val="52"/>
          <w:szCs w:val="52"/>
          <w:highlight w:val="none"/>
        </w:rPr>
        <w:t>报价文件</w:t>
      </w: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rPr>
          <w:rFonts w:ascii="仿宋" w:hAnsi="仿宋" w:eastAsia="仿宋"/>
          <w:color w:val="auto"/>
          <w:sz w:val="32"/>
          <w:szCs w:val="32"/>
          <w:highlight w:val="none"/>
        </w:rPr>
      </w:pPr>
    </w:p>
    <w:p>
      <w:pPr>
        <w:ind w:firstLine="566" w:firstLineChars="177"/>
        <w:rPr>
          <w:rFonts w:ascii="仿宋" w:hAnsi="仿宋" w:eastAsia="仿宋"/>
          <w:color w:val="auto"/>
          <w:sz w:val="32"/>
          <w:szCs w:val="32"/>
          <w:highlight w:val="none"/>
        </w:rPr>
      </w:pPr>
      <w:r>
        <w:rPr>
          <w:rFonts w:hint="eastAsia" w:ascii="仿宋" w:hAnsi="仿宋" w:eastAsia="仿宋"/>
          <w:color w:val="auto"/>
          <w:sz w:val="32"/>
          <w:szCs w:val="32"/>
          <w:highlight w:val="none"/>
        </w:rPr>
        <w:t>报价人名称（加盖公章）：</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p>
    <w:p>
      <w:pPr>
        <w:ind w:firstLine="566" w:firstLineChars="177"/>
        <w:rPr>
          <w:rFonts w:ascii="仿宋" w:hAnsi="仿宋" w:eastAsia="仿宋"/>
          <w:color w:val="auto"/>
          <w:sz w:val="32"/>
          <w:szCs w:val="32"/>
          <w:highlight w:val="none"/>
        </w:rPr>
      </w:pPr>
      <w:r>
        <w:rPr>
          <w:rFonts w:hint="eastAsia" w:ascii="仿宋" w:hAnsi="仿宋" w:eastAsia="仿宋"/>
          <w:color w:val="auto"/>
          <w:sz w:val="32"/>
          <w:szCs w:val="32"/>
          <w:highlight w:val="none"/>
        </w:rPr>
        <w:t>联系人：</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p>
    <w:p>
      <w:pPr>
        <w:ind w:firstLine="566" w:firstLineChars="177"/>
        <w:rPr>
          <w:rFonts w:ascii="仿宋" w:hAnsi="仿宋" w:eastAsia="仿宋"/>
          <w:color w:val="auto"/>
          <w:sz w:val="32"/>
          <w:szCs w:val="32"/>
          <w:highlight w:val="none"/>
        </w:rPr>
      </w:pPr>
      <w:r>
        <w:rPr>
          <w:rFonts w:hint="eastAsia" w:ascii="仿宋" w:hAnsi="仿宋" w:eastAsia="仿宋"/>
          <w:color w:val="auto"/>
          <w:sz w:val="32"/>
          <w:szCs w:val="32"/>
          <w:highlight w:val="none"/>
        </w:rPr>
        <w:t>联系电话：</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p>
    <w:p>
      <w:pPr>
        <w:ind w:firstLine="566" w:firstLineChars="177"/>
        <w:rPr>
          <w:rFonts w:ascii="仿宋" w:hAnsi="仿宋" w:eastAsia="仿宋"/>
          <w:color w:val="auto"/>
          <w:sz w:val="32"/>
          <w:szCs w:val="32"/>
          <w:highlight w:val="none"/>
        </w:rPr>
      </w:pPr>
      <w:r>
        <w:rPr>
          <w:rFonts w:hint="eastAsia" w:ascii="仿宋" w:hAnsi="仿宋" w:eastAsia="仿宋"/>
          <w:color w:val="auto"/>
          <w:sz w:val="32"/>
          <w:szCs w:val="32"/>
          <w:highlight w:val="none"/>
        </w:rPr>
        <w:t>日期：</w:t>
      </w:r>
      <w:r>
        <w:rPr>
          <w:rFonts w:hint="eastAsia" w:ascii="仿宋" w:hAnsi="仿宋" w:eastAsia="仿宋"/>
          <w:color w:val="auto"/>
          <w:sz w:val="32"/>
          <w:szCs w:val="32"/>
          <w:highlight w:val="none"/>
          <w:u w:val="single"/>
        </w:rPr>
        <w:t xml:space="preserve"> </w:t>
      </w:r>
      <w:r>
        <w:rPr>
          <w:rFonts w:ascii="仿宋" w:hAnsi="仿宋" w:eastAsia="仿宋"/>
          <w:color w:val="auto"/>
          <w:sz w:val="32"/>
          <w:szCs w:val="32"/>
          <w:highlight w:val="none"/>
          <w:u w:val="single"/>
        </w:rPr>
        <w:t xml:space="preserve">                        </w:t>
      </w:r>
    </w:p>
    <w:p>
      <w:pPr>
        <w:widowControl/>
        <w:jc w:val="left"/>
        <w:rPr>
          <w:rFonts w:ascii="仿宋" w:hAnsi="仿宋" w:eastAsia="仿宋"/>
          <w:b/>
          <w:bCs/>
          <w:color w:val="auto"/>
          <w:sz w:val="28"/>
          <w:szCs w:val="44"/>
          <w:highlight w:val="none"/>
        </w:rPr>
      </w:pPr>
      <w:r>
        <w:rPr>
          <w:rFonts w:ascii="仿宋" w:hAnsi="仿宋" w:eastAsia="仿宋"/>
          <w:b/>
          <w:bCs/>
          <w:color w:val="auto"/>
          <w:sz w:val="28"/>
          <w:szCs w:val="44"/>
          <w:highlight w:val="none"/>
        </w:rPr>
        <w:br w:type="page"/>
      </w:r>
    </w:p>
    <w:p>
      <w:pPr>
        <w:pStyle w:val="27"/>
        <w:numPr>
          <w:ilvl w:val="0"/>
          <w:numId w:val="8"/>
        </w:numPr>
        <w:spacing w:line="360" w:lineRule="auto"/>
        <w:ind w:left="0" w:firstLine="0" w:firstLineChars="0"/>
        <w:jc w:val="left"/>
        <w:outlineLvl w:val="1"/>
        <w:rPr>
          <w:rFonts w:eastAsia="黑体"/>
          <w:color w:val="auto"/>
          <w:sz w:val="28"/>
          <w:szCs w:val="44"/>
          <w:highlight w:val="none"/>
        </w:rPr>
      </w:pPr>
      <w:r>
        <w:rPr>
          <w:rFonts w:eastAsia="黑体"/>
          <w:color w:val="auto"/>
          <w:sz w:val="28"/>
          <w:szCs w:val="44"/>
          <w:highlight w:val="none"/>
        </w:rPr>
        <w:t>报价函</w:t>
      </w:r>
    </w:p>
    <w:p>
      <w:pPr>
        <w:spacing w:line="360" w:lineRule="auto"/>
        <w:jc w:val="center"/>
        <w:rPr>
          <w:rFonts w:eastAsia="华文中宋"/>
          <w:color w:val="auto"/>
          <w:sz w:val="44"/>
          <w:szCs w:val="44"/>
          <w:highlight w:val="none"/>
        </w:rPr>
      </w:pPr>
      <w:r>
        <w:rPr>
          <w:rFonts w:eastAsia="华文中宋"/>
          <w:color w:val="auto"/>
          <w:sz w:val="44"/>
          <w:szCs w:val="44"/>
          <w:highlight w:val="none"/>
        </w:rPr>
        <w:t>报价函</w:t>
      </w:r>
    </w:p>
    <w:p>
      <w:pPr>
        <w:spacing w:line="360" w:lineRule="auto"/>
        <w:ind w:firstLine="560"/>
        <w:jc w:val="center"/>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lang w:eastAsia="zh-CN"/>
        </w:rPr>
        <w:t>东莞市东实城龙环境服务有限公司</w:t>
      </w:r>
      <w:r>
        <w:rPr>
          <w:rFonts w:hint="eastAsia" w:eastAsia="仿宋_GB2312"/>
          <w:color w:val="auto"/>
          <w:sz w:val="32"/>
          <w:szCs w:val="32"/>
          <w:highlight w:val="none"/>
        </w:rPr>
        <w:t>：</w:t>
      </w:r>
    </w:p>
    <w:p>
      <w:pPr>
        <w:spacing w:line="360" w:lineRule="auto"/>
        <w:ind w:firstLine="640" w:firstLineChars="200"/>
        <w:jc w:val="left"/>
        <w:rPr>
          <w:rFonts w:eastAsia="仿宋_GB2312"/>
          <w:color w:val="auto"/>
          <w:sz w:val="32"/>
          <w:szCs w:val="32"/>
          <w:highlight w:val="none"/>
        </w:rPr>
      </w:pPr>
      <w:r>
        <w:rPr>
          <w:rFonts w:hint="eastAsia" w:eastAsia="仿宋_GB2312"/>
          <w:color w:val="auto"/>
          <w:sz w:val="32"/>
          <w:szCs w:val="32"/>
          <w:highlight w:val="none"/>
        </w:rPr>
        <w:t>针对贵司关于</w:t>
      </w:r>
      <w:r>
        <w:rPr>
          <w:rFonts w:hint="eastAsia" w:ascii="仿宋" w:hAnsi="仿宋" w:eastAsia="仿宋" w:cs="仿宋"/>
          <w:color w:val="auto"/>
          <w:sz w:val="30"/>
          <w:szCs w:val="30"/>
          <w:highlight w:val="none"/>
          <w:lang w:eastAsia="zh-CN"/>
        </w:rPr>
        <w:t>城龙公司青林路综合楼门头采购项目</w:t>
      </w:r>
      <w:r>
        <w:rPr>
          <w:rFonts w:hint="eastAsia" w:eastAsia="仿宋_GB2312"/>
          <w:color w:val="auto"/>
          <w:sz w:val="32"/>
          <w:szCs w:val="32"/>
          <w:highlight w:val="none"/>
        </w:rPr>
        <w:t>，我司愿意以价税合计人民币</w:t>
      </w:r>
      <w:r>
        <w:rPr>
          <w:rFonts w:hint="eastAsia" w:eastAsia="仿宋_GB2312"/>
          <w:color w:val="auto"/>
          <w:sz w:val="32"/>
          <w:szCs w:val="32"/>
          <w:highlight w:val="none"/>
          <w:u w:val="single"/>
        </w:rPr>
        <w:t>xxxx元</w:t>
      </w:r>
      <w:r>
        <w:rPr>
          <w:rFonts w:hint="eastAsia" w:eastAsia="仿宋_GB2312"/>
          <w:color w:val="auto"/>
          <w:sz w:val="32"/>
          <w:szCs w:val="32"/>
          <w:highlight w:val="none"/>
        </w:rPr>
        <w:t>（大写），</w:t>
      </w:r>
      <w:r>
        <w:rPr>
          <w:rFonts w:hint="eastAsia" w:eastAsia="仿宋_GB2312"/>
          <w:color w:val="auto"/>
          <w:sz w:val="32"/>
          <w:szCs w:val="32"/>
          <w:highlight w:val="none"/>
          <w:u w:val="single"/>
        </w:rPr>
        <w:t>¥xxx.00（</w:t>
      </w:r>
      <w:r>
        <w:rPr>
          <w:rFonts w:hint="eastAsia" w:eastAsia="仿宋_GB2312"/>
          <w:color w:val="auto"/>
          <w:sz w:val="32"/>
          <w:szCs w:val="32"/>
          <w:highlight w:val="none"/>
        </w:rPr>
        <w:t>小写）(开具增值税专用发票，税率</w:t>
      </w:r>
      <w:r>
        <w:rPr>
          <w:rFonts w:hint="eastAsia" w:eastAsia="仿宋_GB2312"/>
          <w:color w:val="auto"/>
          <w:sz w:val="32"/>
          <w:szCs w:val="32"/>
          <w:highlight w:val="none"/>
          <w:u w:val="single"/>
        </w:rPr>
        <w:t xml:space="preserve">   </w:t>
      </w:r>
      <w:r>
        <w:rPr>
          <w:rFonts w:hint="eastAsia" w:eastAsia="仿宋_GB2312"/>
          <w:color w:val="auto"/>
          <w:sz w:val="32"/>
          <w:szCs w:val="32"/>
          <w:highlight w:val="none"/>
        </w:rPr>
        <w:t>%)，承接此项目的供货及服务工作。</w:t>
      </w: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报价人名称（加盖公章）：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法定代表人（签名或盖章）：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联系人：</w:t>
      </w:r>
    </w:p>
    <w:p>
      <w:pPr>
        <w:spacing w:line="360" w:lineRule="auto"/>
        <w:ind w:firstLine="640" w:firstLineChars="200"/>
        <w:rPr>
          <w:rFonts w:ascii="方正仿宋简体" w:hAnsi="方正仿宋简体" w:eastAsia="方正仿宋简体" w:cs="方正仿宋简体"/>
          <w:color w:val="auto"/>
          <w:sz w:val="32"/>
          <w:szCs w:val="32"/>
          <w:highlight w:val="none"/>
        </w:rPr>
      </w:pPr>
      <w:r>
        <w:rPr>
          <w:rFonts w:hint="eastAsia" w:eastAsia="仿宋_GB2312"/>
          <w:color w:val="auto"/>
          <w:sz w:val="32"/>
          <w:szCs w:val="32"/>
          <w:highlight w:val="none"/>
        </w:rPr>
        <w:t>联系电话：</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日期：</w:t>
      </w:r>
      <w:r>
        <w:rPr>
          <w:rFonts w:eastAsia="仿宋_GB2312"/>
          <w:color w:val="auto"/>
          <w:sz w:val="32"/>
          <w:szCs w:val="32"/>
          <w:highlight w:val="none"/>
        </w:rPr>
        <w:br w:type="page"/>
      </w:r>
    </w:p>
    <w:p>
      <w:pPr>
        <w:spacing w:line="360" w:lineRule="auto"/>
        <w:ind w:firstLine="640" w:firstLineChars="200"/>
        <w:jc w:val="center"/>
        <w:rPr>
          <w:rFonts w:eastAsia="仿宋_GB2312"/>
          <w:b/>
          <w:bCs/>
          <w:color w:val="auto"/>
          <w:sz w:val="32"/>
          <w:szCs w:val="32"/>
          <w:highlight w:val="none"/>
        </w:rPr>
      </w:pPr>
      <w:r>
        <w:rPr>
          <w:rFonts w:hint="eastAsia" w:eastAsia="仿宋_GB2312"/>
          <w:b/>
          <w:bCs/>
          <w:color w:val="auto"/>
          <w:sz w:val="32"/>
          <w:szCs w:val="32"/>
          <w:highlight w:val="none"/>
        </w:rPr>
        <w:t>报价清单</w:t>
      </w: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pStyle w:val="27"/>
        <w:numPr>
          <w:ilvl w:val="0"/>
          <w:numId w:val="8"/>
        </w:numPr>
        <w:spacing w:line="360" w:lineRule="auto"/>
        <w:ind w:left="0" w:firstLine="0" w:firstLineChars="0"/>
        <w:jc w:val="left"/>
        <w:outlineLvl w:val="1"/>
        <w:rPr>
          <w:rFonts w:eastAsia="黑体"/>
          <w:color w:val="auto"/>
          <w:sz w:val="28"/>
          <w:szCs w:val="44"/>
          <w:highlight w:val="none"/>
        </w:rPr>
      </w:pPr>
      <w:r>
        <w:rPr>
          <w:rFonts w:eastAsia="黑体"/>
          <w:color w:val="auto"/>
          <w:sz w:val="28"/>
          <w:szCs w:val="44"/>
          <w:highlight w:val="none"/>
        </w:rPr>
        <w:t>法人证明</w:t>
      </w:r>
    </w:p>
    <w:p>
      <w:pPr>
        <w:spacing w:line="360" w:lineRule="auto"/>
        <w:ind w:firstLine="640" w:firstLineChars="200"/>
        <w:rPr>
          <w:rFonts w:eastAsia="仿宋_GB2312"/>
          <w:b/>
          <w:bCs/>
          <w:color w:val="auto"/>
          <w:sz w:val="32"/>
          <w:szCs w:val="32"/>
          <w:highlight w:val="none"/>
        </w:rPr>
      </w:pPr>
      <w:r>
        <w:rPr>
          <w:rFonts w:hint="eastAsia" w:eastAsia="仿宋_GB2312"/>
          <w:b/>
          <w:bCs/>
          <w:color w:val="auto"/>
          <w:sz w:val="32"/>
          <w:szCs w:val="32"/>
          <w:highlight w:val="none"/>
        </w:rPr>
        <w:t>法定代表人身份证明书及法定代表人身份证复印件</w:t>
      </w: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lang w:eastAsia="zh-CN"/>
        </w:rPr>
        <w:t>东莞市东实城龙环境服务有限公司</w:t>
      </w:r>
      <w:r>
        <w:rPr>
          <w:rFonts w:hint="eastAsia" w:eastAsia="仿宋_GB2312"/>
          <w:color w:val="auto"/>
          <w:sz w:val="32"/>
          <w:szCs w:val="32"/>
          <w:highlight w:val="none"/>
        </w:rPr>
        <w:t>：</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本证明书声明：注册于</w:t>
      </w:r>
      <w:r>
        <w:rPr>
          <w:rFonts w:hint="eastAsia" w:eastAsia="仿宋_GB2312"/>
          <w:color w:val="auto"/>
          <w:sz w:val="32"/>
          <w:szCs w:val="32"/>
          <w:highlight w:val="none"/>
          <w:u w:val="single"/>
        </w:rPr>
        <w:t xml:space="preserve">     </w:t>
      </w:r>
      <w:r>
        <w:rPr>
          <w:rFonts w:hint="eastAsia" w:eastAsia="仿宋_GB2312"/>
          <w:color w:val="auto"/>
          <w:sz w:val="32"/>
          <w:szCs w:val="32"/>
          <w:highlight w:val="none"/>
        </w:rPr>
        <w:t>（国家名称）的</w:t>
      </w:r>
      <w:r>
        <w:rPr>
          <w:rFonts w:hint="eastAsia" w:eastAsia="仿宋_GB2312"/>
          <w:color w:val="auto"/>
          <w:sz w:val="32"/>
          <w:szCs w:val="32"/>
          <w:highlight w:val="none"/>
          <w:u w:val="single"/>
        </w:rPr>
        <w:t>　　</w:t>
      </w:r>
      <w:r>
        <w:rPr>
          <w:rFonts w:hint="eastAsia" w:eastAsia="仿宋_GB2312"/>
          <w:color w:val="auto"/>
          <w:sz w:val="32"/>
          <w:szCs w:val="32"/>
          <w:highlight w:val="none"/>
        </w:rPr>
        <w:t>（报价人名称）在下面签字的</w:t>
      </w:r>
      <w:r>
        <w:rPr>
          <w:rFonts w:hint="eastAsia" w:eastAsia="仿宋_GB2312"/>
          <w:color w:val="auto"/>
          <w:sz w:val="32"/>
          <w:szCs w:val="32"/>
          <w:highlight w:val="none"/>
          <w:u w:val="single"/>
        </w:rPr>
        <w:t>　　　　　</w:t>
      </w:r>
      <w:r>
        <w:rPr>
          <w:rFonts w:hint="eastAsia" w:eastAsia="仿宋_GB2312"/>
          <w:color w:val="auto"/>
          <w:sz w:val="32"/>
          <w:szCs w:val="32"/>
          <w:highlight w:val="none"/>
        </w:rPr>
        <w:t>（法定代表人姓名、职务）为本公司的合法代表人（须附法定代表人身份证复印件）。</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特此证明</w:t>
      </w: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报价人名称（加盖公章）：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报价人地址：</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法定代表人（签名或盖私章）：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职务：</w:t>
      </w:r>
    </w:p>
    <w:p>
      <w:pPr>
        <w:spacing w:line="360" w:lineRule="auto"/>
        <w:ind w:firstLine="640" w:firstLineChars="200"/>
        <w:rPr>
          <w:rFonts w:eastAsia="仿宋_GB2312"/>
          <w:color w:val="auto"/>
          <w:sz w:val="32"/>
          <w:szCs w:val="32"/>
          <w:highlight w:val="none"/>
        </w:rPr>
      </w:pPr>
    </w:p>
    <w:p>
      <w:pPr>
        <w:widowControl/>
        <w:spacing w:line="360" w:lineRule="auto"/>
        <w:jc w:val="center"/>
        <w:rPr>
          <w:rFonts w:eastAsia="仿宋_GB2312"/>
          <w:color w:val="auto"/>
          <w:sz w:val="32"/>
          <w:szCs w:val="32"/>
          <w:highlight w:val="none"/>
        </w:rPr>
      </w:pPr>
      <w:r>
        <w:rPr>
          <w:rFonts w:eastAsia="仿宋_GB2312"/>
          <w:color w:val="auto"/>
          <w:sz w:val="32"/>
          <w:szCs w:val="32"/>
          <w:highlight w:val="none"/>
        </w:rPr>
        <w:br w:type="page"/>
      </w:r>
      <w:bookmarkStart w:id="4" w:name="_Toc384752807"/>
    </w:p>
    <w:p>
      <w:pPr>
        <w:pStyle w:val="27"/>
        <w:numPr>
          <w:ilvl w:val="0"/>
          <w:numId w:val="8"/>
        </w:numPr>
        <w:spacing w:line="360" w:lineRule="auto"/>
        <w:ind w:left="0" w:firstLine="0" w:firstLineChars="0"/>
        <w:jc w:val="left"/>
        <w:outlineLvl w:val="1"/>
        <w:rPr>
          <w:rFonts w:eastAsia="黑体"/>
          <w:color w:val="auto"/>
          <w:sz w:val="28"/>
          <w:szCs w:val="44"/>
          <w:highlight w:val="none"/>
        </w:rPr>
      </w:pPr>
      <w:r>
        <w:rPr>
          <w:rFonts w:eastAsia="黑体"/>
          <w:color w:val="auto"/>
          <w:sz w:val="28"/>
          <w:szCs w:val="44"/>
          <w:highlight w:val="none"/>
        </w:rPr>
        <w:t>法人授权书</w:t>
      </w:r>
    </w:p>
    <w:p>
      <w:pPr>
        <w:spacing w:line="360" w:lineRule="auto"/>
        <w:ind w:firstLine="640" w:firstLineChars="200"/>
        <w:jc w:val="center"/>
        <w:rPr>
          <w:rFonts w:eastAsia="仿宋_GB2312"/>
          <w:b/>
          <w:bCs/>
          <w:color w:val="auto"/>
          <w:sz w:val="32"/>
          <w:szCs w:val="32"/>
          <w:highlight w:val="none"/>
        </w:rPr>
      </w:pPr>
      <w:r>
        <w:rPr>
          <w:rFonts w:hint="eastAsia" w:eastAsia="仿宋_GB2312"/>
          <w:b/>
          <w:bCs/>
          <w:color w:val="auto"/>
          <w:sz w:val="32"/>
          <w:szCs w:val="32"/>
          <w:highlight w:val="none"/>
        </w:rPr>
        <w:t>授权委托书</w:t>
      </w:r>
      <w:bookmarkEnd w:id="4"/>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lang w:eastAsia="zh-CN"/>
        </w:rPr>
        <w:t>东莞市东实城龙环境服务有限公司</w:t>
      </w:r>
      <w:r>
        <w:rPr>
          <w:rFonts w:hint="eastAsia" w:eastAsia="仿宋_GB2312"/>
          <w:color w:val="auto"/>
          <w:sz w:val="32"/>
          <w:szCs w:val="32"/>
          <w:highlight w:val="none"/>
        </w:rPr>
        <w:t>：</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本委托书声明：在下面签字的</w:t>
      </w:r>
      <w:r>
        <w:rPr>
          <w:rFonts w:hint="eastAsia" w:eastAsia="仿宋_GB2312"/>
          <w:color w:val="auto"/>
          <w:sz w:val="32"/>
          <w:szCs w:val="32"/>
          <w:highlight w:val="none"/>
          <w:u w:val="single"/>
        </w:rPr>
        <w:t xml:space="preserve">      </w:t>
      </w:r>
      <w:r>
        <w:rPr>
          <w:rFonts w:hint="eastAsia" w:eastAsia="仿宋_GB2312"/>
          <w:color w:val="auto"/>
          <w:sz w:val="32"/>
          <w:szCs w:val="32"/>
          <w:highlight w:val="none"/>
        </w:rPr>
        <w:t>（填写法定代表人姓名、职务）代表</w:t>
      </w:r>
      <w:r>
        <w:rPr>
          <w:rFonts w:hint="eastAsia" w:eastAsia="仿宋_GB2312"/>
          <w:color w:val="auto"/>
          <w:sz w:val="32"/>
          <w:szCs w:val="32"/>
          <w:highlight w:val="none"/>
          <w:u w:val="single"/>
        </w:rPr>
        <w:t xml:space="preserve">          </w:t>
      </w:r>
      <w:r>
        <w:rPr>
          <w:rFonts w:hint="eastAsia" w:eastAsia="仿宋_GB2312"/>
          <w:color w:val="auto"/>
          <w:sz w:val="32"/>
          <w:szCs w:val="32"/>
          <w:highlight w:val="none"/>
        </w:rPr>
        <w:t>（填写报价人名称）委托在下面签字的</w:t>
      </w:r>
      <w:r>
        <w:rPr>
          <w:rFonts w:hint="eastAsia" w:eastAsia="仿宋_GB2312"/>
          <w:color w:val="auto"/>
          <w:sz w:val="32"/>
          <w:szCs w:val="32"/>
          <w:highlight w:val="none"/>
          <w:u w:val="single"/>
        </w:rPr>
        <w:t xml:space="preserve">      </w:t>
      </w:r>
      <w:r>
        <w:rPr>
          <w:rFonts w:hint="eastAsia" w:eastAsia="仿宋_GB2312"/>
          <w:color w:val="auto"/>
          <w:sz w:val="32"/>
          <w:szCs w:val="32"/>
          <w:highlight w:val="none"/>
        </w:rPr>
        <w:t>（填写受委托人的姓名、职务）为本公司的合法代表人，就</w:t>
      </w:r>
      <w:r>
        <w:rPr>
          <w:rFonts w:hint="eastAsia" w:ascii="仿宋" w:hAnsi="仿宋" w:eastAsia="仿宋" w:cs="仿宋"/>
          <w:color w:val="auto"/>
          <w:sz w:val="30"/>
          <w:szCs w:val="30"/>
          <w:highlight w:val="none"/>
          <w:lang w:eastAsia="zh-CN"/>
        </w:rPr>
        <w:t>城龙公司青林路综合楼门头采购项目</w:t>
      </w:r>
      <w:r>
        <w:rPr>
          <w:rFonts w:hint="eastAsia" w:eastAsia="仿宋_GB2312"/>
          <w:color w:val="auto"/>
          <w:sz w:val="32"/>
          <w:szCs w:val="32"/>
          <w:highlight w:val="none"/>
        </w:rPr>
        <w:t>等相关供货、服务的报价、谈判和合同的签订、执行，以我方的名义处理一切与之有关的事宜（相关身份证复印件须附后）。</w:t>
      </w: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本委托书于</w:t>
      </w:r>
      <w:r>
        <w:rPr>
          <w:rFonts w:hint="eastAsia" w:eastAsia="仿宋_GB2312"/>
          <w:color w:val="auto"/>
          <w:sz w:val="32"/>
          <w:szCs w:val="32"/>
          <w:highlight w:val="none"/>
          <w:u w:val="single"/>
        </w:rPr>
        <w:t>　</w:t>
      </w:r>
      <w:r>
        <w:rPr>
          <w:rFonts w:hint="eastAsia" w:eastAsia="仿宋_GB2312"/>
          <w:color w:val="auto"/>
          <w:sz w:val="32"/>
          <w:szCs w:val="32"/>
          <w:highlight w:val="none"/>
        </w:rPr>
        <w:t>年</w:t>
      </w:r>
      <w:r>
        <w:rPr>
          <w:rFonts w:hint="eastAsia" w:eastAsia="仿宋_GB2312"/>
          <w:color w:val="auto"/>
          <w:sz w:val="32"/>
          <w:szCs w:val="32"/>
          <w:highlight w:val="none"/>
          <w:u w:val="single"/>
        </w:rPr>
        <w:t>　</w:t>
      </w:r>
      <w:r>
        <w:rPr>
          <w:rFonts w:hint="eastAsia" w:eastAsia="仿宋_GB2312"/>
          <w:color w:val="auto"/>
          <w:sz w:val="32"/>
          <w:szCs w:val="32"/>
          <w:highlight w:val="none"/>
        </w:rPr>
        <w:t>月</w:t>
      </w:r>
      <w:r>
        <w:rPr>
          <w:rFonts w:hint="eastAsia" w:eastAsia="仿宋_GB2312"/>
          <w:color w:val="auto"/>
          <w:sz w:val="32"/>
          <w:szCs w:val="32"/>
          <w:highlight w:val="none"/>
          <w:u w:val="single"/>
        </w:rPr>
        <w:t>　</w:t>
      </w:r>
      <w:r>
        <w:rPr>
          <w:rFonts w:hint="eastAsia" w:eastAsia="仿宋_GB2312"/>
          <w:color w:val="auto"/>
          <w:sz w:val="32"/>
          <w:szCs w:val="32"/>
          <w:highlight w:val="none"/>
        </w:rPr>
        <w:t>日至</w:t>
      </w:r>
      <w:r>
        <w:rPr>
          <w:rFonts w:hint="eastAsia" w:eastAsia="仿宋_GB2312"/>
          <w:color w:val="auto"/>
          <w:sz w:val="32"/>
          <w:szCs w:val="32"/>
          <w:highlight w:val="none"/>
          <w:u w:val="single"/>
        </w:rPr>
        <w:t>　</w:t>
      </w:r>
      <w:r>
        <w:rPr>
          <w:rFonts w:hint="eastAsia" w:eastAsia="仿宋_GB2312"/>
          <w:color w:val="auto"/>
          <w:sz w:val="32"/>
          <w:szCs w:val="32"/>
          <w:highlight w:val="none"/>
        </w:rPr>
        <w:t>年</w:t>
      </w:r>
      <w:r>
        <w:rPr>
          <w:rFonts w:hint="eastAsia" w:eastAsia="仿宋_GB2312"/>
          <w:color w:val="auto"/>
          <w:sz w:val="32"/>
          <w:szCs w:val="32"/>
          <w:highlight w:val="none"/>
          <w:u w:val="single"/>
        </w:rPr>
        <w:t>　</w:t>
      </w:r>
      <w:r>
        <w:rPr>
          <w:rFonts w:hint="eastAsia" w:eastAsia="仿宋_GB2312"/>
          <w:color w:val="auto"/>
          <w:sz w:val="32"/>
          <w:szCs w:val="32"/>
          <w:highlight w:val="none"/>
        </w:rPr>
        <w:t>月</w:t>
      </w:r>
      <w:r>
        <w:rPr>
          <w:rFonts w:hint="eastAsia" w:eastAsia="仿宋_GB2312"/>
          <w:color w:val="auto"/>
          <w:sz w:val="32"/>
          <w:szCs w:val="32"/>
          <w:highlight w:val="none"/>
          <w:u w:val="single"/>
        </w:rPr>
        <w:t>　</w:t>
      </w:r>
      <w:r>
        <w:rPr>
          <w:rFonts w:hint="eastAsia" w:eastAsia="仿宋_GB2312"/>
          <w:color w:val="auto"/>
          <w:sz w:val="32"/>
          <w:szCs w:val="32"/>
          <w:highlight w:val="none"/>
        </w:rPr>
        <w:t>日签字生效，特此声明。</w:t>
      </w:r>
    </w:p>
    <w:p>
      <w:pPr>
        <w:spacing w:line="360" w:lineRule="auto"/>
        <w:ind w:firstLine="640" w:firstLineChars="200"/>
        <w:rPr>
          <w:rFonts w:eastAsia="仿宋_GB2312"/>
          <w:color w:val="auto"/>
          <w:sz w:val="32"/>
          <w:szCs w:val="32"/>
          <w:highlight w:val="none"/>
        </w:rPr>
      </w:pP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报价人名称（加盖公章）：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报价人地址：</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法定代表人（签字或盖章）：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职务：</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受委托人（签字或盖章）：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职务：</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日期：</w:t>
      </w:r>
      <w:bookmarkEnd w:id="3"/>
    </w:p>
    <w:p>
      <w:pPr>
        <w:spacing w:line="360" w:lineRule="auto"/>
        <w:ind w:firstLine="640" w:firstLineChars="200"/>
        <w:rPr>
          <w:rFonts w:eastAsia="仿宋_GB2312"/>
          <w:color w:val="auto"/>
          <w:sz w:val="32"/>
          <w:szCs w:val="32"/>
          <w:highlight w:val="none"/>
        </w:rPr>
        <w:sectPr>
          <w:pgSz w:w="11906" w:h="16838"/>
          <w:pgMar w:top="1440" w:right="1489" w:bottom="1440" w:left="1797" w:header="851" w:footer="992" w:gutter="0"/>
          <w:cols w:space="720" w:num="1"/>
          <w:docGrid w:type="linesAndChars" w:linePitch="312" w:charSpace="0"/>
        </w:sectPr>
      </w:pPr>
    </w:p>
    <w:p>
      <w:pPr>
        <w:pStyle w:val="27"/>
        <w:numPr>
          <w:ilvl w:val="0"/>
          <w:numId w:val="8"/>
        </w:numPr>
        <w:spacing w:line="360" w:lineRule="auto"/>
        <w:ind w:left="0" w:firstLine="0" w:firstLineChars="0"/>
        <w:jc w:val="left"/>
        <w:outlineLvl w:val="1"/>
        <w:rPr>
          <w:rFonts w:eastAsia="黑体"/>
          <w:color w:val="auto"/>
          <w:sz w:val="28"/>
          <w:szCs w:val="44"/>
          <w:highlight w:val="none"/>
        </w:rPr>
      </w:pPr>
      <w:bookmarkStart w:id="5" w:name="OLE_LINK11"/>
      <w:r>
        <w:rPr>
          <w:rFonts w:hint="eastAsia" w:eastAsia="黑体"/>
          <w:color w:val="auto"/>
          <w:sz w:val="28"/>
          <w:szCs w:val="44"/>
          <w:highlight w:val="none"/>
        </w:rPr>
        <w:t>投标人未到场声明</w:t>
      </w:r>
    </w:p>
    <w:bookmarkEnd w:id="5"/>
    <w:p>
      <w:pPr>
        <w:pStyle w:val="27"/>
        <w:ind w:firstLine="0" w:firstLineChars="0"/>
        <w:jc w:val="center"/>
        <w:outlineLvl w:val="1"/>
        <w:rPr>
          <w:rFonts w:eastAsia="仿宋_GB2312"/>
          <w:b/>
          <w:color w:val="auto"/>
          <w:sz w:val="32"/>
          <w:szCs w:val="32"/>
          <w:highlight w:val="none"/>
        </w:rPr>
      </w:pPr>
      <w:r>
        <w:rPr>
          <w:rFonts w:ascii="仿宋_GB2312" w:eastAsia="仿宋_GB2312"/>
          <w:b/>
          <w:color w:val="auto"/>
          <w:sz w:val="32"/>
          <w:szCs w:val="32"/>
          <w:highlight w:val="none"/>
        </w:rPr>
        <w:t>投标人未到场声明</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lang w:eastAsia="zh-CN"/>
        </w:rPr>
        <w:t>东莞市东实城龙环境服务有限公司</w:t>
      </w:r>
      <w:r>
        <w:rPr>
          <w:rFonts w:hint="eastAsia" w:eastAsia="仿宋_GB2312"/>
          <w:color w:val="auto"/>
          <w:sz w:val="32"/>
          <w:szCs w:val="32"/>
          <w:highlight w:val="none"/>
        </w:rPr>
        <w:t>：</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我司就参加</w:t>
      </w:r>
      <w:r>
        <w:rPr>
          <w:rFonts w:hint="eastAsia" w:ascii="仿宋" w:hAnsi="仿宋" w:eastAsia="仿宋" w:cs="仿宋"/>
          <w:color w:val="auto"/>
          <w:sz w:val="30"/>
          <w:szCs w:val="30"/>
          <w:highlight w:val="none"/>
          <w:lang w:eastAsia="zh-CN"/>
        </w:rPr>
        <w:t>城龙公司青林路综合楼门头采购项目</w:t>
      </w:r>
      <w:r>
        <w:rPr>
          <w:rFonts w:hint="eastAsia" w:eastAsia="仿宋_GB2312"/>
          <w:color w:val="auto"/>
          <w:sz w:val="32"/>
          <w:szCs w:val="32"/>
          <w:highlight w:val="none"/>
        </w:rPr>
        <w:t>报价工作，作出郑重说明：</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我司保证投标资格审查材料及其后提供的一切材料都是真实的；</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我司因疫情防控原因情况未能到现场参加开标工作，对开标结果不存在任何异议。</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 xml:space="preserve"> </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报价人名称（加盖公章）：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法定代表人（签字或盖章）：</w:t>
      </w:r>
    </w:p>
    <w:p>
      <w:pPr>
        <w:spacing w:line="360" w:lineRule="auto"/>
        <w:ind w:firstLine="640" w:firstLineChars="200"/>
        <w:rPr>
          <w:rFonts w:eastAsia="仿宋_GB2312"/>
          <w:color w:val="auto"/>
          <w:sz w:val="32"/>
          <w:szCs w:val="32"/>
          <w:highlight w:val="none"/>
        </w:rPr>
      </w:pPr>
      <w:r>
        <w:rPr>
          <w:rFonts w:hint="eastAsia" w:eastAsia="仿宋_GB2312"/>
          <w:color w:val="auto"/>
          <w:sz w:val="32"/>
          <w:szCs w:val="32"/>
          <w:highlight w:val="none"/>
        </w:rPr>
        <w:t>日期：</w:t>
      </w:r>
    </w:p>
    <w:p>
      <w:pPr>
        <w:spacing w:line="360" w:lineRule="auto"/>
        <w:ind w:firstLine="640" w:firstLineChars="200"/>
        <w:rPr>
          <w:rFonts w:eastAsia="仿宋_GB2312"/>
          <w:color w:val="auto"/>
          <w:sz w:val="32"/>
          <w:szCs w:val="32"/>
          <w:highlight w:val="none"/>
        </w:rPr>
      </w:pP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p>
    <w:p>
      <w:pPr>
        <w:spacing w:line="360" w:lineRule="auto"/>
        <w:ind w:firstLine="480" w:firstLineChars="200"/>
        <w:rPr>
          <w:color w:val="auto"/>
          <w:sz w:val="24"/>
          <w:szCs w:val="24"/>
          <w:highlight w:val="none"/>
        </w:rPr>
      </w:pPr>
    </w:p>
    <w:p>
      <w:pPr>
        <w:pStyle w:val="27"/>
        <w:numPr>
          <w:ilvl w:val="0"/>
          <w:numId w:val="8"/>
        </w:numPr>
        <w:spacing w:line="360" w:lineRule="auto"/>
        <w:ind w:left="0" w:firstLine="0" w:firstLineChars="0"/>
        <w:jc w:val="left"/>
        <w:outlineLvl w:val="1"/>
        <w:rPr>
          <w:rFonts w:eastAsia="黑体"/>
          <w:color w:val="auto"/>
          <w:sz w:val="28"/>
          <w:szCs w:val="44"/>
          <w:highlight w:val="none"/>
        </w:rPr>
      </w:pPr>
      <w:r>
        <w:rPr>
          <w:rFonts w:hint="eastAsia" w:eastAsia="黑体"/>
          <w:color w:val="auto"/>
          <w:sz w:val="28"/>
          <w:szCs w:val="44"/>
          <w:highlight w:val="none"/>
        </w:rPr>
        <w:t>合同模板</w:t>
      </w:r>
    </w:p>
    <w:p>
      <w:pPr>
        <w:spacing w:line="360" w:lineRule="auto"/>
        <w:ind w:firstLine="480" w:firstLineChars="200"/>
        <w:rPr>
          <w:color w:val="auto"/>
          <w:sz w:val="24"/>
          <w:szCs w:val="24"/>
          <w:highlight w:val="none"/>
        </w:rPr>
      </w:pPr>
      <w:r>
        <w:rPr>
          <w:color w:val="auto"/>
          <w:sz w:val="24"/>
          <w:szCs w:val="24"/>
          <w:highlight w:val="none"/>
        </w:rPr>
        <w:t>甲方合同编号：</w:t>
      </w:r>
    </w:p>
    <w:p>
      <w:pPr>
        <w:spacing w:line="360" w:lineRule="auto"/>
        <w:ind w:firstLine="480" w:firstLineChars="200"/>
        <w:rPr>
          <w:color w:val="auto"/>
          <w:sz w:val="24"/>
          <w:szCs w:val="24"/>
          <w:highlight w:val="none"/>
        </w:rPr>
      </w:pPr>
      <w:r>
        <w:rPr>
          <w:color w:val="auto"/>
          <w:sz w:val="24"/>
          <w:szCs w:val="24"/>
          <w:highlight w:val="none"/>
        </w:rPr>
        <w:t>乙方合同编号：</w:t>
      </w:r>
    </w:p>
    <w:p>
      <w:pPr>
        <w:pStyle w:val="2"/>
        <w:rPr>
          <w:color w:val="auto"/>
          <w:highlight w:val="none"/>
        </w:rPr>
      </w:pPr>
    </w:p>
    <w:p>
      <w:pPr>
        <w:spacing w:line="360" w:lineRule="auto"/>
        <w:jc w:val="center"/>
        <w:rPr>
          <w:rFonts w:hint="eastAsia" w:asciiTheme="majorEastAsia" w:hAnsiTheme="majorEastAsia" w:eastAsiaTheme="majorEastAsia"/>
          <w:b/>
          <w:color w:val="auto"/>
          <w:sz w:val="32"/>
          <w:szCs w:val="32"/>
          <w:highlight w:val="none"/>
        </w:rPr>
      </w:pPr>
      <w:r>
        <w:rPr>
          <w:rFonts w:hint="eastAsia" w:cs="Times New Roman" w:asciiTheme="majorEastAsia" w:hAnsiTheme="majorEastAsia" w:eastAsiaTheme="majorEastAsia"/>
          <w:b/>
          <w:color w:val="auto"/>
          <w:sz w:val="32"/>
          <w:szCs w:val="32"/>
          <w:highlight w:val="none"/>
          <w:lang w:eastAsia="zh-CN"/>
        </w:rPr>
        <w:t>城龙公司青林路综合楼门头采购项目</w:t>
      </w:r>
      <w:r>
        <w:rPr>
          <w:rFonts w:hint="eastAsia" w:asciiTheme="majorEastAsia" w:hAnsiTheme="majorEastAsia" w:eastAsiaTheme="majorEastAsia"/>
          <w:b/>
          <w:color w:val="auto"/>
          <w:sz w:val="32"/>
          <w:szCs w:val="32"/>
          <w:highlight w:val="none"/>
        </w:rPr>
        <w:t>合同</w:t>
      </w:r>
    </w:p>
    <w:p>
      <w:pPr>
        <w:pStyle w:val="2"/>
        <w:rPr>
          <w:color w:val="auto"/>
          <w:highlight w:val="none"/>
        </w:rPr>
      </w:pPr>
    </w:p>
    <w:p>
      <w:pPr>
        <w:spacing w:line="360" w:lineRule="auto"/>
        <w:ind w:firstLine="480" w:firstLineChars="200"/>
        <w:rPr>
          <w:rFonts w:hint="eastAsia" w:ascii="宋体" w:hAnsi="宋体" w:eastAsia="宋体"/>
          <w:bCs/>
          <w:color w:val="auto"/>
          <w:kern w:val="0"/>
          <w:sz w:val="24"/>
          <w:szCs w:val="24"/>
          <w:highlight w:val="none"/>
          <w:lang w:eastAsia="zh-CN"/>
        </w:rPr>
      </w:pPr>
      <w:r>
        <w:rPr>
          <w:rFonts w:hint="eastAsia" w:ascii="宋体" w:hAnsi="宋体"/>
          <w:bCs/>
          <w:color w:val="auto"/>
          <w:kern w:val="0"/>
          <w:sz w:val="24"/>
          <w:szCs w:val="24"/>
          <w:highlight w:val="none"/>
        </w:rPr>
        <w:t>甲方：</w:t>
      </w:r>
      <w:r>
        <w:rPr>
          <w:rFonts w:hint="eastAsia" w:ascii="宋体" w:hAnsi="宋体"/>
          <w:bCs/>
          <w:color w:val="auto"/>
          <w:kern w:val="0"/>
          <w:sz w:val="24"/>
          <w:szCs w:val="24"/>
          <w:highlight w:val="none"/>
          <w:lang w:eastAsia="zh-CN"/>
        </w:rPr>
        <w:t>东莞市东实城龙环境服务有限公司</w:t>
      </w:r>
    </w:p>
    <w:p>
      <w:pPr>
        <w:spacing w:line="360" w:lineRule="auto"/>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统一社会信用代码：</w:t>
      </w:r>
    </w:p>
    <w:p>
      <w:pPr>
        <w:spacing w:line="360" w:lineRule="auto"/>
        <w:ind w:firstLine="480" w:firstLineChars="200"/>
        <w:rPr>
          <w:rFonts w:ascii="宋体" w:hAnsi="宋体"/>
          <w:bCs/>
          <w:color w:val="auto"/>
          <w:kern w:val="0"/>
          <w:sz w:val="24"/>
          <w:szCs w:val="24"/>
          <w:highlight w:val="none"/>
        </w:rPr>
      </w:pPr>
    </w:p>
    <w:p>
      <w:pPr>
        <w:spacing w:line="360" w:lineRule="auto"/>
        <w:ind w:firstLine="480" w:firstLineChars="200"/>
        <w:rPr>
          <w:rFonts w:ascii="宋体" w:hAnsi="宋体"/>
          <w:bCs/>
          <w:color w:val="auto"/>
          <w:kern w:val="0"/>
          <w:sz w:val="24"/>
          <w:szCs w:val="24"/>
          <w:highlight w:val="none"/>
        </w:rPr>
      </w:pPr>
      <w:r>
        <w:rPr>
          <w:rFonts w:hint="eastAsia" w:ascii="宋体" w:hAnsi="宋体"/>
          <w:bCs/>
          <w:color w:val="auto"/>
          <w:kern w:val="0"/>
          <w:sz w:val="24"/>
          <w:szCs w:val="24"/>
          <w:highlight w:val="none"/>
        </w:rPr>
        <w:t>乙方：</w:t>
      </w:r>
      <w:r>
        <w:rPr>
          <w:rFonts w:ascii="宋体" w:hAnsi="宋体" w:cs="仿宋_GB2312"/>
          <w:bCs/>
          <w:color w:val="auto"/>
          <w:kern w:val="0"/>
          <w:sz w:val="24"/>
          <w:szCs w:val="24"/>
          <w:highlight w:val="none"/>
        </w:rPr>
        <w:t>XXX</w:t>
      </w:r>
      <w:r>
        <w:rPr>
          <w:rFonts w:hint="eastAsia" w:ascii="宋体" w:hAnsi="宋体"/>
          <w:bCs/>
          <w:color w:val="auto"/>
          <w:kern w:val="0"/>
          <w:sz w:val="24"/>
          <w:szCs w:val="24"/>
          <w:highlight w:val="none"/>
        </w:rPr>
        <w:t>有限公司</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统一社会信用代码：</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甲、乙双方根据《中华人民共和国民法典》及其他有关法律、法规，遵循平等、自愿、公平和诚实信用的原则，就</w:t>
      </w:r>
      <w:r>
        <w:rPr>
          <w:rFonts w:hint="eastAsia" w:ascii="宋体" w:hAnsi="宋体" w:cs="Times New Roman"/>
          <w:color w:val="auto"/>
          <w:sz w:val="24"/>
          <w:szCs w:val="24"/>
          <w:highlight w:val="none"/>
          <w:lang w:eastAsia="zh-CN"/>
        </w:rPr>
        <w:t>城龙公司青林路综合楼门头采购项目</w:t>
      </w:r>
      <w:r>
        <w:rPr>
          <w:rFonts w:hint="eastAsia" w:ascii="宋体" w:hAnsi="宋体"/>
          <w:color w:val="auto"/>
          <w:sz w:val="24"/>
          <w:szCs w:val="24"/>
          <w:highlight w:val="none"/>
        </w:rPr>
        <w:t>的相关供货</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事宜协商一致，特订立本合同，以资共同遵守：</w:t>
      </w:r>
    </w:p>
    <w:p>
      <w:pPr>
        <w:spacing w:line="360" w:lineRule="auto"/>
        <w:ind w:firstLine="480" w:firstLineChars="200"/>
        <w:rPr>
          <w:rFonts w:ascii="宋体" w:hAnsi="宋体"/>
          <w:b/>
          <w:bCs/>
          <w:color w:val="auto"/>
          <w:sz w:val="24"/>
          <w:szCs w:val="24"/>
          <w:highlight w:val="none"/>
        </w:rPr>
      </w:pPr>
      <w:r>
        <w:rPr>
          <w:rFonts w:hint="eastAsia" w:ascii="宋体" w:hAnsi="宋体"/>
          <w:b/>
          <w:bCs/>
          <w:color w:val="auto"/>
          <w:sz w:val="24"/>
          <w:szCs w:val="24"/>
          <w:highlight w:val="none"/>
        </w:rPr>
        <w:t>一、货物及合同价款</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1</w:t>
      </w:r>
      <w:r>
        <w:rPr>
          <w:rFonts w:hint="eastAsia" w:ascii="宋体" w:hAnsi="宋体"/>
          <w:color w:val="auto"/>
          <w:sz w:val="24"/>
          <w:szCs w:val="24"/>
          <w:highlight w:val="none"/>
        </w:rPr>
        <w:t>本合同（暂定）总价为</w:t>
      </w:r>
      <w:r>
        <w:rPr>
          <w:rFonts w:hint="eastAsia" w:ascii="宋体" w:hAnsi="宋体"/>
          <w:color w:val="auto"/>
          <w:sz w:val="24"/>
          <w:szCs w:val="24"/>
          <w:highlight w:val="none"/>
          <w:u w:val="single"/>
        </w:rPr>
        <w:t>人民币大写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（小写：¥</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元）</w:t>
      </w:r>
      <w:r>
        <w:rPr>
          <w:rFonts w:hint="eastAsia" w:ascii="宋体" w:hAnsi="宋体"/>
          <w:color w:val="auto"/>
          <w:sz w:val="24"/>
          <w:szCs w:val="24"/>
          <w:highlight w:val="none"/>
        </w:rPr>
        <w:t>，其中：增值税税率为</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，税金</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元，不含税合同总价款为</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r>
        <w:rPr>
          <w:rFonts w:hint="eastAsia" w:ascii="宋体" w:hAnsi="宋体"/>
          <w:color w:val="auto"/>
          <w:sz w:val="24"/>
          <w:szCs w:val="24"/>
          <w:highlight w:val="none"/>
        </w:rPr>
        <w:t>元。合同价格包含</w:t>
      </w:r>
      <w:r>
        <w:rPr>
          <w:rFonts w:hint="eastAsia" w:ascii="宋体" w:hAnsi="宋体" w:cs="Times New Roman"/>
          <w:color w:val="auto"/>
          <w:sz w:val="24"/>
          <w:szCs w:val="24"/>
          <w:highlight w:val="none"/>
        </w:rPr>
        <w:t>材料费、</w:t>
      </w:r>
      <w:r>
        <w:rPr>
          <w:rFonts w:hint="eastAsia" w:ascii="宋体" w:hAnsi="宋体"/>
          <w:color w:val="auto"/>
          <w:sz w:val="24"/>
          <w:szCs w:val="24"/>
          <w:highlight w:val="none"/>
        </w:rPr>
        <w:t>税费、</w:t>
      </w:r>
      <w:r>
        <w:rPr>
          <w:rFonts w:hint="eastAsia" w:ascii="宋体" w:hAnsi="宋体" w:cs="Times New Roman"/>
          <w:color w:val="auto"/>
          <w:sz w:val="24"/>
          <w:szCs w:val="24"/>
          <w:highlight w:val="none"/>
        </w:rPr>
        <w:t>服务费、人工费、</w:t>
      </w:r>
      <w:r>
        <w:rPr>
          <w:rFonts w:hint="eastAsia" w:ascii="宋体" w:hAnsi="宋体"/>
          <w:color w:val="auto"/>
          <w:sz w:val="24"/>
          <w:szCs w:val="24"/>
          <w:highlight w:val="none"/>
        </w:rPr>
        <w:t>保险费（如有）、包装费（含防护）、运输费、装卸费等乙方履行本合同义务而甲方需支付乙方的一切可预见及不可预见的费用。如遇国家调整税率，不含税合同款不予调整，税金按调整后税率及相关细则执行。</w:t>
      </w:r>
    </w:p>
    <w:p>
      <w:pPr>
        <w:widowControl/>
        <w:spacing w:line="360" w:lineRule="auto"/>
        <w:ind w:firstLine="480"/>
        <w:jc w:val="left"/>
        <w:rPr>
          <w:rFonts w:ascii="宋体" w:hAnsi="宋体"/>
          <w:color w:val="auto"/>
          <w:sz w:val="24"/>
          <w:szCs w:val="24"/>
          <w:highlight w:val="none"/>
        </w:rPr>
      </w:pPr>
      <w:r>
        <w:rPr>
          <w:rFonts w:ascii="宋体" w:hAnsi="宋体"/>
          <w:color w:val="auto"/>
          <w:sz w:val="24"/>
          <w:szCs w:val="24"/>
          <w:highlight w:val="none"/>
        </w:rPr>
        <w:t>1.2</w:t>
      </w:r>
      <w:r>
        <w:rPr>
          <w:rFonts w:hint="eastAsia" w:ascii="宋体" w:hAnsi="宋体"/>
          <w:color w:val="auto"/>
          <w:sz w:val="24"/>
          <w:szCs w:val="24"/>
          <w:highlight w:val="none"/>
        </w:rPr>
        <w:t>货物具体要求详见合同附件</w:t>
      </w:r>
      <w:r>
        <w:rPr>
          <w:rFonts w:ascii="宋体" w:hAnsi="宋体"/>
          <w:color w:val="auto"/>
          <w:sz w:val="24"/>
          <w:szCs w:val="24"/>
          <w:highlight w:val="none"/>
        </w:rPr>
        <w:t>1</w:t>
      </w:r>
      <w:r>
        <w:rPr>
          <w:rFonts w:hint="eastAsia" w:ascii="宋体" w:hAnsi="宋体"/>
          <w:color w:val="auto"/>
          <w:sz w:val="24"/>
          <w:szCs w:val="24"/>
          <w:highlight w:val="none"/>
        </w:rPr>
        <w:t>《报价清单》、《技术规范书》（如有）。</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1.3</w:t>
      </w:r>
      <w:r>
        <w:rPr>
          <w:rFonts w:hint="eastAsia" w:ascii="宋体" w:hAnsi="宋体" w:cs="宋体"/>
          <w:color w:val="auto"/>
          <w:kern w:val="0"/>
          <w:sz w:val="24"/>
          <w:szCs w:val="24"/>
          <w:highlight w:val="none"/>
        </w:rPr>
        <w:t>合同价款形式（请在选择的括号中打“√”，</w:t>
      </w:r>
      <w:bookmarkStart w:id="6" w:name="_Hlk79676021"/>
      <w:r>
        <w:rPr>
          <w:rFonts w:hint="eastAsia" w:ascii="宋体" w:hAnsi="宋体" w:cs="宋体"/>
          <w:color w:val="auto"/>
          <w:kern w:val="0"/>
          <w:sz w:val="24"/>
          <w:szCs w:val="24"/>
          <w:highlight w:val="none"/>
        </w:rPr>
        <w:t>不选择的括号中打“×”</w:t>
      </w:r>
      <w:bookmarkEnd w:id="6"/>
      <w:r>
        <w:rPr>
          <w:rFonts w:hint="eastAsia" w:ascii="宋体" w:hAnsi="宋体" w:cs="宋体"/>
          <w:color w:val="auto"/>
          <w:kern w:val="0"/>
          <w:sz w:val="24"/>
          <w:szCs w:val="24"/>
          <w:highlight w:val="none"/>
        </w:rPr>
        <w:t>）：</w:t>
      </w:r>
    </w:p>
    <w:p>
      <w:pPr>
        <w:widowControl/>
        <w:spacing w:line="360" w:lineRule="auto"/>
        <w:ind w:firstLine="720" w:firstLineChars="300"/>
        <w:jc w:val="left"/>
        <w:rPr>
          <w:rFonts w:ascii="宋体" w:hAnsi="宋体" w:cs="宋体"/>
          <w:color w:val="auto"/>
          <w:kern w:val="0"/>
          <w:sz w:val="24"/>
          <w:szCs w:val="24"/>
          <w:highlight w:val="none"/>
        </w:rPr>
      </w:pPr>
      <w:r>
        <w:rPr>
          <w:rFonts w:ascii="宋体" w:hAnsi="宋体" w:cs="宋体"/>
          <w:color w:val="auto"/>
          <w:kern w:val="0"/>
          <w:sz w:val="24"/>
          <w:szCs w:val="24"/>
          <w:highlight w:val="none"/>
        </w:rPr>
        <w:t>(  )暂定总价，以单价结算，按合同</w:t>
      </w:r>
      <w:r>
        <w:rPr>
          <w:rFonts w:hint="eastAsia" w:ascii="宋体" w:hAnsi="宋体" w:cs="宋体"/>
          <w:color w:val="auto"/>
          <w:kern w:val="0"/>
          <w:sz w:val="24"/>
          <w:szCs w:val="24"/>
          <w:highlight w:val="none"/>
        </w:rPr>
        <w:t>综合单价和签证数量结算。</w:t>
      </w:r>
    </w:p>
    <w:p>
      <w:pPr>
        <w:spacing w:line="360" w:lineRule="auto"/>
        <w:ind w:firstLine="720" w:firstLineChars="300"/>
        <w:rPr>
          <w:rFonts w:ascii="宋体" w:hAnsi="宋体" w:cs="宋体"/>
          <w:color w:val="auto"/>
          <w:kern w:val="0"/>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)以固定总价包干，</w:t>
      </w:r>
      <w:r>
        <w:rPr>
          <w:rFonts w:hint="eastAsia" w:ascii="宋体" w:hAnsi="宋体" w:cs="宋体"/>
          <w:color w:val="auto"/>
          <w:kern w:val="0"/>
          <w:sz w:val="24"/>
          <w:szCs w:val="24"/>
          <w:highlight w:val="none"/>
        </w:rPr>
        <w:t>合同履行期间不调整价格。</w:t>
      </w:r>
    </w:p>
    <w:p>
      <w:pPr>
        <w:spacing w:line="360" w:lineRule="auto"/>
        <w:ind w:firstLine="480"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二、供货及安装时间、地点</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2.1</w:t>
      </w:r>
      <w:r>
        <w:rPr>
          <w:rFonts w:hint="eastAsia" w:ascii="宋体" w:hAnsi="宋体" w:cs="宋体"/>
          <w:color w:val="auto"/>
          <w:kern w:val="0"/>
          <w:sz w:val="24"/>
          <w:szCs w:val="24"/>
          <w:highlight w:val="none"/>
        </w:rPr>
        <w:t>乙方应在以下时间起</w:t>
      </w:r>
      <w:r>
        <w:rPr>
          <w:rFonts w:hint="eastAsia" w:ascii="宋体" w:hAnsi="宋体" w:cs="宋体"/>
          <w:color w:val="auto"/>
          <w:kern w:val="0"/>
          <w:sz w:val="24"/>
          <w:szCs w:val="24"/>
          <w:highlight w:val="none"/>
          <w:lang w:val="en-US" w:eastAsia="zh-CN"/>
        </w:rPr>
        <w:t>五</w:t>
      </w:r>
      <w:r>
        <w:rPr>
          <w:rFonts w:ascii="宋体" w:hAnsi="宋体" w:cs="宋体"/>
          <w:color w:val="auto"/>
          <w:kern w:val="0"/>
          <w:sz w:val="24"/>
          <w:szCs w:val="24"/>
          <w:highlight w:val="none"/>
        </w:rPr>
        <w:t>个日历天内完成所有货物的供货</w:t>
      </w:r>
      <w:r>
        <w:rPr>
          <w:rFonts w:hint="eastAsia" w:ascii="宋体" w:hAnsi="宋体" w:cs="宋体"/>
          <w:color w:val="auto"/>
          <w:kern w:val="0"/>
          <w:sz w:val="24"/>
          <w:szCs w:val="24"/>
          <w:highlight w:val="none"/>
          <w:lang w:val="en-US" w:eastAsia="zh-CN"/>
        </w:rPr>
        <w:t>及安装</w:t>
      </w:r>
      <w:r>
        <w:rPr>
          <w:rFonts w:hint="eastAsia" w:ascii="宋体" w:hAnsi="宋体" w:cs="宋体"/>
          <w:color w:val="auto"/>
          <w:kern w:val="0"/>
          <w:sz w:val="24"/>
          <w:szCs w:val="24"/>
          <w:highlight w:val="none"/>
        </w:rPr>
        <w:t>。</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)发出结果确认函后；(  )签订合同之日。</w:t>
      </w:r>
      <w:r>
        <w:rPr>
          <w:rFonts w:hint="eastAsia" w:ascii="宋体" w:hAnsi="宋体" w:cs="宋体"/>
          <w:color w:val="auto"/>
          <w:kern w:val="0"/>
          <w:sz w:val="24"/>
          <w:szCs w:val="24"/>
          <w:highlight w:val="none"/>
        </w:rPr>
        <w:t>（请在选择的括号中打“ √ ”，不选择的括号中打“×”）</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如果甲方根据实际情况需要提前或延迟供货的，甲方应在合同规定供货期前</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个日历天内通知乙方，乙方不得因此增加费用。乙方需提前交货或延迟供货的，须经甲方书面同意。</w:t>
      </w:r>
    </w:p>
    <w:p>
      <w:pPr>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供货及安装地点：东莞市</w:t>
      </w:r>
      <w:r>
        <w:rPr>
          <w:rFonts w:hint="eastAsia" w:ascii="宋体" w:hAnsi="宋体" w:cs="宋体"/>
          <w:color w:val="auto"/>
          <w:kern w:val="0"/>
          <w:sz w:val="24"/>
          <w:szCs w:val="24"/>
          <w:highlight w:val="none"/>
          <w:lang w:val="en-US" w:eastAsia="zh-CN"/>
        </w:rPr>
        <w:t>石龙镇，具体以甲方通知为准</w:t>
      </w:r>
      <w:r>
        <w:rPr>
          <w:rFonts w:hint="eastAsia" w:ascii="宋体" w:hAnsi="宋体" w:cs="宋体"/>
          <w:color w:val="auto"/>
          <w:kern w:val="0"/>
          <w:sz w:val="24"/>
          <w:szCs w:val="24"/>
          <w:highlight w:val="none"/>
        </w:rPr>
        <w:t>。</w:t>
      </w:r>
    </w:p>
    <w:p>
      <w:pPr>
        <w:spacing w:line="360" w:lineRule="auto"/>
        <w:ind w:firstLine="480" w:firstLineChars="200"/>
        <w:rPr>
          <w:rFonts w:ascii="宋体" w:hAnsi="宋体" w:cs="宋体"/>
          <w:color w:val="auto"/>
          <w:kern w:val="0"/>
          <w:sz w:val="24"/>
          <w:szCs w:val="24"/>
          <w:highlight w:val="none"/>
        </w:rPr>
      </w:pPr>
      <w:r>
        <w:rPr>
          <w:rFonts w:ascii="宋体" w:hAnsi="宋体" w:cs="宋体"/>
          <w:color w:val="auto"/>
          <w:kern w:val="0"/>
          <w:sz w:val="24"/>
          <w:szCs w:val="24"/>
          <w:highlight w:val="none"/>
        </w:rPr>
        <w:t>2.</w:t>
      </w:r>
      <w:bookmarkStart w:id="7" w:name="_Hlk79677037"/>
      <w:r>
        <w:rPr>
          <w:rFonts w:hint="eastAsia" w:ascii="宋体" w:hAnsi="宋体" w:cs="宋体"/>
          <w:color w:val="auto"/>
          <w:kern w:val="0"/>
          <w:sz w:val="24"/>
          <w:szCs w:val="24"/>
          <w:highlight w:val="none"/>
        </w:rPr>
        <w:t>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bookmarkEnd w:id="7"/>
    </w:p>
    <w:p>
      <w:pPr>
        <w:spacing w:line="360" w:lineRule="auto"/>
        <w:ind w:firstLine="480" w:firstLineChars="200"/>
        <w:rPr>
          <w:rFonts w:ascii="宋体" w:hAnsi="宋体" w:cs="宋体"/>
          <w:color w:val="auto"/>
          <w:kern w:val="0"/>
          <w:sz w:val="24"/>
          <w:szCs w:val="24"/>
          <w:highlight w:val="none"/>
        </w:rPr>
      </w:pPr>
      <w:bookmarkStart w:id="8" w:name="_GoBack"/>
      <w:r>
        <w:rPr>
          <w:rFonts w:ascii="宋体" w:hAnsi="宋体" w:cs="宋体"/>
          <w:color w:val="auto"/>
          <w:kern w:val="0"/>
          <w:sz w:val="24"/>
          <w:szCs w:val="24"/>
          <w:highlight w:val="none"/>
        </w:rPr>
        <w:t>2.</w:t>
      </w:r>
      <w:r>
        <w:rPr>
          <w:rFonts w:hint="eastAsia" w:ascii="宋体" w:hAnsi="宋体" w:cs="宋体"/>
          <w:color w:val="auto"/>
          <w:kern w:val="0"/>
          <w:sz w:val="24"/>
          <w:szCs w:val="24"/>
          <w:highlight w:val="none"/>
        </w:rPr>
        <w:t>4乙方的货物包装应有乙方名称（或标志），乙方必须采取防潮、防雨、防锈、防震、防腐蚀等保护措施以保证满足货物质量、数量、性能的要求。</w:t>
      </w:r>
    </w:p>
    <w:p>
      <w:pPr>
        <w:spacing w:line="360" w:lineRule="auto"/>
        <w:ind w:firstLine="480" w:firstLineChars="200"/>
        <w:rPr>
          <w:rFonts w:ascii="宋体" w:hAnsi="宋体"/>
          <w:b/>
          <w:color w:val="auto"/>
          <w:sz w:val="24"/>
          <w:szCs w:val="24"/>
          <w:highlight w:val="none"/>
        </w:rPr>
      </w:pPr>
      <w:r>
        <w:rPr>
          <w:rFonts w:hint="eastAsia" w:ascii="宋体" w:hAnsi="宋体"/>
          <w:b/>
          <w:color w:val="auto"/>
          <w:sz w:val="24"/>
          <w:szCs w:val="24"/>
          <w:highlight w:val="none"/>
        </w:rPr>
        <w:t>三、合同付款方式</w:t>
      </w:r>
      <w:r>
        <w:rPr>
          <w:rFonts w:hint="eastAsia" w:ascii="宋体" w:hAnsi="宋体"/>
          <w:color w:val="auto"/>
          <w:sz w:val="24"/>
          <w:szCs w:val="24"/>
          <w:highlight w:val="none"/>
        </w:rPr>
        <w:t>：（请在选择的括号中打“√”，不选择的括号中打“×”）</w:t>
      </w:r>
    </w:p>
    <w:p>
      <w:pPr>
        <w:spacing w:line="360" w:lineRule="auto"/>
        <w:ind w:firstLine="480" w:firstLineChars="200"/>
        <w:rPr>
          <w:rFonts w:ascii="宋体" w:hAnsi="宋体"/>
          <w:sz w:val="24"/>
          <w:szCs w:val="24"/>
          <w:highlight w:val="none"/>
        </w:rPr>
      </w:pPr>
      <w:r>
        <w:rPr>
          <w:rFonts w:ascii="宋体" w:hAnsi="宋体"/>
          <w:sz w:val="24"/>
          <w:szCs w:val="24"/>
          <w:highlight w:val="none"/>
        </w:rPr>
        <w:t>3.1</w:t>
      </w:r>
      <w:r>
        <w:rPr>
          <w:rFonts w:hint="eastAsia" w:ascii="宋体" w:hAnsi="宋体"/>
          <w:sz w:val="24"/>
          <w:szCs w:val="24"/>
          <w:highlight w:val="none"/>
        </w:rPr>
        <w:t>关于定金的支付</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）合同签订生效后，甲方收到乙方等额定金收据后，向乙方支付合同总价的</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rPr>
        <w:t>作为定金。</w:t>
      </w:r>
    </w:p>
    <w:p>
      <w:pPr>
        <w:spacing w:line="360" w:lineRule="auto"/>
        <w:ind w:firstLine="480" w:firstLineChars="200"/>
        <w:rPr>
          <w:rFonts w:ascii="宋体" w:hAnsi="宋体"/>
          <w:sz w:val="24"/>
          <w:szCs w:val="24"/>
          <w:highlight w:val="none"/>
        </w:rPr>
      </w:pPr>
      <w:r>
        <w:rPr>
          <w:rFonts w:ascii="宋体" w:hAnsi="宋体"/>
          <w:sz w:val="24"/>
          <w:szCs w:val="24"/>
          <w:highlight w:val="none"/>
        </w:rPr>
        <w:t>(</w:t>
      </w:r>
      <w:r>
        <w:rPr>
          <w:rFonts w:hint="eastAsia" w:ascii="宋体" w:hAnsi="宋体"/>
          <w:color w:val="000000"/>
          <w:sz w:val="24"/>
          <w:szCs w:val="24"/>
          <w:highlight w:val="none"/>
        </w:rPr>
        <w:t>√</w:t>
      </w:r>
      <w:r>
        <w:rPr>
          <w:rFonts w:ascii="宋体" w:hAnsi="宋体"/>
          <w:sz w:val="24"/>
          <w:szCs w:val="24"/>
          <w:highlight w:val="none"/>
        </w:rPr>
        <w:t>)</w:t>
      </w:r>
      <w:r>
        <w:rPr>
          <w:rFonts w:ascii="宋体" w:hAnsi="宋体"/>
          <w:color w:val="000000"/>
          <w:sz w:val="24"/>
          <w:szCs w:val="24"/>
          <w:highlight w:val="none"/>
        </w:rPr>
        <w:t>本合同不支付</w:t>
      </w:r>
      <w:r>
        <w:rPr>
          <w:rFonts w:hint="eastAsia" w:ascii="宋体" w:hAnsi="宋体"/>
          <w:color w:val="000000"/>
          <w:sz w:val="24"/>
          <w:szCs w:val="24"/>
          <w:highlight w:val="none"/>
        </w:rPr>
        <w:t>定金。</w:t>
      </w:r>
    </w:p>
    <w:p>
      <w:pPr>
        <w:spacing w:line="360" w:lineRule="auto"/>
        <w:ind w:firstLine="480" w:firstLineChars="200"/>
        <w:rPr>
          <w:rFonts w:ascii="宋体" w:hAnsi="宋体"/>
          <w:sz w:val="24"/>
          <w:szCs w:val="24"/>
          <w:highlight w:val="none"/>
          <w:u w:val="single"/>
        </w:rPr>
      </w:pPr>
      <w:r>
        <w:rPr>
          <w:rFonts w:ascii="宋体" w:hAnsi="宋体"/>
          <w:sz w:val="24"/>
          <w:szCs w:val="24"/>
          <w:highlight w:val="none"/>
        </w:rPr>
        <w:t>3.2</w:t>
      </w:r>
      <w:r>
        <w:rPr>
          <w:rFonts w:hint="eastAsia" w:ascii="宋体" w:hAnsi="宋体"/>
          <w:sz w:val="24"/>
          <w:szCs w:val="24"/>
          <w:highlight w:val="none"/>
        </w:rPr>
        <w:t>乙方完成全部供货</w:t>
      </w:r>
      <w:r>
        <w:rPr>
          <w:rFonts w:hint="eastAsia" w:ascii="宋体" w:hAnsi="宋体"/>
          <w:sz w:val="24"/>
          <w:szCs w:val="24"/>
          <w:highlight w:val="none"/>
          <w:lang w:val="en-US" w:eastAsia="zh-CN"/>
        </w:rPr>
        <w:t>安装</w:t>
      </w:r>
      <w:r>
        <w:rPr>
          <w:rFonts w:hint="eastAsia" w:ascii="宋体" w:hAnsi="宋体"/>
          <w:sz w:val="24"/>
          <w:szCs w:val="24"/>
          <w:highlight w:val="none"/>
        </w:rPr>
        <w:t>并经甲方验收合格后，向甲方提交合同金额</w:t>
      </w:r>
      <w:r>
        <w:rPr>
          <w:rFonts w:ascii="宋体" w:hAnsi="宋体"/>
          <w:sz w:val="24"/>
          <w:szCs w:val="24"/>
          <w:highlight w:val="none"/>
        </w:rPr>
        <w:t>100%</w:t>
      </w:r>
      <w:r>
        <w:rPr>
          <w:rFonts w:hint="eastAsia" w:ascii="宋体" w:hAnsi="宋体"/>
          <w:sz w:val="24"/>
          <w:szCs w:val="24"/>
          <w:highlight w:val="none"/>
        </w:rPr>
        <w:t>的有效增值税专用发票及请款资料，甲方在收到前述有效资料的三十个工作日内按照以下方式向乙方支付至</w:t>
      </w:r>
      <w:r>
        <w:rPr>
          <w:rFonts w:hint="eastAsia" w:ascii="宋体" w:hAnsi="宋体"/>
          <w:sz w:val="24"/>
          <w:szCs w:val="24"/>
          <w:highlight w:val="none"/>
          <w:u w:val="single"/>
        </w:rPr>
        <w:t>。</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）合同总价的</w:t>
      </w:r>
      <w:r>
        <w:rPr>
          <w:rFonts w:ascii="宋体" w:hAnsi="宋体"/>
          <w:sz w:val="24"/>
          <w:szCs w:val="24"/>
          <w:highlight w:val="none"/>
          <w:u w:val="single"/>
        </w:rPr>
        <w:t>97%</w:t>
      </w:r>
      <w:r>
        <w:rPr>
          <w:rFonts w:hint="eastAsia" w:ascii="宋体" w:hAnsi="宋体"/>
          <w:sz w:val="24"/>
          <w:szCs w:val="24"/>
          <w:highlight w:val="none"/>
          <w:u w:val="single"/>
        </w:rPr>
        <w:t>，</w:t>
      </w:r>
      <w:r>
        <w:rPr>
          <w:rFonts w:hint="eastAsia" w:ascii="宋体" w:hAnsi="宋体"/>
          <w:sz w:val="24"/>
          <w:szCs w:val="24"/>
          <w:highlight w:val="none"/>
        </w:rPr>
        <w:t>剩余合同总价的</w:t>
      </w:r>
      <w:r>
        <w:rPr>
          <w:rFonts w:ascii="宋体" w:hAnsi="宋体"/>
          <w:sz w:val="24"/>
          <w:szCs w:val="24"/>
          <w:highlight w:val="none"/>
          <w:u w:val="single"/>
        </w:rPr>
        <w:t>3%</w:t>
      </w:r>
      <w:r>
        <w:rPr>
          <w:rFonts w:hint="eastAsia" w:ascii="宋体" w:hAnsi="宋体"/>
          <w:sz w:val="24"/>
          <w:szCs w:val="24"/>
          <w:highlight w:val="none"/>
        </w:rPr>
        <w:t>为质保金，货物质保期满且无任何质量问题，乙方提交请款资料，甲方在收到前述有效资料的三十个工作日内一次性支付。</w:t>
      </w:r>
    </w:p>
    <w:p>
      <w:pPr>
        <w:widowControl/>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w:t>
      </w:r>
      <w:r>
        <w:rPr>
          <w:rFonts w:ascii="宋体" w:hAnsi="宋体"/>
          <w:sz w:val="24"/>
          <w:szCs w:val="24"/>
          <w:highlight w:val="none"/>
        </w:rPr>
        <w:t xml:space="preserve"> </w:t>
      </w:r>
      <w:r>
        <w:rPr>
          <w:rFonts w:hint="eastAsia" w:ascii="宋体" w:hAnsi="宋体"/>
          <w:sz w:val="24"/>
          <w:szCs w:val="24"/>
          <w:highlight w:val="none"/>
        </w:rPr>
        <w:t>合同总价的</w:t>
      </w:r>
      <w:r>
        <w:rPr>
          <w:rFonts w:hint="eastAsia" w:ascii="宋体" w:hAnsi="宋体"/>
          <w:sz w:val="24"/>
          <w:szCs w:val="24"/>
          <w:highlight w:val="none"/>
          <w:u w:val="none"/>
        </w:rPr>
        <w:t>100%</w:t>
      </w:r>
      <w:r>
        <w:rPr>
          <w:rFonts w:hint="eastAsia" w:ascii="宋体" w:hAnsi="宋体"/>
          <w:sz w:val="24"/>
          <w:szCs w:val="24"/>
          <w:highlight w:val="none"/>
        </w:rPr>
        <w:t>。</w:t>
      </w: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3.3</w:t>
      </w:r>
      <w:r>
        <w:rPr>
          <w:rFonts w:hint="eastAsia" w:ascii="宋体" w:hAnsi="宋体"/>
          <w:color w:val="auto"/>
          <w:sz w:val="24"/>
          <w:szCs w:val="24"/>
          <w:highlight w:val="none"/>
        </w:rPr>
        <w:t xml:space="preserve"> 乙方的收款账户如下：</w:t>
      </w:r>
    </w:p>
    <w:p>
      <w:pPr>
        <w:widowControl/>
        <w:spacing w:line="360" w:lineRule="auto"/>
        <w:ind w:firstLine="420" w:firstLineChars="175"/>
        <w:rPr>
          <w:rFonts w:ascii="宋体" w:hAnsi="宋体"/>
          <w:color w:val="auto"/>
          <w:sz w:val="24"/>
          <w:szCs w:val="24"/>
          <w:highlight w:val="none"/>
        </w:rPr>
      </w:pPr>
      <w:r>
        <w:rPr>
          <w:rFonts w:hint="eastAsia" w:ascii="宋体" w:hAnsi="宋体"/>
          <w:color w:val="auto"/>
          <w:sz w:val="24"/>
          <w:szCs w:val="24"/>
          <w:highlight w:val="none"/>
        </w:rPr>
        <w:t>开户银行地址：</w:t>
      </w:r>
      <w:r>
        <w:rPr>
          <w:rFonts w:ascii="宋体" w:hAnsi="宋体"/>
          <w:color w:val="auto"/>
          <w:sz w:val="24"/>
          <w:szCs w:val="24"/>
          <w:highlight w:val="none"/>
        </w:rPr>
        <w:t xml:space="preserve">          </w:t>
      </w:r>
    </w:p>
    <w:p>
      <w:pPr>
        <w:widowControl/>
        <w:spacing w:line="360" w:lineRule="auto"/>
        <w:ind w:firstLine="420" w:firstLineChars="175"/>
        <w:rPr>
          <w:rFonts w:ascii="宋体" w:hAnsi="宋体"/>
          <w:color w:val="auto"/>
          <w:sz w:val="24"/>
          <w:szCs w:val="24"/>
          <w:highlight w:val="none"/>
        </w:rPr>
      </w:pPr>
      <w:r>
        <w:rPr>
          <w:rFonts w:hint="eastAsia" w:ascii="宋体" w:hAnsi="宋体"/>
          <w:color w:val="auto"/>
          <w:sz w:val="24"/>
          <w:szCs w:val="24"/>
          <w:highlight w:val="none"/>
        </w:rPr>
        <w:t>收款单位账号：</w:t>
      </w:r>
      <w:r>
        <w:rPr>
          <w:rFonts w:ascii="宋体" w:hAnsi="宋体"/>
          <w:color w:val="auto"/>
          <w:sz w:val="24"/>
          <w:szCs w:val="24"/>
          <w:highlight w:val="none"/>
        </w:rPr>
        <w:t xml:space="preserve"> </w:t>
      </w:r>
    </w:p>
    <w:p>
      <w:pPr>
        <w:widowControl/>
        <w:spacing w:line="360" w:lineRule="auto"/>
        <w:ind w:firstLine="420" w:firstLineChars="175"/>
        <w:rPr>
          <w:rFonts w:ascii="宋体" w:hAnsi="宋体"/>
          <w:color w:val="auto"/>
          <w:sz w:val="24"/>
          <w:szCs w:val="24"/>
          <w:highlight w:val="none"/>
        </w:rPr>
      </w:pPr>
      <w:r>
        <w:rPr>
          <w:rFonts w:hint="eastAsia" w:ascii="宋体" w:hAnsi="宋体"/>
          <w:color w:val="auto"/>
          <w:sz w:val="24"/>
          <w:szCs w:val="24"/>
          <w:highlight w:val="none"/>
        </w:rPr>
        <w:t>收款单位名称：</w:t>
      </w:r>
      <w:r>
        <w:rPr>
          <w:rFonts w:ascii="宋体" w:hAnsi="宋体"/>
          <w:color w:val="auto"/>
          <w:sz w:val="24"/>
          <w:szCs w:val="24"/>
          <w:highlight w:val="none"/>
        </w:rPr>
        <w:t xml:space="preserve">  </w:t>
      </w:r>
    </w:p>
    <w:p>
      <w:pPr>
        <w:spacing w:line="560" w:lineRule="exact"/>
        <w:ind w:firstLine="480" w:firstLineChars="20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因乙方提供的收款账户信息错误或乙方擅自变更收款账户信息而未及时书面通知甲方，导致甲方付款迟延的，甲方无需承担迟延付款责任。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 xml:space="preserve"> </w:t>
      </w:r>
      <w:r>
        <w:rPr>
          <w:rFonts w:hint="eastAsia" w:ascii="宋体" w:hAnsi="宋体" w:cs="Times New Roman"/>
          <w:bCs w:val="0"/>
          <w:color w:val="auto"/>
          <w:sz w:val="24"/>
          <w:szCs w:val="24"/>
          <w:highlight w:val="none"/>
        </w:rPr>
        <w:t>乙方缴纳的报价保证金</w:t>
      </w:r>
      <w:r>
        <w:rPr>
          <w:rFonts w:hint="eastAsia" w:ascii="宋体" w:hAnsi="宋体"/>
          <w:color w:val="auto"/>
          <w:sz w:val="24"/>
          <w:szCs w:val="24"/>
          <w:highlight w:val="none"/>
        </w:rPr>
        <w:t>¥</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rPr>
        <w:t>元（大写：人民币</w:t>
      </w:r>
      <w:r>
        <w:rPr>
          <w:rFonts w:hint="eastAsia" w:ascii="宋体" w:hAnsi="宋体"/>
          <w:color w:val="auto"/>
          <w:sz w:val="24"/>
          <w:szCs w:val="24"/>
          <w:highlight w:val="none"/>
          <w:u w:val="non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r>
        <w:rPr>
          <w:rFonts w:hint="eastAsia" w:ascii="宋体" w:hAnsi="宋体" w:cs="Times New Roman"/>
          <w:bCs w:val="0"/>
          <w:color w:val="auto"/>
          <w:sz w:val="24"/>
          <w:szCs w:val="24"/>
          <w:highlight w:val="none"/>
        </w:rPr>
        <w:t>自本合同签订之日起转为本合同的履约保证金</w:t>
      </w:r>
      <w:r>
        <w:rPr>
          <w:rFonts w:hint="eastAsia" w:ascii="宋体" w:hAnsi="宋体"/>
          <w:color w:val="auto"/>
          <w:sz w:val="24"/>
          <w:szCs w:val="24"/>
          <w:highlight w:val="none"/>
        </w:rPr>
        <w:t>，作为本合同履约的担保。乙方无任何违约情形的，可在</w:t>
      </w:r>
      <w:r>
        <w:rPr>
          <w:rFonts w:hint="eastAsia" w:ascii="宋体" w:hAnsi="宋体"/>
          <w:color w:val="auto"/>
          <w:sz w:val="24"/>
          <w:szCs w:val="24"/>
          <w:highlight w:val="none"/>
          <w:lang w:val="en-US" w:eastAsia="zh-CN"/>
        </w:rPr>
        <w:t>合同履约完毕</w:t>
      </w:r>
      <w:r>
        <w:rPr>
          <w:rFonts w:hint="eastAsia" w:ascii="宋体" w:hAnsi="宋体"/>
          <w:color w:val="auto"/>
          <w:sz w:val="24"/>
          <w:szCs w:val="24"/>
          <w:highlight w:val="none"/>
        </w:rPr>
        <w:t>后，向甲方提交退款申请，甲方在收到乙方申请后</w:t>
      </w:r>
      <w:r>
        <w:rPr>
          <w:rFonts w:ascii="宋体" w:hAnsi="宋体"/>
          <w:color w:val="auto"/>
          <w:sz w:val="24"/>
          <w:szCs w:val="24"/>
          <w:highlight w:val="none"/>
        </w:rPr>
        <w:t>30</w:t>
      </w:r>
      <w:r>
        <w:rPr>
          <w:rFonts w:hint="eastAsia" w:ascii="宋体" w:hAnsi="宋体"/>
          <w:color w:val="auto"/>
          <w:sz w:val="24"/>
          <w:szCs w:val="24"/>
          <w:highlight w:val="none"/>
        </w:rPr>
        <w:t>个日历日内一次性无息退回。若因乙方原因导致本合同提前终止或解除的，甲方有权没收履约保证金。</w:t>
      </w:r>
    </w:p>
    <w:p>
      <w:pPr>
        <w:spacing w:line="360" w:lineRule="auto"/>
        <w:ind w:firstLine="480"/>
        <w:rPr>
          <w:rFonts w:ascii="宋体" w:hAnsi="宋体"/>
          <w:b/>
          <w:color w:val="auto"/>
          <w:sz w:val="24"/>
          <w:szCs w:val="24"/>
          <w:highlight w:val="none"/>
        </w:rPr>
      </w:pPr>
      <w:r>
        <w:rPr>
          <w:rFonts w:hint="eastAsia" w:ascii="宋体" w:hAnsi="宋体"/>
          <w:b/>
          <w:color w:val="auto"/>
          <w:sz w:val="24"/>
          <w:szCs w:val="24"/>
          <w:highlight w:val="none"/>
        </w:rPr>
        <w:t>四、双方权利义务</w:t>
      </w:r>
    </w:p>
    <w:p>
      <w:pPr>
        <w:spacing w:line="360" w:lineRule="auto"/>
        <w:ind w:firstLine="480"/>
        <w:rPr>
          <w:rFonts w:ascii="宋体" w:hAnsi="宋体"/>
          <w:b/>
          <w:color w:val="auto"/>
          <w:sz w:val="24"/>
          <w:szCs w:val="24"/>
          <w:highlight w:val="none"/>
        </w:rPr>
      </w:pPr>
      <w:r>
        <w:rPr>
          <w:rFonts w:hint="eastAsia" w:ascii="宋体" w:hAnsi="宋体"/>
          <w:b/>
          <w:color w:val="auto"/>
          <w:sz w:val="24"/>
          <w:szCs w:val="24"/>
          <w:highlight w:val="none"/>
        </w:rPr>
        <w:t>4</w:t>
      </w:r>
      <w:r>
        <w:rPr>
          <w:rFonts w:ascii="宋体" w:hAnsi="宋体"/>
          <w:b/>
          <w:color w:val="auto"/>
          <w:sz w:val="24"/>
          <w:szCs w:val="24"/>
          <w:highlight w:val="none"/>
        </w:rPr>
        <w:t>.1</w:t>
      </w:r>
      <w:r>
        <w:rPr>
          <w:rFonts w:hint="eastAsia" w:ascii="宋体" w:hAnsi="宋体"/>
          <w:b/>
          <w:color w:val="auto"/>
          <w:sz w:val="24"/>
          <w:szCs w:val="24"/>
          <w:highlight w:val="none"/>
        </w:rPr>
        <w:t>甲方权利义务</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4.1.1</w:t>
      </w:r>
      <w:r>
        <w:rPr>
          <w:rFonts w:hint="eastAsia" w:ascii="宋体" w:hAnsi="宋体"/>
          <w:color w:val="auto"/>
          <w:sz w:val="24"/>
          <w:szCs w:val="24"/>
          <w:highlight w:val="none"/>
        </w:rPr>
        <w:t xml:space="preserve"> 按合同规定日期向乙方支付合同款；</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4.1.2</w:t>
      </w:r>
      <w:r>
        <w:rPr>
          <w:rFonts w:hint="eastAsia" w:ascii="宋体" w:hAnsi="宋体"/>
          <w:color w:val="auto"/>
          <w:sz w:val="24"/>
          <w:szCs w:val="24"/>
          <w:highlight w:val="none"/>
        </w:rPr>
        <w:t xml:space="preserve"> 依据本协议约定对货物进行验收及试验，验收及试验单位为甲方或甲方委托的第三方单位</w:t>
      </w:r>
      <w:r>
        <w:rPr>
          <w:rFonts w:ascii="宋体" w:hAnsi="宋体"/>
          <w:color w:val="auto"/>
          <w:sz w:val="24"/>
          <w:szCs w:val="24"/>
          <w:highlight w:val="none"/>
        </w:rPr>
        <w:t>；</w:t>
      </w:r>
    </w:p>
    <w:p>
      <w:pPr>
        <w:widowControl/>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4.1.3</w:t>
      </w:r>
      <w:r>
        <w:rPr>
          <w:rFonts w:hint="eastAsia" w:ascii="宋体" w:hAnsi="宋体"/>
          <w:color w:val="auto"/>
          <w:sz w:val="24"/>
          <w:szCs w:val="24"/>
          <w:highlight w:val="none"/>
        </w:rPr>
        <w:t xml:space="preserve"> </w:t>
      </w:r>
      <w:r>
        <w:rPr>
          <w:rFonts w:hint="eastAsia" w:ascii="宋体" w:hAnsi="宋体" w:cs="宋体"/>
          <w:color w:val="auto"/>
          <w:kern w:val="0"/>
          <w:sz w:val="24"/>
          <w:szCs w:val="24"/>
          <w:highlight w:val="none"/>
        </w:rPr>
        <w:t>乙方按合同或甲方供货通知要</w:t>
      </w:r>
      <w:r>
        <w:rPr>
          <w:rFonts w:hint="eastAsia" w:ascii="宋体" w:hAnsi="宋体" w:cs="宋体"/>
          <w:color w:val="auto"/>
          <w:kern w:val="0"/>
          <w:sz w:val="24"/>
          <w:szCs w:val="24"/>
          <w:highlight w:val="none"/>
        </w:rPr>
        <w:t>求的时间将货物运到指定地点</w:t>
      </w:r>
      <w:r>
        <w:rPr>
          <w:rFonts w:hint="eastAsia" w:ascii="宋体" w:hAnsi="宋体" w:cs="宋体"/>
          <w:color w:val="auto"/>
          <w:kern w:val="0"/>
          <w:sz w:val="24"/>
          <w:szCs w:val="24"/>
          <w:highlight w:val="none"/>
          <w:lang w:val="en-US" w:eastAsia="zh-CN"/>
        </w:rPr>
        <w:t>并完成安装</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安装完成后</w:t>
      </w:r>
      <w:r>
        <w:rPr>
          <w:rFonts w:ascii="宋体" w:hAnsi="宋体"/>
          <w:color w:val="auto"/>
          <w:kern w:val="0"/>
          <w:sz w:val="24"/>
          <w:szCs w:val="24"/>
          <w:highlight w:val="none"/>
        </w:rPr>
        <w:t>3</w:t>
      </w:r>
      <w:r>
        <w:rPr>
          <w:rFonts w:hint="eastAsia" w:ascii="宋体" w:hAnsi="宋体" w:cs="宋体"/>
          <w:color w:val="auto"/>
          <w:kern w:val="0"/>
          <w:sz w:val="24"/>
          <w:szCs w:val="24"/>
          <w:highlight w:val="none"/>
        </w:rPr>
        <w:t>小时通知甲方准备</w:t>
      </w:r>
      <w:r>
        <w:rPr>
          <w:rFonts w:hint="eastAsia" w:ascii="宋体" w:hAnsi="宋体" w:cs="宋体"/>
          <w:color w:val="auto"/>
          <w:kern w:val="0"/>
          <w:sz w:val="24"/>
          <w:szCs w:val="24"/>
          <w:highlight w:val="none"/>
          <w:lang w:val="en-US" w:eastAsia="zh-CN"/>
        </w:rPr>
        <w:t>验收</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rPr>
        <w:t>甲方应在合理时间内清点和检查验收；乙方应同时提供产地证明、装箱单、产品出厂合格证、质量保证书</w:t>
      </w:r>
      <w:r>
        <w:rPr>
          <w:rFonts w:hint="eastAsia" w:ascii="宋体" w:hAnsi="宋体" w:cs="宋体"/>
          <w:color w:val="auto"/>
          <w:kern w:val="0"/>
          <w:sz w:val="24"/>
          <w:szCs w:val="24"/>
          <w:highlight w:val="none"/>
        </w:rPr>
        <w:t>等</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如有</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交</w:t>
      </w:r>
      <w:r>
        <w:rPr>
          <w:rFonts w:hint="eastAsia" w:ascii="宋体" w:hAnsi="宋体" w:cs="宋体"/>
          <w:color w:val="auto"/>
          <w:kern w:val="0"/>
          <w:sz w:val="24"/>
          <w:szCs w:val="24"/>
          <w:highlight w:val="none"/>
        </w:rPr>
        <w:t>甲方确认，甲方按本合同约定对产品的外观、数量、型号进行初验</w:t>
      </w:r>
      <w:r>
        <w:rPr>
          <w:rFonts w:ascii="宋体" w:hAnsi="宋体"/>
          <w:color w:val="auto"/>
          <w:kern w:val="0"/>
          <w:sz w:val="24"/>
          <w:szCs w:val="24"/>
          <w:highlight w:val="none"/>
        </w:rPr>
        <w:t>,</w:t>
      </w:r>
      <w:r>
        <w:rPr>
          <w:rFonts w:hint="eastAsia" w:ascii="宋体" w:hAnsi="宋体" w:cs="宋体"/>
          <w:color w:val="auto"/>
          <w:kern w:val="0"/>
          <w:sz w:val="24"/>
          <w:szCs w:val="24"/>
          <w:highlight w:val="none"/>
        </w:rPr>
        <w:t>并予以签收确认，但甲方的初验结果不免除乙方因货物质量问题应承担的责任；</w:t>
      </w:r>
    </w:p>
    <w:p>
      <w:pPr>
        <w:spacing w:line="360" w:lineRule="auto"/>
        <w:ind w:firstLine="482"/>
        <w:rPr>
          <w:rFonts w:ascii="宋体" w:hAnsi="宋体"/>
          <w:color w:val="auto"/>
          <w:sz w:val="24"/>
          <w:szCs w:val="24"/>
          <w:highlight w:val="none"/>
        </w:rPr>
      </w:pPr>
      <w:r>
        <w:rPr>
          <w:rFonts w:ascii="宋体" w:hAnsi="宋体"/>
          <w:color w:val="auto"/>
          <w:sz w:val="24"/>
          <w:szCs w:val="24"/>
          <w:highlight w:val="none"/>
        </w:rPr>
        <w:t>4.1.4</w:t>
      </w:r>
      <w:r>
        <w:rPr>
          <w:rFonts w:hint="eastAsia" w:ascii="宋体" w:hAnsi="宋体"/>
          <w:color w:val="auto"/>
          <w:sz w:val="24"/>
          <w:szCs w:val="24"/>
          <w:highlight w:val="none"/>
        </w:rPr>
        <w:t xml:space="preserve"> 对乙方提请确认的内容，甲方应在</w:t>
      </w:r>
      <w:r>
        <w:rPr>
          <w:rFonts w:ascii="宋体" w:hAnsi="宋体"/>
          <w:color w:val="auto"/>
          <w:sz w:val="24"/>
          <w:szCs w:val="24"/>
          <w:highlight w:val="none"/>
        </w:rPr>
        <w:t>48</w:t>
      </w:r>
      <w:r>
        <w:rPr>
          <w:rFonts w:hint="eastAsia" w:ascii="宋体" w:hAnsi="宋体"/>
          <w:color w:val="auto"/>
          <w:sz w:val="24"/>
          <w:szCs w:val="24"/>
          <w:highlight w:val="none"/>
        </w:rPr>
        <w:t>小时内给以确认或提出修改意见。如在</w:t>
      </w:r>
      <w:r>
        <w:rPr>
          <w:rFonts w:ascii="宋体" w:hAnsi="宋体"/>
          <w:color w:val="auto"/>
          <w:sz w:val="24"/>
          <w:szCs w:val="24"/>
          <w:highlight w:val="none"/>
        </w:rPr>
        <w:t>48</w:t>
      </w:r>
      <w:r>
        <w:rPr>
          <w:rFonts w:hint="eastAsia" w:ascii="宋体" w:hAnsi="宋体"/>
          <w:color w:val="auto"/>
          <w:sz w:val="24"/>
          <w:szCs w:val="24"/>
          <w:highlight w:val="none"/>
        </w:rPr>
        <w:t>小时内不能确认，供货时间得以顺延。</w:t>
      </w:r>
    </w:p>
    <w:p>
      <w:pPr>
        <w:spacing w:line="360" w:lineRule="auto"/>
        <w:ind w:firstLine="480"/>
        <w:rPr>
          <w:rFonts w:ascii="宋体" w:hAnsi="宋体"/>
          <w:b/>
          <w:color w:val="auto"/>
          <w:sz w:val="24"/>
          <w:szCs w:val="24"/>
          <w:highlight w:val="none"/>
        </w:rPr>
      </w:pPr>
      <w:r>
        <w:rPr>
          <w:rFonts w:hint="eastAsia" w:ascii="宋体" w:hAnsi="宋体"/>
          <w:b/>
          <w:color w:val="auto"/>
          <w:sz w:val="24"/>
          <w:szCs w:val="24"/>
          <w:highlight w:val="none"/>
        </w:rPr>
        <w:t>4</w:t>
      </w:r>
      <w:r>
        <w:rPr>
          <w:rFonts w:ascii="宋体" w:hAnsi="宋体"/>
          <w:b/>
          <w:color w:val="auto"/>
          <w:sz w:val="24"/>
          <w:szCs w:val="24"/>
          <w:highlight w:val="none"/>
        </w:rPr>
        <w:t>.2</w:t>
      </w:r>
      <w:r>
        <w:rPr>
          <w:rFonts w:hint="eastAsia" w:ascii="宋体" w:hAnsi="宋体"/>
          <w:b/>
          <w:color w:val="auto"/>
          <w:sz w:val="24"/>
          <w:szCs w:val="24"/>
          <w:highlight w:val="none"/>
        </w:rPr>
        <w:t xml:space="preserve"> 乙方权利义务</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4.2.1</w:t>
      </w:r>
      <w:r>
        <w:rPr>
          <w:rFonts w:hint="eastAsia" w:ascii="宋体" w:hAnsi="宋体"/>
          <w:color w:val="auto"/>
          <w:sz w:val="24"/>
          <w:szCs w:val="24"/>
          <w:highlight w:val="none"/>
        </w:rPr>
        <w:t xml:space="preserve"> 乙方应按本合</w:t>
      </w:r>
      <w:r>
        <w:rPr>
          <w:rFonts w:hint="eastAsia" w:ascii="宋体" w:hAnsi="宋体"/>
          <w:color w:val="auto"/>
          <w:sz w:val="24"/>
          <w:szCs w:val="24"/>
          <w:highlight w:val="none"/>
        </w:rPr>
        <w:t>同的约定时间及标准完成供货及</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服务；</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4.2.2</w:t>
      </w:r>
      <w:r>
        <w:rPr>
          <w:rFonts w:hint="eastAsia" w:ascii="宋体" w:hAnsi="宋体"/>
          <w:color w:val="auto"/>
          <w:sz w:val="24"/>
          <w:szCs w:val="24"/>
          <w:highlight w:val="none"/>
        </w:rPr>
        <w:t xml:space="preserve"> 乙方应确保货物的</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在正常情况下能够保证</w:t>
      </w:r>
      <w:r>
        <w:rPr>
          <w:rFonts w:hint="eastAsia" w:ascii="宋体" w:hAnsi="宋体"/>
          <w:color w:val="auto"/>
          <w:sz w:val="24"/>
          <w:szCs w:val="24"/>
          <w:highlight w:val="none"/>
          <w:lang w:val="en-US" w:eastAsia="zh-CN"/>
        </w:rPr>
        <w:t>其他</w:t>
      </w:r>
      <w:r>
        <w:rPr>
          <w:rFonts w:hint="eastAsia" w:ascii="宋体" w:hAnsi="宋体"/>
          <w:color w:val="auto"/>
          <w:sz w:val="24"/>
          <w:szCs w:val="24"/>
          <w:highlight w:val="none"/>
        </w:rPr>
        <w:t>设备的完好。凡由于</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不良造成的损失和由此产生的费用均由乙方承</w:t>
      </w:r>
      <w:r>
        <w:rPr>
          <w:rFonts w:hint="eastAsia" w:ascii="宋体" w:hAnsi="宋体"/>
          <w:color w:val="auto"/>
          <w:sz w:val="24"/>
          <w:szCs w:val="24"/>
          <w:highlight w:val="none"/>
        </w:rPr>
        <w:t>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 xml:space="preserve"> 乙方应确保货物的质量符合国家及地方有关的规定、规范、行业标准，符合甲方需求以及本合同相关约定（如前述标准不一致的，以较高标准为准），且乙方保证所提供的产品是全新的、未使用过的、且为产品生产厂家原厂生产。</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如甲、乙双方对设备是否存在质量问题无法达成一致的，甲方有权聘请第三方机构进行检测，如检测结果为设备存在质量问题，则检测费用由乙方承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w:t>
      </w:r>
      <w:r>
        <w:rPr>
          <w:rFonts w:ascii="宋体" w:hAnsi="宋体"/>
          <w:color w:val="auto"/>
          <w:sz w:val="24"/>
          <w:szCs w:val="24"/>
          <w:highlight w:val="none"/>
        </w:rPr>
        <w:t>2.4</w:t>
      </w:r>
      <w:r>
        <w:rPr>
          <w:rFonts w:hint="eastAsia" w:ascii="宋体" w:hAnsi="宋体"/>
          <w:color w:val="auto"/>
          <w:sz w:val="24"/>
          <w:szCs w:val="24"/>
          <w:highlight w:val="none"/>
        </w:rPr>
        <w:t xml:space="preserve">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ascii="宋体" w:hAnsi="宋体" w:cs="宋体"/>
          <w:color w:val="auto"/>
          <w:kern w:val="0"/>
          <w:sz w:val="24"/>
          <w:szCs w:val="24"/>
          <w:highlight w:val="none"/>
        </w:rPr>
        <w:t>本条款为独立条款，不受合同效力的限制。</w:t>
      </w:r>
    </w:p>
    <w:p>
      <w:pPr>
        <w:widowControl/>
        <w:spacing w:line="360" w:lineRule="auto"/>
        <w:ind w:firstLine="480" w:firstLineChars="200"/>
        <w:jc w:val="left"/>
        <w:rPr>
          <w:rFonts w:ascii="宋体" w:hAnsi="宋体"/>
          <w:color w:val="auto"/>
          <w:sz w:val="24"/>
          <w:szCs w:val="24"/>
          <w:highlight w:val="none"/>
        </w:rPr>
      </w:pPr>
      <w:r>
        <w:rPr>
          <w:rFonts w:ascii="宋体" w:hAnsi="宋体" w:cs="宋体"/>
          <w:color w:val="auto"/>
          <w:kern w:val="0"/>
          <w:sz w:val="24"/>
          <w:szCs w:val="24"/>
          <w:highlight w:val="none"/>
        </w:rPr>
        <w:t>4.2.5</w:t>
      </w:r>
      <w:r>
        <w:rPr>
          <w:rFonts w:hint="eastAsia" w:ascii="宋体" w:hAnsi="宋体"/>
          <w:color w:val="auto"/>
          <w:sz w:val="24"/>
          <w:szCs w:val="24"/>
          <w:highlight w:val="none"/>
        </w:rPr>
        <w:t>乙方保证在合同执行过程中，甲方可以根据实际情况对合同采购清单中的</w:t>
      </w:r>
      <w:r>
        <w:rPr>
          <w:rFonts w:hint="eastAsia" w:ascii="宋体" w:hAnsi="宋体" w:cs="宋体"/>
          <w:color w:val="auto"/>
          <w:kern w:val="0"/>
          <w:sz w:val="24"/>
          <w:szCs w:val="24"/>
          <w:highlight w:val="none"/>
        </w:rPr>
        <w:t>货物进行调整（包括采购货物项目、采购数量增加或减少）；如果甲方对相关项目进行调整的，合同最终价格将根据调整后的情况按实际供货项目及数量结算。</w:t>
      </w:r>
    </w:p>
    <w:p>
      <w:pPr>
        <w:spacing w:line="360" w:lineRule="auto"/>
        <w:ind w:firstLine="480"/>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t>五、货物质保</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.1</w:t>
      </w:r>
      <w:r>
        <w:rPr>
          <w:rFonts w:hint="eastAsia" w:ascii="宋体" w:hAnsi="宋体"/>
          <w:color w:val="auto"/>
          <w:sz w:val="24"/>
          <w:szCs w:val="24"/>
          <w:highlight w:val="none"/>
        </w:rPr>
        <w:t xml:space="preserve"> 质保期：自甲方验收货物合格之日起为期</w:t>
      </w:r>
      <w:r>
        <w:rPr>
          <w:rFonts w:hint="eastAsia" w:ascii="宋体" w:hAnsi="宋体"/>
          <w:color w:val="auto"/>
          <w:sz w:val="24"/>
          <w:szCs w:val="24"/>
          <w:highlight w:val="none"/>
          <w:u w:val="single"/>
          <w:lang w:val="en-US" w:eastAsia="zh-CN"/>
        </w:rPr>
        <w:t>壹</w:t>
      </w:r>
      <w:r>
        <w:rPr>
          <w:rFonts w:hint="eastAsia" w:ascii="宋体" w:hAnsi="宋体"/>
          <w:color w:val="auto"/>
          <w:sz w:val="24"/>
          <w:szCs w:val="24"/>
          <w:highlight w:val="none"/>
        </w:rPr>
        <w:t>年。如本合同没有约定的，按国家规定或行业标准执行，以最高标准为准。</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5.2</w:t>
      </w:r>
      <w:r>
        <w:rPr>
          <w:rFonts w:hint="eastAsia" w:ascii="宋体" w:hAnsi="宋体"/>
          <w:color w:val="auto"/>
          <w:sz w:val="24"/>
          <w:szCs w:val="24"/>
          <w:highlight w:val="none"/>
        </w:rPr>
        <w:t xml:space="preserve"> 质保期内，如货物出现质量问题的，乙方应在收到甲方售后服务通知后</w:t>
      </w:r>
      <w:r>
        <w:rPr>
          <w:rFonts w:ascii="宋体" w:hAnsi="宋体"/>
          <w:color w:val="auto"/>
          <w:sz w:val="24"/>
          <w:szCs w:val="24"/>
          <w:highlight w:val="none"/>
        </w:rPr>
        <w:t>1</w:t>
      </w:r>
      <w:r>
        <w:rPr>
          <w:rFonts w:hint="eastAsia" w:ascii="宋体" w:hAnsi="宋体"/>
          <w:color w:val="auto"/>
          <w:sz w:val="24"/>
          <w:szCs w:val="24"/>
          <w:highlight w:val="none"/>
        </w:rPr>
        <w:t>小时内响应，并在甲方指定时间内予以修理或更换。否则，修理或更换的费用由乙方承担，且甲方有权按</w:t>
      </w:r>
      <w:r>
        <w:rPr>
          <w:rFonts w:ascii="宋体" w:hAnsi="宋体"/>
          <w:color w:val="auto"/>
          <w:sz w:val="24"/>
          <w:szCs w:val="24"/>
          <w:highlight w:val="none"/>
          <w:u w:val="single"/>
        </w:rPr>
        <w:t>2000</w:t>
      </w:r>
      <w:r>
        <w:rPr>
          <w:rFonts w:hint="eastAsia" w:ascii="宋体" w:hAnsi="宋体"/>
          <w:color w:val="auto"/>
          <w:sz w:val="24"/>
          <w:szCs w:val="24"/>
          <w:highlight w:val="none"/>
          <w:u w:val="single"/>
        </w:rPr>
        <w:t>元</w:t>
      </w:r>
      <w:r>
        <w:rPr>
          <w:rFonts w:ascii="宋体" w:hAnsi="宋体"/>
          <w:color w:val="auto"/>
          <w:sz w:val="24"/>
          <w:szCs w:val="24"/>
          <w:highlight w:val="none"/>
          <w:u w:val="single"/>
        </w:rPr>
        <w:t>/</w:t>
      </w:r>
      <w:r>
        <w:rPr>
          <w:rFonts w:hint="eastAsia" w:ascii="宋体" w:hAnsi="宋体"/>
          <w:color w:val="auto"/>
          <w:sz w:val="24"/>
          <w:szCs w:val="24"/>
          <w:highlight w:val="none"/>
          <w:u w:val="single"/>
        </w:rPr>
        <w:t>次</w:t>
      </w:r>
      <w:r>
        <w:rPr>
          <w:rFonts w:hint="eastAsia" w:ascii="宋体" w:hAnsi="宋体"/>
          <w:color w:val="auto"/>
          <w:sz w:val="24"/>
          <w:szCs w:val="24"/>
          <w:highlight w:val="none"/>
        </w:rPr>
        <w:t>要求乙方支付违约金。</w:t>
      </w:r>
    </w:p>
    <w:p>
      <w:pPr>
        <w:spacing w:line="360" w:lineRule="auto"/>
        <w:ind w:firstLine="48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rPr>
        <w:t xml:space="preserve"> 质保期内，如乙方未按要求提供质保服务或拖延提供质保服务达五个工作日的，甲方有权委托第三方处理并从质保金或履约保证金中直接扣除相应费用。</w:t>
      </w:r>
    </w:p>
    <w:p>
      <w:pPr>
        <w:spacing w:line="360" w:lineRule="auto"/>
        <w:ind w:right="210" w:rightChars="100" w:firstLine="480" w:firstLineChars="200"/>
        <w:rPr>
          <w:rFonts w:ascii="宋体" w:hAnsi="宋体"/>
          <w:b/>
          <w:color w:val="auto"/>
          <w:sz w:val="24"/>
          <w:szCs w:val="24"/>
          <w:highlight w:val="none"/>
        </w:rPr>
      </w:pPr>
      <w:r>
        <w:rPr>
          <w:rFonts w:hint="eastAsia" w:ascii="宋体" w:hAnsi="宋体"/>
          <w:b/>
          <w:color w:val="auto"/>
          <w:sz w:val="24"/>
          <w:szCs w:val="24"/>
          <w:highlight w:val="none"/>
        </w:rPr>
        <w:t>六、违约责任</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.1</w:t>
      </w:r>
      <w:r>
        <w:rPr>
          <w:rFonts w:hint="eastAsia" w:ascii="宋体" w:hAnsi="宋体"/>
          <w:color w:val="auto"/>
          <w:sz w:val="24"/>
          <w:szCs w:val="24"/>
          <w:highlight w:val="none"/>
        </w:rPr>
        <w:t>乙方未按时</w:t>
      </w:r>
      <w:r>
        <w:rPr>
          <w:rFonts w:hint="eastAsia" w:ascii="宋体" w:hAnsi="宋体"/>
          <w:color w:val="auto"/>
          <w:sz w:val="24"/>
          <w:szCs w:val="24"/>
          <w:highlight w:val="none"/>
        </w:rPr>
        <w:t>供货</w:t>
      </w:r>
      <w:r>
        <w:rPr>
          <w:rFonts w:hint="eastAsia" w:ascii="宋体" w:hAnsi="宋体"/>
          <w:color w:val="auto"/>
          <w:sz w:val="24"/>
          <w:szCs w:val="24"/>
          <w:highlight w:val="none"/>
          <w:lang w:val="en-US" w:eastAsia="zh-CN"/>
        </w:rPr>
        <w:t>及安装</w:t>
      </w:r>
      <w:r>
        <w:rPr>
          <w:rFonts w:hint="eastAsia" w:ascii="宋体" w:hAnsi="宋体"/>
          <w:color w:val="auto"/>
          <w:sz w:val="24"/>
          <w:szCs w:val="24"/>
          <w:highlight w:val="none"/>
        </w:rPr>
        <w:t>（包</w:t>
      </w:r>
      <w:r>
        <w:rPr>
          <w:rFonts w:hint="eastAsia" w:ascii="宋体" w:hAnsi="宋体"/>
          <w:color w:val="auto"/>
          <w:sz w:val="24"/>
          <w:szCs w:val="24"/>
          <w:highlight w:val="none"/>
        </w:rPr>
        <w:t>括相关的技术资料）的违约责任：</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（1）逾期1~5日历日，每延误一日按合同总价的0.4%/日计算违约金；</w:t>
      </w:r>
    </w:p>
    <w:p>
      <w:pPr>
        <w:spacing w:line="360" w:lineRule="auto"/>
        <w:ind w:left="420" w:leftChars="200" w:right="210" w:rightChars="100"/>
        <w:rPr>
          <w:rFonts w:ascii="宋体" w:hAnsi="宋体"/>
          <w:color w:val="auto"/>
          <w:sz w:val="24"/>
          <w:szCs w:val="24"/>
          <w:highlight w:val="none"/>
        </w:rPr>
      </w:pPr>
      <w:r>
        <w:rPr>
          <w:rFonts w:hint="eastAsia" w:ascii="宋体" w:hAnsi="宋体"/>
          <w:color w:val="auto"/>
          <w:sz w:val="24"/>
          <w:szCs w:val="24"/>
          <w:highlight w:val="none"/>
        </w:rPr>
        <w:t>（2）逾期6~10日历日，每延误一日按合同总价的0.</w:t>
      </w:r>
      <w:r>
        <w:rPr>
          <w:rFonts w:ascii="宋体" w:hAnsi="宋体"/>
          <w:color w:val="auto"/>
          <w:sz w:val="24"/>
          <w:szCs w:val="24"/>
          <w:highlight w:val="none"/>
        </w:rPr>
        <w:t>7</w:t>
      </w:r>
      <w:r>
        <w:rPr>
          <w:rFonts w:hint="eastAsia" w:ascii="宋体" w:hAnsi="宋体"/>
          <w:color w:val="auto"/>
          <w:sz w:val="24"/>
          <w:szCs w:val="24"/>
          <w:highlight w:val="none"/>
        </w:rPr>
        <w:t>%/日计算违约金；</w:t>
      </w:r>
      <w:r>
        <w:rPr>
          <w:rFonts w:ascii="宋体" w:hAnsi="宋体"/>
          <w:color w:val="auto"/>
          <w:sz w:val="24"/>
          <w:szCs w:val="24"/>
          <w:highlight w:val="none"/>
        </w:rPr>
        <w:t xml:space="preserve"> </w:t>
      </w:r>
    </w:p>
    <w:p>
      <w:pPr>
        <w:spacing w:line="360" w:lineRule="auto"/>
        <w:ind w:left="420" w:leftChars="200" w:right="210" w:rightChars="100"/>
        <w:rPr>
          <w:rFonts w:ascii="宋体" w:hAnsi="宋体"/>
          <w:color w:val="auto"/>
          <w:sz w:val="24"/>
          <w:szCs w:val="24"/>
          <w:highlight w:val="none"/>
        </w:rPr>
      </w:pPr>
      <w:r>
        <w:rPr>
          <w:rFonts w:hint="eastAsia" w:ascii="宋体" w:hAnsi="宋体"/>
          <w:color w:val="auto"/>
          <w:sz w:val="24"/>
          <w:szCs w:val="24"/>
          <w:highlight w:val="none"/>
        </w:rPr>
        <w:t>（3）逾期11~15日历日，每延误一日按合同总价的0.</w:t>
      </w:r>
      <w:r>
        <w:rPr>
          <w:rFonts w:ascii="宋体" w:hAnsi="宋体"/>
          <w:color w:val="auto"/>
          <w:sz w:val="24"/>
          <w:szCs w:val="24"/>
          <w:highlight w:val="none"/>
        </w:rPr>
        <w:t>9</w:t>
      </w:r>
      <w:r>
        <w:rPr>
          <w:rFonts w:hint="eastAsia" w:ascii="宋体" w:hAnsi="宋体"/>
          <w:color w:val="auto"/>
          <w:sz w:val="24"/>
          <w:szCs w:val="24"/>
          <w:highlight w:val="none"/>
        </w:rPr>
        <w:t>%/日计算违约金。</w:t>
      </w:r>
      <w:r>
        <w:rPr>
          <w:rFonts w:ascii="宋体" w:hAnsi="宋体"/>
          <w:color w:val="auto"/>
          <w:sz w:val="24"/>
          <w:szCs w:val="24"/>
          <w:highlight w:val="none"/>
        </w:rPr>
        <w:t xml:space="preserve"> </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违约金不足以弥补因此给甲方造成的损失的，乙方还应补足；</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乙方支付违约金，并不解除乙方按照合同继续交货</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的义</w:t>
      </w:r>
      <w:r>
        <w:rPr>
          <w:rFonts w:hint="eastAsia" w:ascii="宋体" w:hAnsi="宋体"/>
          <w:color w:val="auto"/>
          <w:sz w:val="24"/>
          <w:szCs w:val="24"/>
          <w:highlight w:val="none"/>
        </w:rPr>
        <w:t>务；</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若延误累计超出15日历日的，甲方有权没收合同履约保证金（如有），且单方面解除合同。同时，造成甲方损失（包括但不限于经济损失等），均由乙方承担。</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如果经甲方同意给予了延长期，那么，根据本款应缴纳的违约金从延期后的工期到期日开始计算。</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.2</w:t>
      </w:r>
      <w:r>
        <w:rPr>
          <w:rFonts w:hint="eastAsia" w:ascii="宋体" w:hAnsi="宋体"/>
          <w:color w:val="auto"/>
          <w:sz w:val="24"/>
          <w:szCs w:val="24"/>
          <w:highlight w:val="none"/>
        </w:rPr>
        <w:t>乙</w:t>
      </w:r>
      <w:r>
        <w:rPr>
          <w:rFonts w:hint="eastAsia" w:ascii="宋体" w:hAnsi="宋体"/>
          <w:color w:val="auto"/>
          <w:sz w:val="24"/>
          <w:szCs w:val="24"/>
          <w:highlight w:val="none"/>
        </w:rPr>
        <w:t>方</w:t>
      </w:r>
      <w:r>
        <w:rPr>
          <w:rFonts w:hint="eastAsia" w:ascii="宋体" w:hAnsi="宋体"/>
          <w:color w:val="auto"/>
          <w:sz w:val="24"/>
          <w:szCs w:val="24"/>
          <w:highlight w:val="none"/>
          <w:lang w:val="en-US" w:eastAsia="zh-CN"/>
        </w:rPr>
        <w:t>安装</w:t>
      </w:r>
      <w:r>
        <w:rPr>
          <w:rFonts w:hint="eastAsia" w:ascii="宋体" w:hAnsi="宋体"/>
          <w:color w:val="auto"/>
          <w:sz w:val="24"/>
          <w:szCs w:val="24"/>
          <w:highlight w:val="none"/>
        </w:rPr>
        <w:t>的货物不满足本合同约定的质量要求导致甲方退货的，甲方有权另行委托第三方完成</w:t>
      </w:r>
      <w:r>
        <w:rPr>
          <w:rFonts w:hint="eastAsia" w:ascii="宋体" w:hAnsi="宋体"/>
          <w:color w:val="auto"/>
          <w:sz w:val="24"/>
          <w:szCs w:val="24"/>
          <w:highlight w:val="none"/>
          <w:lang w:val="en-US" w:eastAsia="zh-CN"/>
        </w:rPr>
        <w:t>供货安装</w:t>
      </w:r>
      <w:r>
        <w:rPr>
          <w:rFonts w:hint="eastAsia" w:ascii="宋体" w:hAnsi="宋体"/>
          <w:color w:val="auto"/>
          <w:sz w:val="24"/>
          <w:szCs w:val="24"/>
          <w:highlight w:val="none"/>
        </w:rPr>
        <w:t>。</w:t>
      </w:r>
      <w:r>
        <w:rPr>
          <w:rFonts w:hint="eastAsia" w:ascii="宋体" w:hAnsi="宋体"/>
          <w:color w:val="auto"/>
          <w:sz w:val="24"/>
          <w:szCs w:val="24"/>
          <w:highlight w:val="none"/>
        </w:rPr>
        <w:t>甲方无须向乙方支付相应货款，如甲方已付相应货款的，乙方应予以退还。同时，乙方应支付甲方合同总金额</w:t>
      </w:r>
      <w:r>
        <w:rPr>
          <w:rFonts w:ascii="宋体" w:hAnsi="宋体"/>
          <w:color w:val="auto"/>
          <w:sz w:val="24"/>
          <w:szCs w:val="24"/>
          <w:highlight w:val="none"/>
          <w:u w:val="single"/>
        </w:rPr>
        <w:t>20%</w:t>
      </w:r>
      <w:r>
        <w:rPr>
          <w:rFonts w:hint="eastAsia" w:ascii="宋体" w:hAnsi="宋体"/>
          <w:color w:val="auto"/>
          <w:sz w:val="24"/>
          <w:szCs w:val="24"/>
          <w:highlight w:val="none"/>
        </w:rPr>
        <w:t>的违约金，违约金不足以赔偿因此给甲方造成的损</w:t>
      </w:r>
      <w:bookmarkEnd w:id="8"/>
      <w:r>
        <w:rPr>
          <w:rFonts w:hint="eastAsia" w:ascii="宋体" w:hAnsi="宋体"/>
          <w:color w:val="auto"/>
          <w:sz w:val="24"/>
          <w:szCs w:val="24"/>
          <w:highlight w:val="none"/>
        </w:rPr>
        <w:t>失的，乙方应补足。</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.3</w:t>
      </w:r>
      <w:r>
        <w:rPr>
          <w:rFonts w:hint="eastAsia" w:ascii="宋体" w:hAnsi="宋体"/>
          <w:color w:val="auto"/>
          <w:sz w:val="24"/>
          <w:szCs w:val="24"/>
          <w:highlight w:val="none"/>
        </w:rPr>
        <w:t>甲方未按时付款的，应按合同总金额的</w:t>
      </w:r>
      <w:r>
        <w:rPr>
          <w:rFonts w:ascii="宋体" w:hAnsi="宋体"/>
          <w:color w:val="auto"/>
          <w:sz w:val="24"/>
          <w:szCs w:val="24"/>
          <w:highlight w:val="none"/>
          <w:u w:val="single"/>
        </w:rPr>
        <w:t>3</w:t>
      </w:r>
      <w:r>
        <w:rPr>
          <w:rFonts w:hint="eastAsia" w:ascii="宋体" w:hAnsi="宋体"/>
          <w:color w:val="auto"/>
          <w:sz w:val="24"/>
          <w:szCs w:val="24"/>
          <w:highlight w:val="none"/>
          <w:u w:val="single"/>
        </w:rPr>
        <w:t>‰</w:t>
      </w:r>
      <w:r>
        <w:rPr>
          <w:rFonts w:ascii="宋体" w:hAnsi="宋体"/>
          <w:color w:val="auto"/>
          <w:sz w:val="24"/>
          <w:szCs w:val="24"/>
          <w:highlight w:val="none"/>
          <w:u w:val="single"/>
        </w:rPr>
        <w:t>/</w:t>
      </w:r>
      <w:r>
        <w:rPr>
          <w:rFonts w:hint="eastAsia" w:ascii="宋体" w:hAnsi="宋体"/>
          <w:color w:val="auto"/>
          <w:sz w:val="24"/>
          <w:szCs w:val="24"/>
          <w:highlight w:val="none"/>
        </w:rPr>
        <w:t>日支付乙方违约金。逾期达</w:t>
      </w:r>
      <w:r>
        <w:rPr>
          <w:rFonts w:ascii="宋体" w:hAnsi="宋体"/>
          <w:color w:val="auto"/>
          <w:sz w:val="24"/>
          <w:szCs w:val="24"/>
          <w:highlight w:val="none"/>
        </w:rPr>
        <w:t>20</w:t>
      </w:r>
      <w:r>
        <w:rPr>
          <w:rFonts w:hint="eastAsia" w:ascii="宋体" w:hAnsi="宋体"/>
          <w:color w:val="auto"/>
          <w:sz w:val="24"/>
          <w:szCs w:val="24"/>
          <w:highlight w:val="none"/>
        </w:rPr>
        <w:t>个日历日的，乙方有权单方终止合同并要求甲方赔偿一切损失。</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.4</w:t>
      </w:r>
      <w:r>
        <w:rPr>
          <w:rFonts w:hint="eastAsia" w:ascii="宋体" w:hAnsi="宋体"/>
          <w:color w:val="auto"/>
          <w:sz w:val="24"/>
          <w:szCs w:val="24"/>
          <w:highlight w:val="none"/>
        </w:rPr>
        <w:t>乙方在履约过程中因违约应承担违约金、罚款或甲方损失的，甲方有权直接从履约保证金中扣除相应金额。如履约保证金不足以扣除的，乙方应当补足，甲方有权另行追偿。</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.5</w:t>
      </w:r>
      <w:r>
        <w:rPr>
          <w:rFonts w:hint="eastAsia" w:ascii="宋体" w:hAnsi="宋体"/>
          <w:color w:val="auto"/>
          <w:sz w:val="24"/>
          <w:szCs w:val="24"/>
          <w:highlight w:val="none"/>
        </w:rPr>
        <w:t xml:space="preserve"> 因一方或双方遇不可抗力不能继续履行合同时，双方互免承担违约责任，可在结清已发生费用后解除合同。</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.6</w:t>
      </w:r>
      <w:r>
        <w:rPr>
          <w:rFonts w:hint="eastAsia" w:ascii="宋体" w:hAnsi="宋体"/>
          <w:color w:val="auto"/>
          <w:sz w:val="24"/>
          <w:szCs w:val="24"/>
          <w:highlight w:val="none"/>
        </w:rPr>
        <w:t xml:space="preserve"> </w:t>
      </w:r>
      <w:r>
        <w:rPr>
          <w:rFonts w:hint="eastAsia" w:ascii="宋体" w:hAnsi="宋体" w:cs="宋体"/>
          <w:color w:val="auto"/>
          <w:kern w:val="0"/>
          <w:sz w:val="24"/>
          <w:szCs w:val="24"/>
          <w:highlight w:val="none"/>
        </w:rPr>
        <w:t>在甲方场所，乙方履行合同应当遵守甲方对于场所的各项管理规定，造成甲方或第三方人身安全或财产经济损失的，由乙方负责全额赔偿（甲方可直接在甲方应付款中扣除）。</w:t>
      </w:r>
    </w:p>
    <w:p>
      <w:pPr>
        <w:widowControl/>
        <w:spacing w:line="360" w:lineRule="auto"/>
        <w:ind w:firstLine="480" w:firstLineChars="200"/>
        <w:jc w:val="left"/>
        <w:rPr>
          <w:rFonts w:ascii="宋体" w:hAnsi="宋体"/>
          <w:color w:val="auto"/>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7 乙方无正当理由拒不履行本合同约定，经甲方书面通知后，仍未在限期内整改的，甲方有权解除合同，乙方应向甲方退回所有已收取款项，且应按合同总付款的2</w:t>
      </w:r>
      <w:r>
        <w:rPr>
          <w:rFonts w:ascii="宋体" w:hAnsi="宋体" w:cs="宋体"/>
          <w:color w:val="auto"/>
          <w:kern w:val="0"/>
          <w:sz w:val="24"/>
          <w:szCs w:val="24"/>
          <w:highlight w:val="none"/>
        </w:rPr>
        <w:t>0%</w:t>
      </w:r>
      <w:r>
        <w:rPr>
          <w:rFonts w:hint="eastAsia" w:ascii="宋体" w:hAnsi="宋体" w:cs="宋体"/>
          <w:color w:val="auto"/>
          <w:kern w:val="0"/>
          <w:sz w:val="24"/>
          <w:szCs w:val="24"/>
          <w:highlight w:val="none"/>
        </w:rPr>
        <w:t>向甲方支付违约金。</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ascii="宋体" w:hAnsi="宋体" w:cs="宋体"/>
          <w:color w:val="auto"/>
          <w:kern w:val="0"/>
          <w:sz w:val="24"/>
          <w:szCs w:val="24"/>
          <w:highlight w:val="none"/>
        </w:rPr>
        <w:t>.8</w:t>
      </w:r>
      <w:r>
        <w:rPr>
          <w:rFonts w:hint="eastAsia" w:ascii="宋体" w:hAnsi="宋体" w:cs="宋体"/>
          <w:color w:val="auto"/>
          <w:kern w:val="0"/>
          <w:sz w:val="24"/>
          <w:szCs w:val="24"/>
          <w:highlight w:val="none"/>
        </w:rPr>
        <w:t xml:space="preserve"> 甲方依法律相关规定或本合同约定解除合同的，乙方所有人员、产品必须在甲方解除合同书面通知送达之日起3个工作日内撤离，逾期未撤离的，乙方应向甲方支付场地占用</w:t>
      </w:r>
      <w:r>
        <w:rPr>
          <w:rFonts w:hint="eastAsia" w:ascii="宋体" w:hAnsi="宋体" w:cs="宋体"/>
          <w:color w:val="auto"/>
          <w:kern w:val="0"/>
          <w:sz w:val="24"/>
          <w:szCs w:val="24"/>
          <w:highlight w:val="none"/>
          <w:u w:val="single"/>
        </w:rPr>
        <w:t>费</w:t>
      </w:r>
      <w:r>
        <w:rPr>
          <w:rFonts w:ascii="宋体" w:hAnsi="宋体" w:cs="宋体"/>
          <w:color w:val="auto"/>
          <w:kern w:val="0"/>
          <w:sz w:val="24"/>
          <w:szCs w:val="24"/>
          <w:highlight w:val="none"/>
          <w:u w:val="single"/>
        </w:rPr>
        <w:t>500</w:t>
      </w:r>
      <w:r>
        <w:rPr>
          <w:rFonts w:hint="eastAsia" w:ascii="宋体" w:hAnsi="宋体" w:cs="宋体"/>
          <w:color w:val="auto"/>
          <w:kern w:val="0"/>
          <w:sz w:val="24"/>
          <w:szCs w:val="24"/>
          <w:highlight w:val="none"/>
          <w:u w:val="single"/>
        </w:rPr>
        <w:t>元/日</w:t>
      </w:r>
      <w:r>
        <w:rPr>
          <w:rFonts w:hint="eastAsia" w:ascii="宋体" w:hAnsi="宋体" w:cs="宋体"/>
          <w:color w:val="auto"/>
          <w:kern w:val="0"/>
          <w:sz w:val="24"/>
          <w:szCs w:val="24"/>
          <w:highlight w:val="none"/>
        </w:rPr>
        <w:t>。解除合同书面通知送达之日起，甲方无须对乙方的产品负保管义务和责任，若相关产品损坏或损毁，均由乙方自行承担损失。</w:t>
      </w:r>
    </w:p>
    <w:p>
      <w:pPr>
        <w:spacing w:line="360" w:lineRule="auto"/>
        <w:ind w:right="210" w:rightChars="10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6.9因乙方违约而甲方主张权利产生的包括但不限于律师费、诉讼费、保全费、保全担保费等一切费用，均由乙方承担。</w:t>
      </w:r>
    </w:p>
    <w:p>
      <w:pPr>
        <w:spacing w:line="360" w:lineRule="auto"/>
        <w:ind w:right="210" w:rightChars="100" w:firstLine="480" w:firstLineChars="200"/>
        <w:rPr>
          <w:rFonts w:ascii="宋体" w:hAnsi="宋体"/>
          <w:b/>
          <w:bCs/>
          <w:color w:val="auto"/>
          <w:sz w:val="24"/>
          <w:szCs w:val="24"/>
          <w:highlight w:val="none"/>
        </w:rPr>
      </w:pPr>
      <w:r>
        <w:rPr>
          <w:rFonts w:hint="eastAsia" w:ascii="宋体" w:hAnsi="宋体"/>
          <w:b/>
          <w:bCs/>
          <w:color w:val="auto"/>
          <w:sz w:val="24"/>
          <w:szCs w:val="24"/>
          <w:highlight w:val="none"/>
        </w:rPr>
        <w:t>七、不可抗力</w:t>
      </w:r>
    </w:p>
    <w:p>
      <w:pPr>
        <w:spacing w:line="360" w:lineRule="auto"/>
        <w:ind w:right="210" w:rightChars="100" w:firstLine="480" w:firstLineChars="200"/>
        <w:rPr>
          <w:rFonts w:ascii="宋体" w:hAnsi="宋体"/>
          <w:color w:val="auto"/>
          <w:sz w:val="24"/>
          <w:szCs w:val="24"/>
          <w:highlight w:val="none"/>
        </w:rPr>
      </w:pPr>
      <w:r>
        <w:rPr>
          <w:rFonts w:hint="eastAsia" w:ascii="宋体" w:hAnsi="宋体"/>
          <w:color w:val="auto"/>
          <w:sz w:val="24"/>
          <w:szCs w:val="24"/>
          <w:highlight w:val="none"/>
        </w:rPr>
        <w:t>甲乙双方中任何一方由于不可抗力影响合同执行时，发生不可抗力一方应在</w:t>
      </w:r>
      <w:r>
        <w:rPr>
          <w:rFonts w:ascii="宋体" w:hAnsi="宋体"/>
          <w:color w:val="auto"/>
          <w:sz w:val="24"/>
          <w:szCs w:val="24"/>
          <w:highlight w:val="none"/>
        </w:rPr>
        <w:t>24</w:t>
      </w:r>
      <w:r>
        <w:rPr>
          <w:rFonts w:hint="eastAsia" w:ascii="宋体" w:hAnsi="宋体"/>
          <w:color w:val="auto"/>
          <w:sz w:val="24"/>
          <w:szCs w:val="24"/>
          <w:highlight w:val="none"/>
        </w:rPr>
        <w:t>小时内通知另一方。在此情况下，乙方仍然有责任采取必要的措施加速供货，双方应通过友好协商尽快解决本合同的执行问题。</w:t>
      </w:r>
    </w:p>
    <w:p>
      <w:pPr>
        <w:spacing w:line="360" w:lineRule="auto"/>
        <w:ind w:firstLine="480" w:firstLineChars="200"/>
        <w:rPr>
          <w:rFonts w:ascii="宋体" w:hAnsi="宋体"/>
          <w:b/>
          <w:color w:val="auto"/>
          <w:sz w:val="24"/>
          <w:szCs w:val="24"/>
          <w:highlight w:val="none"/>
        </w:rPr>
      </w:pPr>
      <w:r>
        <w:rPr>
          <w:rFonts w:hint="eastAsia" w:ascii="宋体" w:hAnsi="宋体"/>
          <w:b/>
          <w:color w:val="auto"/>
          <w:sz w:val="24"/>
          <w:szCs w:val="24"/>
          <w:highlight w:val="none"/>
        </w:rPr>
        <w:t>八、争议的解决</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80" w:firstLineChars="200"/>
        <w:rPr>
          <w:rFonts w:ascii="宋体" w:hAnsi="宋体"/>
          <w:b/>
          <w:color w:val="auto"/>
          <w:sz w:val="24"/>
          <w:szCs w:val="24"/>
          <w:highlight w:val="none"/>
        </w:rPr>
      </w:pPr>
      <w:r>
        <w:rPr>
          <w:rFonts w:hint="eastAsia" w:ascii="宋体" w:hAnsi="宋体"/>
          <w:b/>
          <w:color w:val="auto"/>
          <w:sz w:val="24"/>
          <w:szCs w:val="24"/>
          <w:highlight w:val="none"/>
        </w:rPr>
        <w:t>九、其它约定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.1</w:t>
      </w:r>
      <w:r>
        <w:rPr>
          <w:rFonts w:hint="eastAsia" w:ascii="宋体" w:hAnsi="宋体"/>
          <w:color w:val="auto"/>
          <w:sz w:val="24"/>
          <w:szCs w:val="24"/>
          <w:highlight w:val="none"/>
        </w:rPr>
        <w:t>本合同任何内容的修改，须由双方进行协商，并另行签订补充协议或书面文件。合同中未尽事项，由双方协商另行签订补充协议。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.2</w:t>
      </w:r>
      <w:r>
        <w:rPr>
          <w:rFonts w:hint="eastAsia" w:ascii="宋体" w:hAnsi="宋体"/>
          <w:color w:val="auto"/>
          <w:sz w:val="24"/>
          <w:szCs w:val="24"/>
          <w:highlight w:val="none"/>
        </w:rPr>
        <w:t>任何一方未经另一方的书面同意，均不得将本合同的权利、义务转让给第三方。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9.3</w:t>
      </w:r>
      <w:r>
        <w:rPr>
          <w:rFonts w:hint="eastAsia" w:ascii="宋体" w:hAnsi="宋体"/>
          <w:color w:val="auto"/>
          <w:sz w:val="24"/>
          <w:szCs w:val="24"/>
          <w:highlight w:val="none"/>
        </w:rPr>
        <w:t>本合同一式陆份，甲方执肆份、乙方执贰份。本合同自双方法定代表人或委托代理人签字并加合同章（或公章）后生效，合同履行完毕后自行失效。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.4</w:t>
      </w:r>
      <w:r>
        <w:rPr>
          <w:rFonts w:hint="eastAsia" w:ascii="宋体" w:hAnsi="宋体"/>
          <w:color w:val="auto"/>
          <w:sz w:val="24"/>
          <w:szCs w:val="24"/>
          <w:highlight w:val="none"/>
        </w:rPr>
        <w:t>本合同附件：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1</w:t>
      </w:r>
      <w:r>
        <w:rPr>
          <w:rFonts w:hint="eastAsia" w:ascii="宋体" w:hAnsi="宋体"/>
          <w:color w:val="auto"/>
          <w:sz w:val="24"/>
          <w:szCs w:val="24"/>
          <w:highlight w:val="none"/>
        </w:rPr>
        <w:t>：《报价清单》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w:t>
      </w:r>
      <w:r>
        <w:rPr>
          <w:rFonts w:ascii="宋体" w:hAnsi="宋体"/>
          <w:color w:val="auto"/>
          <w:sz w:val="24"/>
          <w:szCs w:val="24"/>
          <w:highlight w:val="none"/>
        </w:rPr>
        <w:t>2</w:t>
      </w:r>
      <w:r>
        <w:rPr>
          <w:rFonts w:hint="eastAsia" w:ascii="宋体" w:hAnsi="宋体"/>
          <w:color w:val="auto"/>
          <w:sz w:val="24"/>
          <w:szCs w:val="24"/>
          <w:highlight w:val="none"/>
        </w:rPr>
        <w:t>：《阳光合作协议》</w:t>
      </w:r>
    </w:p>
    <w:p>
      <w:pPr>
        <w:spacing w:line="360" w:lineRule="auto"/>
        <w:rPr>
          <w:rFonts w:ascii="宋体" w:hAnsi="宋体"/>
          <w:color w:val="auto"/>
          <w:sz w:val="24"/>
          <w:szCs w:val="24"/>
          <w:highlight w:val="none"/>
        </w:rPr>
      </w:pPr>
      <w:r>
        <w:rPr>
          <w:rFonts w:hint="eastAsia" w:ascii="宋体" w:hAnsi="宋体"/>
          <w:color w:val="auto"/>
          <w:sz w:val="24"/>
          <w:szCs w:val="24"/>
          <w:highlight w:val="none"/>
        </w:rPr>
        <w:t>（以下无正文）</w:t>
      </w:r>
    </w:p>
    <w:p>
      <w:pPr>
        <w:spacing w:line="360" w:lineRule="auto"/>
        <w:ind w:firstLine="480" w:firstLineChars="200"/>
        <w:rPr>
          <w:rFonts w:ascii="宋体" w:hAnsi="宋体"/>
          <w:color w:val="auto"/>
          <w:sz w:val="24"/>
          <w:szCs w:val="24"/>
          <w:highlight w:val="none"/>
        </w:rPr>
      </w:pPr>
    </w:p>
    <w:p>
      <w:pPr>
        <w:spacing w:line="360" w:lineRule="auto"/>
        <w:rPr>
          <w:rFonts w:ascii="宋体" w:hAns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甲方（盖章）：</w:t>
      </w:r>
      <w:r>
        <w:rPr>
          <w:rFonts w:ascii="宋体" w:hAnsi="宋体"/>
          <w:color w:val="auto"/>
          <w:sz w:val="24"/>
          <w:szCs w:val="24"/>
          <w:highlight w:val="none"/>
        </w:rPr>
        <w:t xml:space="preserve">                     </w:t>
      </w:r>
      <w:r>
        <w:rPr>
          <w:rFonts w:hint="eastAsia" w:ascii="宋体" w:hAnsi="宋体"/>
          <w:color w:val="auto"/>
          <w:sz w:val="24"/>
          <w:szCs w:val="24"/>
          <w:highlight w:val="none"/>
        </w:rPr>
        <w:t>乙方（盖章）：</w:t>
      </w:r>
    </w:p>
    <w:p>
      <w:pPr>
        <w:spacing w:line="360" w:lineRule="auto"/>
        <w:ind w:firstLine="240" w:firstLineChars="100"/>
        <w:rPr>
          <w:rFonts w:ascii="宋体" w:hAnsi="宋体"/>
          <w:color w:val="auto"/>
          <w:sz w:val="24"/>
          <w:szCs w:val="24"/>
          <w:highlight w:val="none"/>
        </w:rPr>
      </w:pP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法定代表人（签章）：</w:t>
      </w:r>
      <w:r>
        <w:rPr>
          <w:rFonts w:ascii="宋体" w:hAnsi="宋体"/>
          <w:color w:val="auto"/>
          <w:sz w:val="24"/>
          <w:szCs w:val="24"/>
          <w:highlight w:val="none"/>
        </w:rPr>
        <w:t xml:space="preserve">               </w:t>
      </w:r>
      <w:r>
        <w:rPr>
          <w:rFonts w:hint="eastAsia" w:ascii="宋体" w:hAnsi="宋体"/>
          <w:color w:val="auto"/>
          <w:sz w:val="24"/>
          <w:szCs w:val="24"/>
          <w:highlight w:val="none"/>
        </w:rPr>
        <w:t>法定代表人（签章）：</w:t>
      </w:r>
    </w:p>
    <w:p>
      <w:pPr>
        <w:spacing w:line="360" w:lineRule="auto"/>
        <w:ind w:firstLine="240" w:firstLineChars="100"/>
        <w:rPr>
          <w:rFonts w:ascii="宋体" w:hAnsi="宋体"/>
          <w:color w:val="auto"/>
          <w:sz w:val="24"/>
          <w:szCs w:val="24"/>
          <w:highlight w:val="none"/>
        </w:rPr>
      </w:pPr>
    </w:p>
    <w:p>
      <w:pPr>
        <w:spacing w:line="360" w:lineRule="auto"/>
        <w:ind w:firstLine="240" w:firstLineChars="100"/>
        <w:rPr>
          <w:rFonts w:ascii="宋体" w:hAnsi="宋体"/>
          <w:color w:val="auto"/>
          <w:sz w:val="24"/>
          <w:szCs w:val="24"/>
          <w:highlight w:val="none"/>
        </w:rPr>
      </w:pPr>
      <w:r>
        <w:rPr>
          <w:rFonts w:hint="eastAsia" w:ascii="宋体" w:hAnsi="宋体"/>
          <w:color w:val="auto"/>
          <w:sz w:val="24"/>
          <w:szCs w:val="24"/>
          <w:highlight w:val="none"/>
        </w:rPr>
        <w:t>或授权代表人（签字）：</w:t>
      </w:r>
      <w:r>
        <w:rPr>
          <w:rFonts w:ascii="宋体" w:hAnsi="宋体"/>
          <w:color w:val="auto"/>
          <w:sz w:val="24"/>
          <w:szCs w:val="24"/>
          <w:highlight w:val="none"/>
        </w:rPr>
        <w:t xml:space="preserve">             </w:t>
      </w:r>
      <w:r>
        <w:rPr>
          <w:rFonts w:hint="eastAsia" w:ascii="宋体" w:hAnsi="宋体"/>
          <w:color w:val="auto"/>
          <w:sz w:val="24"/>
          <w:szCs w:val="24"/>
          <w:highlight w:val="none"/>
        </w:rPr>
        <w:t>或授权代表人（签字）：</w:t>
      </w:r>
    </w:p>
    <w:p>
      <w:pPr>
        <w:spacing w:line="360" w:lineRule="auto"/>
        <w:ind w:left="4290" w:leftChars="100" w:hanging="4080" w:hangingChars="1700"/>
        <w:rPr>
          <w:rFonts w:ascii="宋体" w:hAnsi="宋体"/>
          <w:color w:val="auto"/>
          <w:sz w:val="24"/>
          <w:szCs w:val="24"/>
          <w:highlight w:val="none"/>
        </w:rPr>
      </w:pPr>
      <w:r>
        <w:rPr>
          <w:rFonts w:ascii="宋体" w:hAnsi="宋体"/>
          <w:color w:val="auto"/>
          <w:sz w:val="24"/>
          <w:szCs w:val="24"/>
          <w:highlight w:val="none"/>
        </w:rPr>
        <w:t xml:space="preserve">                                  </w:t>
      </w:r>
    </w:p>
    <w:p>
      <w:pPr>
        <w:spacing w:line="360" w:lineRule="auto"/>
        <w:ind w:firstLine="240" w:firstLineChars="100"/>
        <w:rPr>
          <w:rFonts w:ascii="宋体" w:hAnsi="宋体"/>
          <w:color w:val="auto"/>
          <w:sz w:val="24"/>
          <w:szCs w:val="24"/>
          <w:highlight w:val="none"/>
        </w:rPr>
      </w:pPr>
    </w:p>
    <w:p>
      <w:pPr>
        <w:spacing w:line="360" w:lineRule="auto"/>
        <w:ind w:right="240" w:firstLine="240" w:firstLineChars="100"/>
        <w:jc w:val="right"/>
        <w:rPr>
          <w:rFonts w:ascii="宋体" w:hAnsi="宋体"/>
          <w:color w:val="auto"/>
          <w:sz w:val="24"/>
          <w:szCs w:val="24"/>
          <w:highlight w:val="none"/>
        </w:rPr>
      </w:pPr>
      <w:r>
        <w:rPr>
          <w:rFonts w:hint="eastAsia" w:ascii="宋体" w:hAnsi="宋体"/>
          <w:color w:val="auto"/>
          <w:sz w:val="24"/>
          <w:szCs w:val="24"/>
          <w:highlight w:val="none"/>
        </w:rPr>
        <w:t>签约地点：东莞市</w:t>
      </w:r>
    </w:p>
    <w:p>
      <w:pPr>
        <w:spacing w:line="360" w:lineRule="auto"/>
        <w:ind w:right="960" w:firstLine="240" w:firstLineChars="100"/>
        <w:jc w:val="right"/>
        <w:rPr>
          <w:rFonts w:ascii="宋体" w:hAnsi="宋体"/>
          <w:color w:val="auto"/>
          <w:sz w:val="24"/>
          <w:szCs w:val="24"/>
          <w:highlight w:val="none"/>
        </w:rPr>
      </w:pPr>
      <w:r>
        <w:rPr>
          <w:rFonts w:hint="eastAsia" w:ascii="宋体" w:hAnsi="宋体"/>
          <w:color w:val="auto"/>
          <w:sz w:val="24"/>
          <w:szCs w:val="24"/>
          <w:highlight w:val="none"/>
        </w:rPr>
        <w:t>签订时间：</w:t>
      </w:r>
    </w:p>
    <w:p>
      <w:pPr>
        <w:widowControl/>
        <w:spacing w:line="360" w:lineRule="auto"/>
        <w:jc w:val="left"/>
        <w:rPr>
          <w:rFonts w:ascii="宋体" w:hAnsi="宋体"/>
          <w:color w:val="auto"/>
          <w:sz w:val="24"/>
          <w:szCs w:val="24"/>
          <w:highlight w:val="none"/>
        </w:rPr>
      </w:pPr>
      <w:r>
        <w:rPr>
          <w:rFonts w:ascii="宋体" w:hAnsi="宋体"/>
          <w:color w:val="auto"/>
          <w:sz w:val="24"/>
          <w:szCs w:val="24"/>
          <w:highlight w:val="none"/>
        </w:rPr>
        <w:br w:type="page"/>
      </w:r>
    </w:p>
    <w:p>
      <w:pPr>
        <w:adjustRightInd w:val="0"/>
        <w:snapToGrid w:val="0"/>
        <w:spacing w:line="360" w:lineRule="auto"/>
        <w:ind w:firstLine="480" w:firstLineChars="200"/>
        <w:rPr>
          <w:rFonts w:ascii="宋体" w:hAnsi="宋体"/>
          <w:b/>
          <w:color w:val="auto"/>
          <w:sz w:val="24"/>
          <w:szCs w:val="24"/>
          <w:highlight w:val="none"/>
        </w:rPr>
      </w:pPr>
      <w:r>
        <w:rPr>
          <w:rFonts w:hint="eastAsia" w:ascii="宋体" w:hAnsi="宋体"/>
          <w:b/>
          <w:color w:val="auto"/>
          <w:sz w:val="24"/>
          <w:szCs w:val="24"/>
          <w:highlight w:val="none"/>
        </w:rPr>
        <w:t>附件</w:t>
      </w:r>
      <w:r>
        <w:rPr>
          <w:rFonts w:ascii="宋体" w:hAnsi="宋体"/>
          <w:b/>
          <w:color w:val="auto"/>
          <w:sz w:val="24"/>
          <w:szCs w:val="24"/>
          <w:highlight w:val="none"/>
        </w:rPr>
        <w:t>1</w:t>
      </w:r>
      <w:r>
        <w:rPr>
          <w:rFonts w:hint="eastAsia" w:ascii="宋体" w:hAnsi="宋体"/>
          <w:b/>
          <w:color w:val="auto"/>
          <w:sz w:val="24"/>
          <w:szCs w:val="24"/>
          <w:highlight w:val="none"/>
        </w:rPr>
        <w:t>：报价清单、技术规范书</w:t>
      </w:r>
    </w:p>
    <w:p>
      <w:pPr>
        <w:adjustRightInd w:val="0"/>
        <w:snapToGrid w:val="0"/>
        <w:spacing w:line="360" w:lineRule="auto"/>
        <w:ind w:firstLine="480" w:firstLineChars="200"/>
        <w:rPr>
          <w:rFonts w:ascii="宋体" w:hAnsi="宋体"/>
          <w:b/>
          <w:color w:val="auto"/>
          <w:sz w:val="24"/>
          <w:szCs w:val="24"/>
          <w:highlight w:val="none"/>
        </w:rPr>
      </w:pPr>
    </w:p>
    <w:p>
      <w:pPr>
        <w:spacing w:line="360" w:lineRule="auto"/>
        <w:ind w:firstLine="240" w:firstLineChars="100"/>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w:t>
      </w:r>
      <w:r>
        <w:rPr>
          <w:rFonts w:ascii="宋体" w:hAnsi="宋体"/>
          <w:b/>
          <w:color w:val="auto"/>
          <w:sz w:val="24"/>
          <w:szCs w:val="24"/>
          <w:highlight w:val="none"/>
        </w:rPr>
        <w:t>2</w:t>
      </w:r>
      <w:r>
        <w:rPr>
          <w:rFonts w:hint="eastAsia" w:ascii="宋体" w:hAnsi="宋体"/>
          <w:b/>
          <w:color w:val="auto"/>
          <w:sz w:val="24"/>
          <w:szCs w:val="24"/>
          <w:highlight w:val="none"/>
        </w:rPr>
        <w:t>：</w:t>
      </w:r>
    </w:p>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阳光合作协议</w:t>
      </w:r>
    </w:p>
    <w:p>
      <w:pPr>
        <w:spacing w:line="360" w:lineRule="auto"/>
        <w:jc w:val="center"/>
        <w:rPr>
          <w:rFonts w:ascii="宋体" w:hAnsi="宋体"/>
          <w:b/>
          <w:color w:val="auto"/>
          <w:sz w:val="24"/>
          <w:szCs w:val="24"/>
          <w:highlight w:val="none"/>
        </w:rPr>
      </w:pPr>
    </w:p>
    <w:p>
      <w:pPr>
        <w:spacing w:before="159" w:beforeLines="50" w:after="159" w:afterLines="50" w:line="480" w:lineRule="exact"/>
        <w:ind w:firstLine="420" w:firstLineChars="200"/>
        <w:contextualSpacing/>
        <w:rPr>
          <w:rFonts w:hint="eastAsia" w:ascii="宋体" w:hAnsi="宋体" w:eastAsia="宋体"/>
          <w:bCs/>
          <w:color w:val="auto"/>
          <w:kern w:val="0"/>
          <w:sz w:val="24"/>
          <w:szCs w:val="24"/>
          <w:highlight w:val="none"/>
          <w:lang w:eastAsia="zh-CN"/>
        </w:rPr>
      </w:pPr>
      <w:r>
        <w:rPr>
          <w:rFonts w:hint="eastAsia" w:ascii="宋体" w:hAnsi="宋体"/>
          <w:color w:val="auto"/>
          <w:highlight w:val="none"/>
        </w:rPr>
        <w:t>甲方（采购方全称）：</w:t>
      </w:r>
      <w:r>
        <w:rPr>
          <w:rFonts w:hint="eastAsia" w:ascii="宋体" w:hAnsi="宋体"/>
          <w:bCs w:val="0"/>
          <w:color w:val="auto"/>
          <w:kern w:val="2"/>
          <w:sz w:val="21"/>
          <w:szCs w:val="20"/>
          <w:highlight w:val="none"/>
          <w:lang w:eastAsia="zh-CN"/>
        </w:rPr>
        <w:t>东莞市东实城龙环境服务有限公司</w:t>
      </w:r>
    </w:p>
    <w:p>
      <w:pPr>
        <w:spacing w:before="159" w:beforeLines="50" w:after="159" w:afterLines="50" w:line="480" w:lineRule="exact"/>
        <w:ind w:firstLine="420" w:firstLineChars="200"/>
        <w:contextualSpacing/>
        <w:rPr>
          <w:rFonts w:ascii="宋体" w:hAnsi="宋体"/>
          <w:color w:val="auto"/>
          <w:szCs w:val="22"/>
          <w:highlight w:val="none"/>
        </w:rPr>
      </w:pPr>
      <w:r>
        <w:rPr>
          <w:rFonts w:hint="eastAsia" w:ascii="宋体" w:hAnsi="宋体"/>
          <w:color w:val="auto"/>
          <w:szCs w:val="22"/>
          <w:highlight w:val="none"/>
        </w:rPr>
        <w:t>乙方（供应方全称）：</w:t>
      </w:r>
      <w:r>
        <w:rPr>
          <w:rFonts w:ascii="宋体" w:hAnsi="宋体"/>
          <w:color w:val="auto"/>
          <w:szCs w:val="22"/>
          <w:highlight w:val="none"/>
        </w:rPr>
        <w:t xml:space="preserve"> </w:t>
      </w:r>
    </w:p>
    <w:p>
      <w:pPr>
        <w:kinsoku/>
        <w:autoSpaceDE/>
        <w:autoSpaceDN/>
        <w:adjustRightInd/>
        <w:snapToGrid/>
        <w:spacing w:before="120" w:beforeLines="50" w:after="120" w:afterLines="50" w:line="360" w:lineRule="auto"/>
        <w:ind w:firstLine="420" w:firstLineChars="200"/>
        <w:contextualSpacing/>
        <w:textAlignment w:val="auto"/>
        <w:rPr>
          <w:rFonts w:ascii="宋体"/>
          <w:color w:val="auto"/>
        </w:rPr>
      </w:pPr>
      <w:r>
        <w:rPr>
          <w:rFonts w:hint="eastAsia" w:ascii="宋体" w:hAnsi="宋体"/>
          <w:color w:val="auto"/>
          <w:highlight w:val="none"/>
        </w:rPr>
        <w:t xml:space="preserve">   甲乙双方于</w:t>
      </w:r>
      <w:r>
        <w:rPr>
          <w:rFonts w:hint="eastAsia" w:ascii="宋体" w:hAnsi="宋体"/>
          <w:color w:val="auto"/>
          <w:highlight w:val="none"/>
          <w:u w:val="none"/>
          <w:lang w:val="en-US" w:eastAsia="zh-CN"/>
        </w:rPr>
        <w:t xml:space="preserve">      </w:t>
      </w:r>
      <w:r>
        <w:rPr>
          <w:rFonts w:hint="eastAsia" w:ascii="宋体" w:hAnsi="宋体"/>
          <w:color w:val="auto"/>
          <w:highlight w:val="none"/>
        </w:rPr>
        <w:t>年</w:t>
      </w:r>
      <w:r>
        <w:rPr>
          <w:rFonts w:hint="eastAsia" w:ascii="宋体" w:hAnsi="宋体"/>
          <w:color w:val="auto"/>
          <w:highlight w:val="none"/>
          <w:u w:val="none"/>
          <w:lang w:val="en-US" w:eastAsia="zh-CN"/>
        </w:rPr>
        <w:t xml:space="preserve">      </w:t>
      </w:r>
      <w:r>
        <w:rPr>
          <w:rFonts w:hint="eastAsia" w:ascii="宋体" w:hAnsi="宋体"/>
          <w:color w:val="auto"/>
          <w:highlight w:val="none"/>
        </w:rPr>
        <w:t>月</w:t>
      </w:r>
      <w:r>
        <w:rPr>
          <w:rFonts w:hint="eastAsia" w:ascii="宋体" w:hAnsi="宋体"/>
          <w:color w:val="auto"/>
          <w:highlight w:val="none"/>
          <w:u w:val="none"/>
          <w:lang w:val="en-US" w:eastAsia="zh-CN"/>
        </w:rPr>
        <w:t xml:space="preserve">      </w:t>
      </w:r>
      <w:r>
        <w:rPr>
          <w:rFonts w:hint="eastAsia" w:ascii="宋体" w:hAnsi="宋体"/>
          <w:color w:val="auto"/>
          <w:highlight w:val="none"/>
        </w:rPr>
        <w:t>日签署了《……</w:t>
      </w:r>
      <w:r>
        <w:rPr>
          <w:rFonts w:hint="eastAsia" w:ascii="宋体" w:hAnsi="宋体"/>
          <w:color w:val="auto"/>
          <w:highlight w:val="none"/>
          <w:lang w:val="en-US" w:eastAsia="zh-CN"/>
        </w:rPr>
        <w:t>合同</w:t>
      </w:r>
      <w:r>
        <w:rPr>
          <w:rFonts w:hint="eastAsia" w:ascii="宋体" w:hAnsi="宋体"/>
          <w:color w:val="auto"/>
          <w:highlight w:val="none"/>
        </w:rPr>
        <w:t>》</w:t>
      </w:r>
      <w:r>
        <w:rPr>
          <w:rFonts w:hint="eastAsia" w:ascii="宋体" w:hAnsi="宋体"/>
          <w:color w:val="auto"/>
        </w:rPr>
        <w:t>（以下简称原合同），为加强双方阳光合作，保证职员职业安全，甲乙双方经协商签订本协议并作为双方共同遵守的阳光合作行为准则。</w:t>
      </w:r>
    </w:p>
    <w:p>
      <w:pPr>
        <w:kinsoku/>
        <w:autoSpaceDE/>
        <w:autoSpaceDN/>
        <w:adjustRightInd/>
        <w:snapToGrid/>
        <w:spacing w:before="120" w:beforeLines="50" w:after="120" w:afterLines="50" w:line="360" w:lineRule="auto"/>
        <w:ind w:left="420" w:leftChars="200"/>
        <w:contextualSpacing/>
        <w:textAlignment w:val="auto"/>
        <w:rPr>
          <w:rFonts w:ascii="宋体" w:hAnsi="宋体"/>
          <w:b/>
          <w:color w:val="auto"/>
        </w:rPr>
      </w:pPr>
      <w:r>
        <w:rPr>
          <w:rFonts w:hint="eastAsia" w:ascii="宋体" w:hAnsi="宋体"/>
          <w:b/>
          <w:color w:val="auto"/>
        </w:rPr>
        <w:t>一、甲方责任</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1.甲方有责任向乙方介绍本单位有关采购管理通用原则和本协议的规定。</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2.甲方有责任对本单位相关人员进行阳光合作教育。</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4.甲方人员如违反阳光合作管理制度及本协议规定，甲方视情节轻重、影响大小给予行政及经济处罚。</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5．对于乙方举报甲方人员违反阳光合作规定的情况，甲方应及时进行调查，根据调查情况进行处理，并将调查结果向乙方反馈。</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6.接受举报的一方应为举报方保密，不得对举报方进行报复，对举报属实和严格遵守《阳光合作协议》的合作方，在同等条件下给予后续合作的优先权。</w:t>
      </w:r>
    </w:p>
    <w:p>
      <w:pPr>
        <w:kinsoku/>
        <w:autoSpaceDE/>
        <w:autoSpaceDN/>
        <w:adjustRightInd/>
        <w:snapToGrid/>
        <w:spacing w:before="120" w:beforeLines="50" w:after="120" w:afterLines="50" w:line="360" w:lineRule="auto"/>
        <w:ind w:left="420" w:leftChars="200"/>
        <w:contextualSpacing/>
        <w:textAlignment w:val="auto"/>
        <w:rPr>
          <w:rFonts w:ascii="宋体" w:hAnsi="宋体"/>
          <w:b/>
          <w:color w:val="auto"/>
        </w:rPr>
      </w:pPr>
      <w:r>
        <w:rPr>
          <w:rFonts w:hint="eastAsia" w:ascii="宋体" w:hAnsi="宋体"/>
          <w:b/>
          <w:color w:val="auto"/>
        </w:rPr>
        <w:t>二、乙方责任</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1.乙方应保证乙方人员了解甲方有关采购管理通用原则和及本协议的规定，并遵照执行。</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2.乙方不得以任何形式给予甲方人员回扣、赠送实物、现金、有价证券、礼券等有价物品或提供旅游等其他可能影响职务行为公正履行的活动（以下统称“财物”）。</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3.乙方有责任接受甲方对乙方在合作期间阳光合作管理执行情况的监督，并对甲方相关调查工作主动配合。</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4.乙方有义务就甲方人员任何形式的索取或收受财物行为及时向甲方（直接联系人为</w:t>
      </w:r>
      <w:r>
        <w:rPr>
          <w:rFonts w:hint="eastAsia" w:ascii="宋体" w:hAnsi="宋体" w:eastAsia="宋体" w:cs="宋体"/>
          <w:color w:val="auto"/>
        </w:rPr>
        <w:t>广东东实环境股份有限公司经营管理</w:t>
      </w:r>
      <w:r>
        <w:rPr>
          <w:rFonts w:hint="eastAsia" w:ascii="宋体" w:hAnsi="宋体"/>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w:t>
      </w:r>
      <w:r>
        <w:rPr>
          <w:rFonts w:hint="eastAsia" w:ascii="宋体" w:hAnsi="宋体" w:eastAsia="宋体" w:cs="宋体"/>
          <w:color w:val="auto"/>
        </w:rPr>
        <w:t>广东东实环境股份有限公司</w:t>
      </w:r>
      <w:r>
        <w:rPr>
          <w:rFonts w:hint="eastAsia" w:ascii="宋体" w:hAnsi="宋体"/>
          <w:color w:val="auto"/>
        </w:rPr>
        <w:t>及下属子公司合格供应商。</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5．甲方接受乙方实名或匿名举报，保证为举报者的信息保密，常设举报部门及电</w:t>
      </w:r>
      <w:r>
        <w:rPr>
          <w:rFonts w:hint="eastAsia" w:ascii="宋体" w:hAnsi="宋体" w:eastAsia="宋体"/>
          <w:color w:val="auto"/>
        </w:rPr>
        <w:t>话</w:t>
      </w:r>
      <w:r>
        <w:rPr>
          <w:rFonts w:hint="eastAsia" w:ascii="宋体" w:hAnsi="宋体"/>
          <w:color w:val="auto"/>
        </w:rPr>
        <w:t xml:space="preserve">： </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举报受理部门：</w:t>
      </w:r>
      <w:r>
        <w:rPr>
          <w:rFonts w:hint="eastAsia" w:ascii="宋体" w:hAnsi="宋体" w:eastAsia="宋体" w:cs="宋体"/>
          <w:color w:val="auto"/>
        </w:rPr>
        <w:t>广东东实环境股份有限公司经营管理</w:t>
      </w:r>
      <w:r>
        <w:rPr>
          <w:rFonts w:hint="eastAsia" w:ascii="宋体" w:hAnsi="宋体"/>
          <w:color w:val="auto"/>
        </w:rPr>
        <w:t>部</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eastAsia="宋体" w:cs="宋体"/>
          <w:color w:val="auto"/>
        </w:rPr>
        <w:t>广东东实环境股份有限公司</w:t>
      </w:r>
      <w:r>
        <w:rPr>
          <w:rFonts w:hint="eastAsia" w:ascii="宋体" w:hAnsi="宋体"/>
          <w:color w:val="auto"/>
        </w:rPr>
        <w:t>举报邮箱：</w:t>
      </w:r>
      <w:r>
        <w:rPr>
          <w:rFonts w:ascii="宋体" w:hAnsi="宋体" w:eastAsia="宋体" w:cs="宋体"/>
          <w:color w:val="auto"/>
        </w:rPr>
        <w:t>2581183015@qq</w:t>
      </w:r>
      <w:r>
        <w:rPr>
          <w:rFonts w:hint="eastAsia" w:ascii="宋体" w:hAnsi="宋体" w:eastAsia="宋体" w:cs="宋体"/>
          <w:color w:val="auto"/>
        </w:rPr>
        <w:t>.com</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eastAsia="宋体" w:cs="宋体"/>
          <w:color w:val="auto"/>
        </w:rPr>
        <w:t>广东东实环境股份有限公司</w:t>
      </w:r>
      <w:r>
        <w:rPr>
          <w:rFonts w:hint="eastAsia" w:ascii="宋体" w:hAnsi="宋体"/>
          <w:color w:val="auto"/>
        </w:rPr>
        <w:t>举报电话：0769-</w:t>
      </w:r>
      <w:r>
        <w:rPr>
          <w:rFonts w:ascii="宋体" w:hAnsi="宋体"/>
          <w:color w:val="auto"/>
        </w:rPr>
        <w:t>39028895</w:t>
      </w:r>
      <w:r>
        <w:rPr>
          <w:rFonts w:hint="eastAsia" w:ascii="宋体" w:hAnsi="宋体"/>
          <w:color w:val="auto"/>
        </w:rPr>
        <w:t>（周一至周五9:00-12:00和14:00-18:00）</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邮寄地址：</w:t>
      </w:r>
      <w:r>
        <w:rPr>
          <w:rFonts w:hint="eastAsia" w:ascii="宋体" w:hAnsi="宋体" w:eastAsia="宋体" w:cs="宋体"/>
          <w:color w:val="auto"/>
        </w:rPr>
        <w:t>广东省东莞市麻涌镇海心沙路</w:t>
      </w:r>
      <w:r>
        <w:rPr>
          <w:rFonts w:ascii="宋体" w:hAnsi="宋体"/>
          <w:color w:val="auto"/>
        </w:rPr>
        <w:t>1</w:t>
      </w:r>
      <w:r>
        <w:rPr>
          <w:rFonts w:hint="eastAsia" w:ascii="宋体" w:hAnsi="宋体" w:eastAsia="宋体" w:cs="宋体"/>
          <w:color w:val="auto"/>
        </w:rPr>
        <w:t>号新办公大楼6</w:t>
      </w:r>
      <w:r>
        <w:rPr>
          <w:rFonts w:ascii="宋体" w:hAnsi="宋体" w:eastAsia="宋体" w:cs="宋体"/>
          <w:color w:val="auto"/>
        </w:rPr>
        <w:t>05</w:t>
      </w:r>
      <w:r>
        <w:rPr>
          <w:rFonts w:hint="eastAsia" w:ascii="宋体" w:hAnsi="宋体" w:eastAsia="宋体" w:cs="宋体"/>
          <w:color w:val="auto"/>
        </w:rPr>
        <w:t>室</w:t>
      </w:r>
      <w:r>
        <w:rPr>
          <w:rFonts w:hint="eastAsia" w:ascii="宋体" w:hAnsi="宋体"/>
          <w:color w:val="auto"/>
        </w:rPr>
        <w:t>，</w:t>
      </w:r>
      <w:r>
        <w:rPr>
          <w:rFonts w:hint="eastAsia" w:ascii="宋体" w:hAnsi="宋体" w:eastAsia="宋体" w:cs="宋体"/>
          <w:color w:val="auto"/>
        </w:rPr>
        <w:t>广东东实环境股份有限公司经营管理</w:t>
      </w:r>
      <w:r>
        <w:rPr>
          <w:rFonts w:hint="eastAsia" w:ascii="宋体" w:hAnsi="宋体"/>
          <w:color w:val="auto"/>
        </w:rPr>
        <w:t>部收，邮编523000。</w:t>
      </w:r>
    </w:p>
    <w:p>
      <w:pPr>
        <w:kinsoku/>
        <w:autoSpaceDE/>
        <w:autoSpaceDN/>
        <w:adjustRightInd/>
        <w:snapToGrid/>
        <w:spacing w:before="120" w:beforeLines="50" w:after="120" w:afterLines="50" w:line="360" w:lineRule="auto"/>
        <w:ind w:left="420" w:leftChars="200"/>
        <w:contextualSpacing/>
        <w:textAlignment w:val="auto"/>
        <w:rPr>
          <w:rFonts w:ascii="宋体" w:hAnsi="宋体"/>
          <w:b/>
          <w:color w:val="auto"/>
        </w:rPr>
      </w:pPr>
      <w:r>
        <w:rPr>
          <w:rFonts w:hint="eastAsia" w:ascii="宋体" w:hAnsi="宋体"/>
          <w:b/>
          <w:color w:val="auto"/>
        </w:rPr>
        <w:t>三、其他</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1.本协议是原合同的补充协议，与原合同有同等法律效力。</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2.</w:t>
      </w:r>
      <w:r>
        <w:rPr>
          <w:rFonts w:ascii="宋体" w:hAnsi="宋体"/>
          <w:color w:val="auto"/>
        </w:rPr>
        <w:t>本</w:t>
      </w:r>
      <w:r>
        <w:rPr>
          <w:rFonts w:hint="eastAsia" w:ascii="宋体" w:hAnsi="宋体"/>
          <w:color w:val="auto"/>
        </w:rPr>
        <w:t>协议</w:t>
      </w:r>
      <w:r>
        <w:rPr>
          <w:rFonts w:ascii="宋体" w:hAnsi="宋体"/>
          <w:color w:val="auto"/>
        </w:rPr>
        <w:t>一式</w:t>
      </w:r>
      <w:r>
        <w:rPr>
          <w:rFonts w:hint="eastAsia" w:ascii="宋体" w:hAnsi="宋体" w:cs="宋体"/>
          <w:color w:val="auto"/>
          <w:lang w:val="en-US" w:eastAsia="zh-CN"/>
        </w:rPr>
        <w:t>陆</w:t>
      </w:r>
      <w:r>
        <w:rPr>
          <w:rFonts w:ascii="宋体" w:hAnsi="宋体"/>
          <w:color w:val="auto"/>
        </w:rPr>
        <w:t>份，甲方执</w:t>
      </w:r>
      <w:r>
        <w:rPr>
          <w:rFonts w:hint="eastAsia" w:ascii="宋体" w:hAnsi="宋体" w:cs="宋体"/>
          <w:color w:val="auto"/>
          <w:lang w:val="en-US" w:eastAsia="zh-CN"/>
        </w:rPr>
        <w:t>肆</w:t>
      </w:r>
      <w:r>
        <w:rPr>
          <w:rFonts w:ascii="宋体" w:hAnsi="宋体"/>
          <w:color w:val="auto"/>
        </w:rPr>
        <w:t>份，乙方执</w:t>
      </w:r>
      <w:r>
        <w:rPr>
          <w:rFonts w:hint="eastAsia" w:ascii="宋体" w:hAnsi="宋体" w:cs="宋体"/>
          <w:color w:val="auto"/>
          <w:lang w:val="en-US" w:eastAsia="zh-CN"/>
        </w:rPr>
        <w:t>贰</w:t>
      </w:r>
      <w:r>
        <w:rPr>
          <w:rFonts w:ascii="宋体" w:hAnsi="宋体"/>
          <w:color w:val="auto"/>
        </w:rPr>
        <w:t>份</w:t>
      </w:r>
      <w:r>
        <w:rPr>
          <w:rFonts w:hint="eastAsia" w:ascii="宋体" w:hAnsi="宋体"/>
          <w:color w:val="auto"/>
        </w:rPr>
        <w:t>,具有同等法律效力。</w:t>
      </w:r>
    </w:p>
    <w:p>
      <w:pPr>
        <w:kinsoku/>
        <w:autoSpaceDE/>
        <w:autoSpaceDN/>
        <w:adjustRightInd/>
        <w:snapToGrid/>
        <w:spacing w:before="120" w:beforeLines="50" w:after="120" w:afterLines="50" w:line="360" w:lineRule="auto"/>
        <w:ind w:left="105" w:leftChars="50" w:firstLine="420" w:firstLineChars="200"/>
        <w:contextualSpacing/>
        <w:textAlignment w:val="auto"/>
        <w:rPr>
          <w:rFonts w:ascii="宋体" w:hAnsi="宋体"/>
          <w:color w:val="auto"/>
        </w:rPr>
      </w:pPr>
      <w:r>
        <w:rPr>
          <w:rFonts w:hint="eastAsia" w:ascii="宋体" w:hAnsi="宋体"/>
          <w:color w:val="auto"/>
        </w:rPr>
        <w:t>3.本协议经双方签署后生效。</w:t>
      </w:r>
    </w:p>
    <w:p>
      <w:pPr>
        <w:kinsoku/>
        <w:autoSpaceDE/>
        <w:autoSpaceDN/>
        <w:adjustRightInd/>
        <w:snapToGrid/>
        <w:spacing w:before="120" w:beforeLines="50" w:after="120" w:afterLines="50" w:line="360" w:lineRule="auto"/>
        <w:ind w:firstLine="420" w:firstLineChars="200"/>
        <w:contextualSpacing/>
        <w:textAlignment w:val="auto"/>
        <w:rPr>
          <w:rFonts w:ascii="宋体" w:hAnsi="宋体"/>
          <w:color w:val="auto"/>
        </w:rPr>
      </w:pPr>
    </w:p>
    <w:p>
      <w:pPr>
        <w:spacing w:before="159" w:beforeLines="50" w:after="159" w:afterLines="50" w:line="480" w:lineRule="exact"/>
        <w:ind w:right="26" w:firstLine="315" w:firstLineChars="150"/>
        <w:contextualSpacing/>
        <w:rPr>
          <w:rFonts w:ascii="宋体"/>
          <w:color w:val="auto"/>
          <w:highlight w:val="none"/>
        </w:rPr>
      </w:pPr>
      <w:r>
        <w:rPr>
          <w:rFonts w:hint="eastAsia" w:ascii="宋体" w:hAnsi="宋体"/>
          <w:color w:val="auto"/>
          <w:highlight w:val="none"/>
        </w:rPr>
        <w:t>甲方（盖章）：</w:t>
      </w:r>
      <w:r>
        <w:rPr>
          <w:rFonts w:hint="eastAsia" w:ascii="宋体"/>
          <w:color w:val="auto"/>
          <w:highlight w:val="none"/>
        </w:rPr>
        <w:tab/>
      </w:r>
      <w:r>
        <w:rPr>
          <w:rFonts w:hint="eastAsia" w:ascii="宋体"/>
          <w:color w:val="auto"/>
          <w:highlight w:val="none"/>
        </w:rPr>
        <w:tab/>
      </w:r>
      <w:r>
        <w:rPr>
          <w:rFonts w:hint="eastAsia" w:ascii="宋体"/>
          <w:color w:val="auto"/>
          <w:highlight w:val="none"/>
        </w:rPr>
        <w:tab/>
      </w:r>
      <w:r>
        <w:rPr>
          <w:rFonts w:hint="eastAsia" w:ascii="宋体"/>
          <w:color w:val="auto"/>
          <w:highlight w:val="none"/>
        </w:rPr>
        <w:tab/>
      </w:r>
      <w:r>
        <w:rPr>
          <w:rFonts w:hint="eastAsia" w:ascii="宋体"/>
          <w:color w:val="auto"/>
          <w:highlight w:val="none"/>
        </w:rPr>
        <w:tab/>
      </w:r>
      <w:r>
        <w:rPr>
          <w:rFonts w:hint="eastAsia" w:ascii="宋体" w:hAnsi="宋体"/>
          <w:color w:val="auto"/>
          <w:highlight w:val="none"/>
        </w:rPr>
        <w:t xml:space="preserve">     乙方（盖章）：</w:t>
      </w:r>
    </w:p>
    <w:p>
      <w:pPr>
        <w:spacing w:before="159" w:beforeLines="50" w:after="159" w:afterLines="50" w:line="480" w:lineRule="exact"/>
        <w:ind w:right="26" w:firstLine="840" w:firstLineChars="400"/>
        <w:contextualSpacing/>
        <w:rPr>
          <w:rFonts w:ascii="宋体" w:hAnsi="宋体"/>
          <w:color w:val="auto"/>
          <w:highlight w:val="none"/>
        </w:rPr>
      </w:pPr>
    </w:p>
    <w:p>
      <w:pPr>
        <w:spacing w:before="159" w:beforeLines="50" w:after="159" w:afterLines="50" w:line="480" w:lineRule="exact"/>
        <w:ind w:right="26" w:firstLine="315" w:firstLineChars="150"/>
        <w:contextualSpacing/>
        <w:rPr>
          <w:rFonts w:ascii="宋体"/>
          <w:color w:val="auto"/>
          <w:highlight w:val="none"/>
        </w:rPr>
      </w:pPr>
      <w:r>
        <w:rPr>
          <w:rFonts w:hint="eastAsia" w:ascii="宋体" w:hAnsi="宋体"/>
          <w:color w:val="auto"/>
          <w:highlight w:val="none"/>
        </w:rPr>
        <w:t>法定代表人（授权代表）：</w:t>
      </w:r>
      <w:r>
        <w:rPr>
          <w:rFonts w:hint="eastAsia" w:ascii="宋体"/>
          <w:color w:val="auto"/>
          <w:highlight w:val="none"/>
        </w:rPr>
        <w:tab/>
      </w:r>
      <w:r>
        <w:rPr>
          <w:rFonts w:hint="eastAsia" w:ascii="宋体"/>
          <w:color w:val="auto"/>
          <w:highlight w:val="none"/>
        </w:rPr>
        <w:tab/>
      </w:r>
      <w:r>
        <w:rPr>
          <w:rFonts w:hint="eastAsia" w:ascii="宋体"/>
          <w:color w:val="auto"/>
          <w:highlight w:val="none"/>
        </w:rPr>
        <w:tab/>
      </w:r>
      <w:r>
        <w:rPr>
          <w:rFonts w:hint="eastAsia" w:ascii="宋体"/>
          <w:color w:val="auto"/>
          <w:highlight w:val="none"/>
        </w:rPr>
        <w:tab/>
      </w:r>
      <w:r>
        <w:rPr>
          <w:rFonts w:hint="eastAsia" w:ascii="宋体" w:hAnsi="宋体"/>
          <w:color w:val="auto"/>
          <w:highlight w:val="none"/>
        </w:rPr>
        <w:t>法定代表人（授权代表）：</w:t>
      </w:r>
    </w:p>
    <w:p>
      <w:pPr>
        <w:spacing w:before="159" w:beforeLines="50" w:after="159" w:afterLines="50" w:line="480" w:lineRule="exact"/>
        <w:ind w:right="26" w:firstLine="840" w:firstLineChars="400"/>
        <w:contextualSpacing/>
        <w:rPr>
          <w:rFonts w:ascii="宋体" w:hAnsi="宋体"/>
          <w:color w:val="auto"/>
          <w:highlight w:val="none"/>
        </w:rPr>
      </w:pPr>
    </w:p>
    <w:p>
      <w:pPr>
        <w:spacing w:before="159" w:beforeLines="50" w:after="159" w:afterLines="50" w:line="480" w:lineRule="exact"/>
        <w:ind w:right="26" w:firstLine="315" w:firstLineChars="150"/>
        <w:contextualSpacing/>
        <w:rPr>
          <w:color w:val="auto"/>
          <w:highlight w:val="none"/>
        </w:rPr>
      </w:pPr>
      <w:r>
        <w:rPr>
          <w:rFonts w:hint="eastAsia" w:ascii="宋体" w:hAnsi="宋体"/>
          <w:color w:val="auto"/>
          <w:highlight w:val="none"/>
        </w:rPr>
        <w:t>签约日期：</w:t>
      </w:r>
      <w:r>
        <w:rPr>
          <w:rFonts w:hint="eastAsia" w:ascii="宋体" w:hAnsi="宋体"/>
          <w:color w:val="auto"/>
          <w:highlight w:val="none"/>
          <w:lang w:val="en-US" w:eastAsia="zh-CN"/>
        </w:rPr>
        <w:t>2022</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r>
        <w:rPr>
          <w:color w:val="auto"/>
          <w:highlight w:val="none"/>
        </w:rPr>
        <w:tab/>
      </w:r>
      <w:r>
        <w:rPr>
          <w:color w:val="auto"/>
          <w:highlight w:val="none"/>
        </w:rPr>
        <w:t xml:space="preserve">           </w:t>
      </w:r>
      <w:r>
        <w:rPr>
          <w:rFonts w:hint="eastAsia" w:ascii="宋体" w:hAnsi="宋体"/>
          <w:color w:val="auto"/>
          <w:highlight w:val="none"/>
        </w:rPr>
        <w:t>签约日期：</w:t>
      </w:r>
      <w:r>
        <w:rPr>
          <w:rFonts w:hint="eastAsia" w:ascii="宋体" w:hAnsi="宋体"/>
          <w:color w:val="auto"/>
          <w:highlight w:val="none"/>
          <w:lang w:val="en-US" w:eastAsia="zh-CN"/>
        </w:rPr>
        <w:t>2022</w:t>
      </w:r>
      <w:r>
        <w:rPr>
          <w:rFonts w:hint="eastAsia" w:ascii="宋体" w:hAnsi="宋体"/>
          <w:color w:val="auto"/>
          <w:highlight w:val="none"/>
        </w:rPr>
        <w:t>年</w:t>
      </w:r>
      <w:r>
        <w:rPr>
          <w:rFonts w:ascii="宋体" w:hAnsi="宋体"/>
          <w:color w:val="auto"/>
          <w:highlight w:val="none"/>
        </w:rPr>
        <w:t xml:space="preserve">  </w:t>
      </w:r>
      <w:r>
        <w:rPr>
          <w:rFonts w:hint="eastAsia" w:ascii="宋体" w:hAnsi="宋体"/>
          <w:color w:val="auto"/>
          <w:highlight w:val="none"/>
        </w:rPr>
        <w:t>月</w:t>
      </w:r>
      <w:r>
        <w:rPr>
          <w:rFonts w:ascii="宋体" w:hAnsi="宋体"/>
          <w:color w:val="auto"/>
          <w:highlight w:val="none"/>
        </w:rPr>
        <w:t xml:space="preserve">  </w:t>
      </w:r>
      <w:r>
        <w:rPr>
          <w:rFonts w:hint="eastAsia" w:ascii="宋体" w:hAnsi="宋体"/>
          <w:color w:val="auto"/>
          <w:highlight w:val="none"/>
        </w:rPr>
        <w:t>日</w:t>
      </w:r>
    </w:p>
    <w:p>
      <w:pPr>
        <w:spacing w:before="68" w:line="201" w:lineRule="auto"/>
        <w:ind w:left="199"/>
        <w:rPr>
          <w:rFonts w:ascii="黑体" w:hAnsi="黑体" w:eastAsia="黑体" w:cs="黑体"/>
          <w:color w:val="auto"/>
        </w:rPr>
      </w:pPr>
    </w:p>
    <w:p>
      <w:pPr>
        <w:spacing w:before="159" w:beforeLines="50" w:after="159" w:afterLines="50" w:line="480" w:lineRule="exact"/>
        <w:ind w:right="26" w:firstLine="315" w:firstLineChars="150"/>
        <w:contextualSpacing/>
        <w:rPr>
          <w:color w:val="auto"/>
          <w:highlight w:val="none"/>
        </w:rPr>
      </w:pPr>
    </w:p>
    <w:p>
      <w:pPr>
        <w:rPr>
          <w:color w:val="auto"/>
          <w:highlight w:val="none"/>
        </w:rPr>
      </w:pPr>
    </w:p>
    <w:p>
      <w:pPr>
        <w:rPr>
          <w:color w:val="auto"/>
          <w:highlight w:val="none"/>
        </w:rPr>
      </w:pPr>
    </w:p>
    <w:p>
      <w:pPr>
        <w:jc w:val="center"/>
        <w:rPr>
          <w:color w:val="auto"/>
          <w:highlight w:val="none"/>
        </w:rPr>
      </w:pPr>
    </w:p>
    <w:p>
      <w:pPr>
        <w:widowControl/>
        <w:jc w:val="left"/>
        <w:rPr>
          <w:rFonts w:ascii="仿宋" w:hAnsi="仿宋" w:eastAsia="仿宋"/>
          <w:color w:val="auto"/>
          <w:sz w:val="28"/>
          <w:szCs w:val="44"/>
          <w:highlight w:val="none"/>
        </w:rPr>
      </w:pPr>
    </w:p>
    <w:p>
      <w:pPr>
        <w:widowControl/>
        <w:rPr>
          <w:rFonts w:eastAsia="仿宋_GB2312"/>
          <w:b/>
          <w:color w:val="auto"/>
          <w:sz w:val="24"/>
          <w:szCs w:val="28"/>
          <w:highlight w:val="none"/>
        </w:rPr>
      </w:pPr>
      <w:r>
        <w:rPr>
          <w:rFonts w:ascii="仿宋" w:hAnsi="仿宋" w:eastAsia="仿宋"/>
          <w:color w:val="auto"/>
          <w:sz w:val="28"/>
          <w:szCs w:val="44"/>
          <w:highlight w:val="none"/>
        </w:rPr>
        <w:t> </w:t>
      </w: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41CF6"/>
    <w:multiLevelType w:val="singleLevel"/>
    <w:tmpl w:val="A4741CF6"/>
    <w:lvl w:ilvl="0" w:tentative="0">
      <w:start w:val="1"/>
      <w:numFmt w:val="decimal"/>
      <w:lvlText w:val="%1."/>
      <w:lvlJc w:val="left"/>
      <w:pPr>
        <w:tabs>
          <w:tab w:val="left" w:pos="312"/>
        </w:tabs>
      </w:pPr>
      <w:rPr>
        <w:rFonts w:hint="default"/>
        <w:sz w:val="30"/>
        <w:szCs w:val="30"/>
      </w:rPr>
    </w:lvl>
  </w:abstractNum>
  <w:abstractNum w:abstractNumId="1">
    <w:nsid w:val="D2DB14A8"/>
    <w:multiLevelType w:val="singleLevel"/>
    <w:tmpl w:val="D2DB14A8"/>
    <w:lvl w:ilvl="0" w:tentative="0">
      <w:start w:val="1"/>
      <w:numFmt w:val="chineseCounting"/>
      <w:suff w:val="nothing"/>
      <w:lvlText w:val="（%1）"/>
      <w:lvlJc w:val="left"/>
      <w:pPr>
        <w:ind w:left="0" w:firstLine="420"/>
      </w:pPr>
      <w:rPr>
        <w:rFonts w:hint="eastAsia"/>
      </w:rPr>
    </w:lvl>
  </w:abstractNum>
  <w:abstractNum w:abstractNumId="2">
    <w:nsid w:val="F50EA4D5"/>
    <w:multiLevelType w:val="singleLevel"/>
    <w:tmpl w:val="F50EA4D5"/>
    <w:lvl w:ilvl="0" w:tentative="0">
      <w:start w:val="1"/>
      <w:numFmt w:val="decimal"/>
      <w:lvlText w:val="%1."/>
      <w:lvlJc w:val="left"/>
      <w:pPr>
        <w:ind w:left="425" w:hanging="425"/>
      </w:pPr>
      <w:rPr>
        <w:rFonts w:hint="default"/>
      </w:rPr>
    </w:lvl>
  </w:abstractNum>
  <w:abstractNum w:abstractNumId="3">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DA80EC"/>
    <w:multiLevelType w:val="singleLevel"/>
    <w:tmpl w:val="09DA80EC"/>
    <w:lvl w:ilvl="0" w:tentative="0">
      <w:start w:val="10"/>
      <w:numFmt w:val="chineseCounting"/>
      <w:suff w:val="nothing"/>
      <w:lvlText w:val="%1、"/>
      <w:lvlJc w:val="left"/>
      <w:rPr>
        <w:rFonts w:hint="eastAsia"/>
      </w:rPr>
    </w:lvl>
  </w:abstractNum>
  <w:abstractNum w:abstractNumId="5">
    <w:nsid w:val="12E5075A"/>
    <w:multiLevelType w:val="singleLevel"/>
    <w:tmpl w:val="12E5075A"/>
    <w:lvl w:ilvl="0" w:tentative="0">
      <w:start w:val="1"/>
      <w:numFmt w:val="chineseCounting"/>
      <w:suff w:val="nothing"/>
      <w:lvlText w:val="（%1）"/>
      <w:lvlJc w:val="left"/>
      <w:pPr>
        <w:ind w:left="0" w:firstLine="420"/>
      </w:pPr>
      <w:rPr>
        <w:rFonts w:hint="eastAsia"/>
      </w:rPr>
    </w:lvl>
  </w:abstractNum>
  <w:abstractNum w:abstractNumId="6">
    <w:nsid w:val="171F199D"/>
    <w:multiLevelType w:val="singleLevel"/>
    <w:tmpl w:val="171F199D"/>
    <w:lvl w:ilvl="0" w:tentative="0">
      <w:start w:val="1"/>
      <w:numFmt w:val="decimal"/>
      <w:lvlText w:val="%1."/>
      <w:lvlJc w:val="left"/>
      <w:pPr>
        <w:ind w:left="425" w:hanging="425"/>
      </w:pPr>
      <w:rPr>
        <w:rFonts w:hint="default"/>
      </w:rPr>
    </w:lvl>
  </w:abstractNum>
  <w:abstractNum w:abstractNumId="7">
    <w:nsid w:val="6099A159"/>
    <w:multiLevelType w:val="singleLevel"/>
    <w:tmpl w:val="6099A159"/>
    <w:lvl w:ilvl="0" w:tentative="0">
      <w:start w:val="1"/>
      <w:numFmt w:val="decimal"/>
      <w:suff w:val="nothing"/>
      <w:lvlText w:val="%1、"/>
      <w:lvlJc w:val="left"/>
      <w:pPr>
        <w:ind w:left="28"/>
      </w:pPr>
    </w:lvl>
  </w:abstractNum>
  <w:num w:numId="1">
    <w:abstractNumId w:val="6"/>
  </w:num>
  <w:num w:numId="2">
    <w:abstractNumId w:val="1"/>
  </w:num>
  <w:num w:numId="3">
    <w:abstractNumId w:val="2"/>
  </w:num>
  <w:num w:numId="4">
    <w:abstractNumId w:val="7"/>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mMjhjNzMxYWYxODc5MGQ1YTZiY2JhOGFlOTU5ZWYifQ=="/>
  </w:docVars>
  <w:rsids>
    <w:rsidRoot w:val="00BD5ED0"/>
    <w:rsid w:val="00005B73"/>
    <w:rsid w:val="00012BFA"/>
    <w:rsid w:val="000177F5"/>
    <w:rsid w:val="000200A4"/>
    <w:rsid w:val="000259E8"/>
    <w:rsid w:val="00035356"/>
    <w:rsid w:val="00041298"/>
    <w:rsid w:val="000414F6"/>
    <w:rsid w:val="0004197D"/>
    <w:rsid w:val="000503BE"/>
    <w:rsid w:val="00050CA4"/>
    <w:rsid w:val="00052E14"/>
    <w:rsid w:val="00063F50"/>
    <w:rsid w:val="00064EC1"/>
    <w:rsid w:val="000651A1"/>
    <w:rsid w:val="00072FB9"/>
    <w:rsid w:val="000843AB"/>
    <w:rsid w:val="00084EFC"/>
    <w:rsid w:val="00091C51"/>
    <w:rsid w:val="000930FE"/>
    <w:rsid w:val="0009376D"/>
    <w:rsid w:val="000A0257"/>
    <w:rsid w:val="000A3197"/>
    <w:rsid w:val="000A686B"/>
    <w:rsid w:val="000B72CC"/>
    <w:rsid w:val="000C38FC"/>
    <w:rsid w:val="000D27C3"/>
    <w:rsid w:val="000D2A43"/>
    <w:rsid w:val="000D4735"/>
    <w:rsid w:val="000D6353"/>
    <w:rsid w:val="000E4088"/>
    <w:rsid w:val="000E5295"/>
    <w:rsid w:val="000F2FC6"/>
    <w:rsid w:val="00101078"/>
    <w:rsid w:val="0010326B"/>
    <w:rsid w:val="0011620C"/>
    <w:rsid w:val="001171AC"/>
    <w:rsid w:val="00117B37"/>
    <w:rsid w:val="001205A1"/>
    <w:rsid w:val="00120623"/>
    <w:rsid w:val="001232DF"/>
    <w:rsid w:val="001250EF"/>
    <w:rsid w:val="001255E4"/>
    <w:rsid w:val="00137EBC"/>
    <w:rsid w:val="001508ED"/>
    <w:rsid w:val="0015104B"/>
    <w:rsid w:val="00152F22"/>
    <w:rsid w:val="0015316C"/>
    <w:rsid w:val="0015673C"/>
    <w:rsid w:val="0016352B"/>
    <w:rsid w:val="0016665E"/>
    <w:rsid w:val="00166812"/>
    <w:rsid w:val="0017142D"/>
    <w:rsid w:val="00183E7B"/>
    <w:rsid w:val="001844CB"/>
    <w:rsid w:val="00187CCE"/>
    <w:rsid w:val="00191009"/>
    <w:rsid w:val="001925E5"/>
    <w:rsid w:val="00193DE0"/>
    <w:rsid w:val="00196FE0"/>
    <w:rsid w:val="001A00E1"/>
    <w:rsid w:val="001A6B53"/>
    <w:rsid w:val="001B0050"/>
    <w:rsid w:val="001B00AC"/>
    <w:rsid w:val="001C22FD"/>
    <w:rsid w:val="001C279B"/>
    <w:rsid w:val="001D0EAA"/>
    <w:rsid w:val="001E35EF"/>
    <w:rsid w:val="001E7FD1"/>
    <w:rsid w:val="002000CE"/>
    <w:rsid w:val="002008CC"/>
    <w:rsid w:val="00202189"/>
    <w:rsid w:val="00204419"/>
    <w:rsid w:val="00204BF5"/>
    <w:rsid w:val="00205F12"/>
    <w:rsid w:val="002156FC"/>
    <w:rsid w:val="00215784"/>
    <w:rsid w:val="00215DF7"/>
    <w:rsid w:val="00220762"/>
    <w:rsid w:val="00222A08"/>
    <w:rsid w:val="00223BBA"/>
    <w:rsid w:val="00232AD8"/>
    <w:rsid w:val="00244C63"/>
    <w:rsid w:val="00252B93"/>
    <w:rsid w:val="00252C44"/>
    <w:rsid w:val="0026325B"/>
    <w:rsid w:val="00263549"/>
    <w:rsid w:val="00263788"/>
    <w:rsid w:val="002648D2"/>
    <w:rsid w:val="002816C9"/>
    <w:rsid w:val="00284465"/>
    <w:rsid w:val="00295790"/>
    <w:rsid w:val="002A353A"/>
    <w:rsid w:val="002A76AA"/>
    <w:rsid w:val="002B1D8A"/>
    <w:rsid w:val="002B3093"/>
    <w:rsid w:val="002B3ACE"/>
    <w:rsid w:val="002B747F"/>
    <w:rsid w:val="002C4A17"/>
    <w:rsid w:val="002D3799"/>
    <w:rsid w:val="002E0F8A"/>
    <w:rsid w:val="002E2198"/>
    <w:rsid w:val="002E7BE6"/>
    <w:rsid w:val="002F1D94"/>
    <w:rsid w:val="002F3DE0"/>
    <w:rsid w:val="002F4F15"/>
    <w:rsid w:val="00302B14"/>
    <w:rsid w:val="0031424A"/>
    <w:rsid w:val="0031719C"/>
    <w:rsid w:val="00317FBB"/>
    <w:rsid w:val="00322872"/>
    <w:rsid w:val="00322E34"/>
    <w:rsid w:val="00325B8B"/>
    <w:rsid w:val="00331421"/>
    <w:rsid w:val="00332A9A"/>
    <w:rsid w:val="00334CF7"/>
    <w:rsid w:val="0034386B"/>
    <w:rsid w:val="00346703"/>
    <w:rsid w:val="00356D07"/>
    <w:rsid w:val="00364351"/>
    <w:rsid w:val="00364492"/>
    <w:rsid w:val="00374F06"/>
    <w:rsid w:val="00386D17"/>
    <w:rsid w:val="00386E65"/>
    <w:rsid w:val="00390A54"/>
    <w:rsid w:val="0039204D"/>
    <w:rsid w:val="00395D6C"/>
    <w:rsid w:val="00396DB6"/>
    <w:rsid w:val="003A31DC"/>
    <w:rsid w:val="003A4061"/>
    <w:rsid w:val="003B185B"/>
    <w:rsid w:val="003B6841"/>
    <w:rsid w:val="003C0823"/>
    <w:rsid w:val="003C23CD"/>
    <w:rsid w:val="003C5F72"/>
    <w:rsid w:val="003D3531"/>
    <w:rsid w:val="003D55D5"/>
    <w:rsid w:val="003E0AA5"/>
    <w:rsid w:val="003E4DE6"/>
    <w:rsid w:val="003E5F8C"/>
    <w:rsid w:val="003F219B"/>
    <w:rsid w:val="003F4157"/>
    <w:rsid w:val="003F69D7"/>
    <w:rsid w:val="003F6C96"/>
    <w:rsid w:val="003F78F3"/>
    <w:rsid w:val="003F7E25"/>
    <w:rsid w:val="00403829"/>
    <w:rsid w:val="00407262"/>
    <w:rsid w:val="00407D6E"/>
    <w:rsid w:val="0041158C"/>
    <w:rsid w:val="00423DDB"/>
    <w:rsid w:val="00430797"/>
    <w:rsid w:val="004462D4"/>
    <w:rsid w:val="00454DCF"/>
    <w:rsid w:val="00455511"/>
    <w:rsid w:val="00467380"/>
    <w:rsid w:val="00485FBD"/>
    <w:rsid w:val="00486C6C"/>
    <w:rsid w:val="004928FB"/>
    <w:rsid w:val="004963C4"/>
    <w:rsid w:val="00496744"/>
    <w:rsid w:val="004A3674"/>
    <w:rsid w:val="004A699E"/>
    <w:rsid w:val="004B051F"/>
    <w:rsid w:val="004B1D2D"/>
    <w:rsid w:val="004B337A"/>
    <w:rsid w:val="004C05DB"/>
    <w:rsid w:val="004C72D8"/>
    <w:rsid w:val="004E0688"/>
    <w:rsid w:val="004E611C"/>
    <w:rsid w:val="004F2DA5"/>
    <w:rsid w:val="004F5933"/>
    <w:rsid w:val="004F7456"/>
    <w:rsid w:val="00512C00"/>
    <w:rsid w:val="00520138"/>
    <w:rsid w:val="00521F40"/>
    <w:rsid w:val="005235F7"/>
    <w:rsid w:val="00526279"/>
    <w:rsid w:val="00527A6E"/>
    <w:rsid w:val="00534A9B"/>
    <w:rsid w:val="005452E8"/>
    <w:rsid w:val="00545EBA"/>
    <w:rsid w:val="005470FC"/>
    <w:rsid w:val="005563E1"/>
    <w:rsid w:val="00564CE2"/>
    <w:rsid w:val="00570AA9"/>
    <w:rsid w:val="00570C9F"/>
    <w:rsid w:val="0058123D"/>
    <w:rsid w:val="005A74C6"/>
    <w:rsid w:val="005B0AE1"/>
    <w:rsid w:val="005B48FC"/>
    <w:rsid w:val="005B5388"/>
    <w:rsid w:val="005C6A2B"/>
    <w:rsid w:val="005D7CA1"/>
    <w:rsid w:val="005E154E"/>
    <w:rsid w:val="005E58E4"/>
    <w:rsid w:val="005E7D24"/>
    <w:rsid w:val="005F51E3"/>
    <w:rsid w:val="005F7C32"/>
    <w:rsid w:val="00610D56"/>
    <w:rsid w:val="00610E99"/>
    <w:rsid w:val="00611986"/>
    <w:rsid w:val="006122D4"/>
    <w:rsid w:val="006155F4"/>
    <w:rsid w:val="0061737F"/>
    <w:rsid w:val="00620AA6"/>
    <w:rsid w:val="00624D9E"/>
    <w:rsid w:val="00625458"/>
    <w:rsid w:val="0062713D"/>
    <w:rsid w:val="0063300F"/>
    <w:rsid w:val="00637645"/>
    <w:rsid w:val="00641A2C"/>
    <w:rsid w:val="00643E3F"/>
    <w:rsid w:val="006465B4"/>
    <w:rsid w:val="0065238D"/>
    <w:rsid w:val="0065508D"/>
    <w:rsid w:val="006556D5"/>
    <w:rsid w:val="0067593F"/>
    <w:rsid w:val="00681EC9"/>
    <w:rsid w:val="006878BB"/>
    <w:rsid w:val="00692457"/>
    <w:rsid w:val="0069444D"/>
    <w:rsid w:val="006A33C7"/>
    <w:rsid w:val="006A3E59"/>
    <w:rsid w:val="006A6668"/>
    <w:rsid w:val="006A72F6"/>
    <w:rsid w:val="006A736D"/>
    <w:rsid w:val="006A7F7C"/>
    <w:rsid w:val="006B38EA"/>
    <w:rsid w:val="006B39D2"/>
    <w:rsid w:val="006B507A"/>
    <w:rsid w:val="006C0C02"/>
    <w:rsid w:val="006C67E2"/>
    <w:rsid w:val="006D2838"/>
    <w:rsid w:val="006D41D8"/>
    <w:rsid w:val="006D4357"/>
    <w:rsid w:val="006D779A"/>
    <w:rsid w:val="006E0C5E"/>
    <w:rsid w:val="006F45C0"/>
    <w:rsid w:val="0070054D"/>
    <w:rsid w:val="00700EF5"/>
    <w:rsid w:val="00703A81"/>
    <w:rsid w:val="00705A9F"/>
    <w:rsid w:val="0071376E"/>
    <w:rsid w:val="00713EFC"/>
    <w:rsid w:val="00715CF6"/>
    <w:rsid w:val="00715F2E"/>
    <w:rsid w:val="00716B88"/>
    <w:rsid w:val="00721328"/>
    <w:rsid w:val="007214BF"/>
    <w:rsid w:val="0072333B"/>
    <w:rsid w:val="00730DF3"/>
    <w:rsid w:val="00736E64"/>
    <w:rsid w:val="00744D15"/>
    <w:rsid w:val="00746BB2"/>
    <w:rsid w:val="00751BF7"/>
    <w:rsid w:val="00767709"/>
    <w:rsid w:val="007716A8"/>
    <w:rsid w:val="00777E23"/>
    <w:rsid w:val="00782C1C"/>
    <w:rsid w:val="00783CCD"/>
    <w:rsid w:val="00785A6F"/>
    <w:rsid w:val="00786D41"/>
    <w:rsid w:val="00792F16"/>
    <w:rsid w:val="007A1C9E"/>
    <w:rsid w:val="007A3C54"/>
    <w:rsid w:val="007B2BE5"/>
    <w:rsid w:val="007C57D0"/>
    <w:rsid w:val="007D2FC1"/>
    <w:rsid w:val="007D7CBF"/>
    <w:rsid w:val="007E2C5C"/>
    <w:rsid w:val="007E4217"/>
    <w:rsid w:val="007F275E"/>
    <w:rsid w:val="007F5114"/>
    <w:rsid w:val="007F6003"/>
    <w:rsid w:val="007F7A6E"/>
    <w:rsid w:val="008010A7"/>
    <w:rsid w:val="008107BC"/>
    <w:rsid w:val="008139B0"/>
    <w:rsid w:val="008201BD"/>
    <w:rsid w:val="00821A09"/>
    <w:rsid w:val="00821AE1"/>
    <w:rsid w:val="0082553F"/>
    <w:rsid w:val="00834636"/>
    <w:rsid w:val="00837745"/>
    <w:rsid w:val="00837C55"/>
    <w:rsid w:val="00842E5F"/>
    <w:rsid w:val="00845161"/>
    <w:rsid w:val="00847E4A"/>
    <w:rsid w:val="00854E40"/>
    <w:rsid w:val="008558E9"/>
    <w:rsid w:val="00865C4C"/>
    <w:rsid w:val="008720C7"/>
    <w:rsid w:val="008744DB"/>
    <w:rsid w:val="00880D0D"/>
    <w:rsid w:val="0088194E"/>
    <w:rsid w:val="008924EB"/>
    <w:rsid w:val="0089250D"/>
    <w:rsid w:val="008A17BF"/>
    <w:rsid w:val="008A3569"/>
    <w:rsid w:val="008A5EE3"/>
    <w:rsid w:val="008A60DB"/>
    <w:rsid w:val="008A7D7D"/>
    <w:rsid w:val="008B0C71"/>
    <w:rsid w:val="008B2368"/>
    <w:rsid w:val="008D4710"/>
    <w:rsid w:val="008E718F"/>
    <w:rsid w:val="008E7536"/>
    <w:rsid w:val="008F2C99"/>
    <w:rsid w:val="008F36EF"/>
    <w:rsid w:val="008F63E9"/>
    <w:rsid w:val="008F71BE"/>
    <w:rsid w:val="00902E6B"/>
    <w:rsid w:val="00903F11"/>
    <w:rsid w:val="009045D2"/>
    <w:rsid w:val="00906EEB"/>
    <w:rsid w:val="009078ED"/>
    <w:rsid w:val="00912B8E"/>
    <w:rsid w:val="0092033D"/>
    <w:rsid w:val="00926ED4"/>
    <w:rsid w:val="00927186"/>
    <w:rsid w:val="009300C3"/>
    <w:rsid w:val="00930A6A"/>
    <w:rsid w:val="00946987"/>
    <w:rsid w:val="00956C3F"/>
    <w:rsid w:val="0097122B"/>
    <w:rsid w:val="00976394"/>
    <w:rsid w:val="00982660"/>
    <w:rsid w:val="00985E72"/>
    <w:rsid w:val="00992B1F"/>
    <w:rsid w:val="00994705"/>
    <w:rsid w:val="009A0F33"/>
    <w:rsid w:val="009A3532"/>
    <w:rsid w:val="009B38A1"/>
    <w:rsid w:val="009B3D46"/>
    <w:rsid w:val="009B4760"/>
    <w:rsid w:val="009B57A7"/>
    <w:rsid w:val="009B6030"/>
    <w:rsid w:val="009B7259"/>
    <w:rsid w:val="009C3560"/>
    <w:rsid w:val="009C4ACE"/>
    <w:rsid w:val="009C6950"/>
    <w:rsid w:val="009C6F7D"/>
    <w:rsid w:val="009D3B5F"/>
    <w:rsid w:val="009D4238"/>
    <w:rsid w:val="009E42DE"/>
    <w:rsid w:val="009E72EE"/>
    <w:rsid w:val="009E7891"/>
    <w:rsid w:val="009F2EAA"/>
    <w:rsid w:val="009F7302"/>
    <w:rsid w:val="00A013B9"/>
    <w:rsid w:val="00A071A6"/>
    <w:rsid w:val="00A11CF1"/>
    <w:rsid w:val="00A145DE"/>
    <w:rsid w:val="00A14A4D"/>
    <w:rsid w:val="00A15074"/>
    <w:rsid w:val="00A17074"/>
    <w:rsid w:val="00A230CB"/>
    <w:rsid w:val="00A25FAB"/>
    <w:rsid w:val="00A26148"/>
    <w:rsid w:val="00A26EE2"/>
    <w:rsid w:val="00A31649"/>
    <w:rsid w:val="00A31E39"/>
    <w:rsid w:val="00A34A4A"/>
    <w:rsid w:val="00A42C54"/>
    <w:rsid w:val="00A44E07"/>
    <w:rsid w:val="00A46C5D"/>
    <w:rsid w:val="00A51C13"/>
    <w:rsid w:val="00A533FB"/>
    <w:rsid w:val="00A5419D"/>
    <w:rsid w:val="00A569B8"/>
    <w:rsid w:val="00A604DC"/>
    <w:rsid w:val="00A609CC"/>
    <w:rsid w:val="00A72C4A"/>
    <w:rsid w:val="00A73175"/>
    <w:rsid w:val="00A82777"/>
    <w:rsid w:val="00A84C86"/>
    <w:rsid w:val="00A95B2F"/>
    <w:rsid w:val="00AA1589"/>
    <w:rsid w:val="00AB0D83"/>
    <w:rsid w:val="00AB24A2"/>
    <w:rsid w:val="00AB4398"/>
    <w:rsid w:val="00AC2A9E"/>
    <w:rsid w:val="00AC3A72"/>
    <w:rsid w:val="00AC4181"/>
    <w:rsid w:val="00AD0D60"/>
    <w:rsid w:val="00AD1814"/>
    <w:rsid w:val="00AD2C6E"/>
    <w:rsid w:val="00AE2F36"/>
    <w:rsid w:val="00AE34E6"/>
    <w:rsid w:val="00AE4931"/>
    <w:rsid w:val="00AF089C"/>
    <w:rsid w:val="00AF59AB"/>
    <w:rsid w:val="00B04A3E"/>
    <w:rsid w:val="00B0519D"/>
    <w:rsid w:val="00B07B4F"/>
    <w:rsid w:val="00B132E4"/>
    <w:rsid w:val="00B14C6E"/>
    <w:rsid w:val="00B161CF"/>
    <w:rsid w:val="00B20140"/>
    <w:rsid w:val="00B218FE"/>
    <w:rsid w:val="00B31B40"/>
    <w:rsid w:val="00B41A9A"/>
    <w:rsid w:val="00B43A78"/>
    <w:rsid w:val="00B44693"/>
    <w:rsid w:val="00B5304A"/>
    <w:rsid w:val="00B65B0B"/>
    <w:rsid w:val="00B77A0B"/>
    <w:rsid w:val="00B8113B"/>
    <w:rsid w:val="00B8255B"/>
    <w:rsid w:val="00B90290"/>
    <w:rsid w:val="00B9040F"/>
    <w:rsid w:val="00B9472C"/>
    <w:rsid w:val="00B9784D"/>
    <w:rsid w:val="00BA6537"/>
    <w:rsid w:val="00BA7DD9"/>
    <w:rsid w:val="00BB14CE"/>
    <w:rsid w:val="00BB21E0"/>
    <w:rsid w:val="00BB7FCB"/>
    <w:rsid w:val="00BC4D4C"/>
    <w:rsid w:val="00BD5ED0"/>
    <w:rsid w:val="00BE2C65"/>
    <w:rsid w:val="00BE4B13"/>
    <w:rsid w:val="00BE62B0"/>
    <w:rsid w:val="00BF2792"/>
    <w:rsid w:val="00BF2C56"/>
    <w:rsid w:val="00C03049"/>
    <w:rsid w:val="00C047B6"/>
    <w:rsid w:val="00C062FA"/>
    <w:rsid w:val="00C101EF"/>
    <w:rsid w:val="00C245D2"/>
    <w:rsid w:val="00C25827"/>
    <w:rsid w:val="00C30543"/>
    <w:rsid w:val="00C52662"/>
    <w:rsid w:val="00C52FAF"/>
    <w:rsid w:val="00C57E04"/>
    <w:rsid w:val="00C66E2B"/>
    <w:rsid w:val="00C7553D"/>
    <w:rsid w:val="00C77B26"/>
    <w:rsid w:val="00C84880"/>
    <w:rsid w:val="00C85E58"/>
    <w:rsid w:val="00C864B6"/>
    <w:rsid w:val="00C9344C"/>
    <w:rsid w:val="00CA15F1"/>
    <w:rsid w:val="00CB169A"/>
    <w:rsid w:val="00CB3DAC"/>
    <w:rsid w:val="00CD04F0"/>
    <w:rsid w:val="00CD057C"/>
    <w:rsid w:val="00CD2C40"/>
    <w:rsid w:val="00CF5D1A"/>
    <w:rsid w:val="00D0443B"/>
    <w:rsid w:val="00D24F7F"/>
    <w:rsid w:val="00D257B8"/>
    <w:rsid w:val="00D2717E"/>
    <w:rsid w:val="00D3113D"/>
    <w:rsid w:val="00D320E7"/>
    <w:rsid w:val="00D325BA"/>
    <w:rsid w:val="00D35C47"/>
    <w:rsid w:val="00D42D3C"/>
    <w:rsid w:val="00D45A27"/>
    <w:rsid w:val="00D46E62"/>
    <w:rsid w:val="00D52541"/>
    <w:rsid w:val="00D530E9"/>
    <w:rsid w:val="00D605D9"/>
    <w:rsid w:val="00D60A8E"/>
    <w:rsid w:val="00D617B4"/>
    <w:rsid w:val="00D61BCD"/>
    <w:rsid w:val="00D634A9"/>
    <w:rsid w:val="00D65969"/>
    <w:rsid w:val="00D75074"/>
    <w:rsid w:val="00D814B6"/>
    <w:rsid w:val="00D8399F"/>
    <w:rsid w:val="00D85020"/>
    <w:rsid w:val="00D86B90"/>
    <w:rsid w:val="00D94173"/>
    <w:rsid w:val="00D94783"/>
    <w:rsid w:val="00DA2FCB"/>
    <w:rsid w:val="00DA36DB"/>
    <w:rsid w:val="00DA3FA9"/>
    <w:rsid w:val="00DA5E27"/>
    <w:rsid w:val="00DA64BD"/>
    <w:rsid w:val="00DB0309"/>
    <w:rsid w:val="00DB05A0"/>
    <w:rsid w:val="00DB6E4E"/>
    <w:rsid w:val="00DC0AD1"/>
    <w:rsid w:val="00DD01AC"/>
    <w:rsid w:val="00DD2DB5"/>
    <w:rsid w:val="00DD2E0C"/>
    <w:rsid w:val="00DD57A3"/>
    <w:rsid w:val="00DE654E"/>
    <w:rsid w:val="00DE7199"/>
    <w:rsid w:val="00DE72B9"/>
    <w:rsid w:val="00DF1C38"/>
    <w:rsid w:val="00DF4ECA"/>
    <w:rsid w:val="00DF5183"/>
    <w:rsid w:val="00E044DB"/>
    <w:rsid w:val="00E06567"/>
    <w:rsid w:val="00E10BD6"/>
    <w:rsid w:val="00E22135"/>
    <w:rsid w:val="00E2313E"/>
    <w:rsid w:val="00E34087"/>
    <w:rsid w:val="00E40438"/>
    <w:rsid w:val="00E40E56"/>
    <w:rsid w:val="00E42974"/>
    <w:rsid w:val="00E437F1"/>
    <w:rsid w:val="00E444B2"/>
    <w:rsid w:val="00E450A2"/>
    <w:rsid w:val="00E50267"/>
    <w:rsid w:val="00E55C56"/>
    <w:rsid w:val="00E661FF"/>
    <w:rsid w:val="00E678F0"/>
    <w:rsid w:val="00E74730"/>
    <w:rsid w:val="00E840EA"/>
    <w:rsid w:val="00E97FE2"/>
    <w:rsid w:val="00EA10E7"/>
    <w:rsid w:val="00EA6B31"/>
    <w:rsid w:val="00EB15C1"/>
    <w:rsid w:val="00EB52B6"/>
    <w:rsid w:val="00EB675D"/>
    <w:rsid w:val="00EC0694"/>
    <w:rsid w:val="00EC5139"/>
    <w:rsid w:val="00EC5723"/>
    <w:rsid w:val="00ED4DD8"/>
    <w:rsid w:val="00ED521D"/>
    <w:rsid w:val="00EE5B35"/>
    <w:rsid w:val="00EF220D"/>
    <w:rsid w:val="00EF3355"/>
    <w:rsid w:val="00F0307C"/>
    <w:rsid w:val="00F036C8"/>
    <w:rsid w:val="00F13F04"/>
    <w:rsid w:val="00F15584"/>
    <w:rsid w:val="00F2315B"/>
    <w:rsid w:val="00F236A2"/>
    <w:rsid w:val="00F338A8"/>
    <w:rsid w:val="00F33DFA"/>
    <w:rsid w:val="00F35D52"/>
    <w:rsid w:val="00F37344"/>
    <w:rsid w:val="00F46A70"/>
    <w:rsid w:val="00F46F73"/>
    <w:rsid w:val="00F721F3"/>
    <w:rsid w:val="00F73BE3"/>
    <w:rsid w:val="00F76896"/>
    <w:rsid w:val="00F80F3C"/>
    <w:rsid w:val="00F825D1"/>
    <w:rsid w:val="00F827CD"/>
    <w:rsid w:val="00F838F9"/>
    <w:rsid w:val="00F91B77"/>
    <w:rsid w:val="00F93575"/>
    <w:rsid w:val="00F94009"/>
    <w:rsid w:val="00F94850"/>
    <w:rsid w:val="00FB1DFB"/>
    <w:rsid w:val="00FB338A"/>
    <w:rsid w:val="00FC0008"/>
    <w:rsid w:val="00FC04BB"/>
    <w:rsid w:val="00FC7D84"/>
    <w:rsid w:val="00FD50D4"/>
    <w:rsid w:val="00FE2084"/>
    <w:rsid w:val="00FE64F4"/>
    <w:rsid w:val="00FE792E"/>
    <w:rsid w:val="00FF1502"/>
    <w:rsid w:val="010163BB"/>
    <w:rsid w:val="017442FA"/>
    <w:rsid w:val="035D4211"/>
    <w:rsid w:val="03BA02AF"/>
    <w:rsid w:val="0466421D"/>
    <w:rsid w:val="05D00163"/>
    <w:rsid w:val="05D53D16"/>
    <w:rsid w:val="070B7FB9"/>
    <w:rsid w:val="077C34B8"/>
    <w:rsid w:val="07A209C4"/>
    <w:rsid w:val="07F9233D"/>
    <w:rsid w:val="08644D05"/>
    <w:rsid w:val="086F1260"/>
    <w:rsid w:val="091678DE"/>
    <w:rsid w:val="099A07E1"/>
    <w:rsid w:val="0A9B4FED"/>
    <w:rsid w:val="0C84588B"/>
    <w:rsid w:val="0D78544B"/>
    <w:rsid w:val="0E00658D"/>
    <w:rsid w:val="0E202EC6"/>
    <w:rsid w:val="0E711C44"/>
    <w:rsid w:val="0EEA58D0"/>
    <w:rsid w:val="0F507BE0"/>
    <w:rsid w:val="0FDC1CDC"/>
    <w:rsid w:val="10AE1C8F"/>
    <w:rsid w:val="11921FC6"/>
    <w:rsid w:val="12D91C45"/>
    <w:rsid w:val="133360BD"/>
    <w:rsid w:val="13384F22"/>
    <w:rsid w:val="13F77665"/>
    <w:rsid w:val="13F905E3"/>
    <w:rsid w:val="140C1F37"/>
    <w:rsid w:val="150412EA"/>
    <w:rsid w:val="15567F58"/>
    <w:rsid w:val="17230955"/>
    <w:rsid w:val="18AC6D73"/>
    <w:rsid w:val="18D25B6F"/>
    <w:rsid w:val="18DA48D9"/>
    <w:rsid w:val="1A2D2207"/>
    <w:rsid w:val="1B1E5081"/>
    <w:rsid w:val="1B4716B4"/>
    <w:rsid w:val="1B546F84"/>
    <w:rsid w:val="1C08419D"/>
    <w:rsid w:val="1C4F5FBF"/>
    <w:rsid w:val="1D4D5FFD"/>
    <w:rsid w:val="1E28078E"/>
    <w:rsid w:val="1F045643"/>
    <w:rsid w:val="1F743DB2"/>
    <w:rsid w:val="1F7D61B1"/>
    <w:rsid w:val="204E3C8E"/>
    <w:rsid w:val="209A26EE"/>
    <w:rsid w:val="21644EC3"/>
    <w:rsid w:val="217F4F60"/>
    <w:rsid w:val="22124112"/>
    <w:rsid w:val="221245CC"/>
    <w:rsid w:val="22E64479"/>
    <w:rsid w:val="22F61454"/>
    <w:rsid w:val="251A66C3"/>
    <w:rsid w:val="25485E73"/>
    <w:rsid w:val="254A4F00"/>
    <w:rsid w:val="25CA0F1E"/>
    <w:rsid w:val="267E5A75"/>
    <w:rsid w:val="26BC7CBC"/>
    <w:rsid w:val="27447ED5"/>
    <w:rsid w:val="275F3A77"/>
    <w:rsid w:val="296D3000"/>
    <w:rsid w:val="29984596"/>
    <w:rsid w:val="29E259F5"/>
    <w:rsid w:val="2A7A21F7"/>
    <w:rsid w:val="2AE949DF"/>
    <w:rsid w:val="2B4134DF"/>
    <w:rsid w:val="2B8D044E"/>
    <w:rsid w:val="2C016BB8"/>
    <w:rsid w:val="2D77461B"/>
    <w:rsid w:val="2E18137C"/>
    <w:rsid w:val="2E5209E3"/>
    <w:rsid w:val="2E7A6D70"/>
    <w:rsid w:val="30307896"/>
    <w:rsid w:val="30337275"/>
    <w:rsid w:val="30592C7B"/>
    <w:rsid w:val="313D3E38"/>
    <w:rsid w:val="325E53B1"/>
    <w:rsid w:val="32A359AB"/>
    <w:rsid w:val="32D22500"/>
    <w:rsid w:val="33A34043"/>
    <w:rsid w:val="33A76166"/>
    <w:rsid w:val="33A83294"/>
    <w:rsid w:val="33E916B5"/>
    <w:rsid w:val="33FC23F4"/>
    <w:rsid w:val="341B4D23"/>
    <w:rsid w:val="351E7D45"/>
    <w:rsid w:val="36043E21"/>
    <w:rsid w:val="37085D07"/>
    <w:rsid w:val="375E09FC"/>
    <w:rsid w:val="38525FA9"/>
    <w:rsid w:val="38F4736B"/>
    <w:rsid w:val="39003F1D"/>
    <w:rsid w:val="39592904"/>
    <w:rsid w:val="397E7E48"/>
    <w:rsid w:val="3AC853CC"/>
    <w:rsid w:val="3AD34FFD"/>
    <w:rsid w:val="3AD63CC5"/>
    <w:rsid w:val="3D116319"/>
    <w:rsid w:val="3D947722"/>
    <w:rsid w:val="3E094E14"/>
    <w:rsid w:val="3EC2202C"/>
    <w:rsid w:val="40531C58"/>
    <w:rsid w:val="422A64B8"/>
    <w:rsid w:val="43425F9D"/>
    <w:rsid w:val="43F465D0"/>
    <w:rsid w:val="441F46EF"/>
    <w:rsid w:val="442A053D"/>
    <w:rsid w:val="45035245"/>
    <w:rsid w:val="454C549C"/>
    <w:rsid w:val="45AA6048"/>
    <w:rsid w:val="46416F41"/>
    <w:rsid w:val="46553C13"/>
    <w:rsid w:val="46BD0772"/>
    <w:rsid w:val="46FC79C4"/>
    <w:rsid w:val="470E29AE"/>
    <w:rsid w:val="477078D9"/>
    <w:rsid w:val="487F438D"/>
    <w:rsid w:val="48BA2A95"/>
    <w:rsid w:val="48CB01E3"/>
    <w:rsid w:val="49061282"/>
    <w:rsid w:val="49865303"/>
    <w:rsid w:val="49CB0CCD"/>
    <w:rsid w:val="4A2C1510"/>
    <w:rsid w:val="4B003292"/>
    <w:rsid w:val="4B3A0053"/>
    <w:rsid w:val="4B8E0F3E"/>
    <w:rsid w:val="4BE14A32"/>
    <w:rsid w:val="4C8B4A7C"/>
    <w:rsid w:val="4CFC368B"/>
    <w:rsid w:val="4DA759DE"/>
    <w:rsid w:val="4DD76A4E"/>
    <w:rsid w:val="4DEE2D39"/>
    <w:rsid w:val="4E7D412D"/>
    <w:rsid w:val="4F086AAF"/>
    <w:rsid w:val="512B42F2"/>
    <w:rsid w:val="521819B0"/>
    <w:rsid w:val="5287468F"/>
    <w:rsid w:val="538E5DEC"/>
    <w:rsid w:val="53B94222"/>
    <w:rsid w:val="545A4256"/>
    <w:rsid w:val="56527D88"/>
    <w:rsid w:val="56625117"/>
    <w:rsid w:val="56FB15A3"/>
    <w:rsid w:val="575B12C2"/>
    <w:rsid w:val="592C3305"/>
    <w:rsid w:val="59F87F98"/>
    <w:rsid w:val="5A2C7551"/>
    <w:rsid w:val="5AC70E0E"/>
    <w:rsid w:val="5CF4139A"/>
    <w:rsid w:val="5D703896"/>
    <w:rsid w:val="5DA93F75"/>
    <w:rsid w:val="5DE973D6"/>
    <w:rsid w:val="5EBD1212"/>
    <w:rsid w:val="5ED37548"/>
    <w:rsid w:val="5FFE3626"/>
    <w:rsid w:val="601E035A"/>
    <w:rsid w:val="613E6BED"/>
    <w:rsid w:val="61D00835"/>
    <w:rsid w:val="620B5D03"/>
    <w:rsid w:val="623F329A"/>
    <w:rsid w:val="62695E27"/>
    <w:rsid w:val="628242DE"/>
    <w:rsid w:val="633F5196"/>
    <w:rsid w:val="636127C3"/>
    <w:rsid w:val="63B51A4C"/>
    <w:rsid w:val="643934BD"/>
    <w:rsid w:val="64E33DF4"/>
    <w:rsid w:val="6541100E"/>
    <w:rsid w:val="65A70826"/>
    <w:rsid w:val="67886E3C"/>
    <w:rsid w:val="696610E4"/>
    <w:rsid w:val="699F29DF"/>
    <w:rsid w:val="6AC5495F"/>
    <w:rsid w:val="6AE21101"/>
    <w:rsid w:val="6BD347D4"/>
    <w:rsid w:val="6C063FA6"/>
    <w:rsid w:val="6C5B55DC"/>
    <w:rsid w:val="6CF162BE"/>
    <w:rsid w:val="6D495F64"/>
    <w:rsid w:val="6E285A6F"/>
    <w:rsid w:val="6E6329C5"/>
    <w:rsid w:val="6F0E41D6"/>
    <w:rsid w:val="6F623304"/>
    <w:rsid w:val="6F9603E0"/>
    <w:rsid w:val="6FB4540B"/>
    <w:rsid w:val="6FE05FF7"/>
    <w:rsid w:val="6FE30B1E"/>
    <w:rsid w:val="7045368C"/>
    <w:rsid w:val="70FB7420"/>
    <w:rsid w:val="71AF736F"/>
    <w:rsid w:val="71C538EA"/>
    <w:rsid w:val="72F70852"/>
    <w:rsid w:val="73DD4830"/>
    <w:rsid w:val="743104E3"/>
    <w:rsid w:val="74513162"/>
    <w:rsid w:val="76417535"/>
    <w:rsid w:val="76A665D3"/>
    <w:rsid w:val="796B4B1B"/>
    <w:rsid w:val="7B3E0A41"/>
    <w:rsid w:val="7B706229"/>
    <w:rsid w:val="7D251DE3"/>
    <w:rsid w:val="7E8C4341"/>
    <w:rsid w:val="7F347918"/>
    <w:rsid w:val="7F3600CB"/>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link w:val="19"/>
    <w:qFormat/>
    <w:uiPriority w:val="0"/>
    <w:pPr>
      <w:keepNext/>
      <w:keepLines/>
      <w:widowControl/>
      <w:spacing w:before="260" w:after="260" w:line="413" w:lineRule="auto"/>
      <w:outlineLvl w:val="2"/>
    </w:pPr>
    <w:rPr>
      <w:rFonts w:ascii="Calibri" w:hAnsi="Calibri" w:cs="宋体"/>
      <w:b/>
      <w:sz w:val="32"/>
      <w:szCs w:val="2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after="120"/>
    </w:pPr>
  </w:style>
  <w:style w:type="paragraph" w:styleId="4">
    <w:name w:val="Document Map"/>
    <w:basedOn w:val="1"/>
    <w:link w:val="28"/>
    <w:qFormat/>
    <w:uiPriority w:val="99"/>
    <w:rPr>
      <w:rFonts w:ascii="宋体"/>
      <w:sz w:val="18"/>
      <w:szCs w:val="18"/>
    </w:rPr>
  </w:style>
  <w:style w:type="paragraph" w:styleId="5">
    <w:name w:val="annotation text"/>
    <w:basedOn w:val="1"/>
    <w:link w:val="31"/>
    <w:qFormat/>
    <w:uiPriority w:val="99"/>
    <w:pPr>
      <w:jc w:val="left"/>
    </w:pPr>
  </w:style>
  <w:style w:type="paragraph" w:styleId="6">
    <w:name w:val="Body Text Indent"/>
    <w:basedOn w:val="1"/>
    <w:next w:val="1"/>
    <w:qFormat/>
    <w:uiPriority w:val="0"/>
    <w:pPr>
      <w:spacing w:line="520" w:lineRule="exact"/>
      <w:ind w:left="570"/>
    </w:pPr>
    <w:rPr>
      <w:rFonts w:ascii="方正仿宋简体" w:hAnsi="创艺简仿宋" w:eastAsia="方正仿宋简体"/>
      <w:sz w:val="24"/>
    </w:rPr>
  </w:style>
  <w:style w:type="paragraph" w:styleId="7">
    <w:name w:val="Balloon Text"/>
    <w:basedOn w:val="1"/>
    <w:link w:val="26"/>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1">
    <w:name w:val="annotation subject"/>
    <w:basedOn w:val="5"/>
    <w:next w:val="5"/>
    <w:link w:val="35"/>
    <w:semiHidden/>
    <w:unhideWhenUsed/>
    <w:qFormat/>
    <w:uiPriority w:val="99"/>
    <w:rPr>
      <w:b/>
      <w:bCs/>
    </w:rPr>
  </w:style>
  <w:style w:type="paragraph" w:styleId="12">
    <w:name w:val="Body Text First Indent"/>
    <w:basedOn w:val="2"/>
    <w:link w:val="23"/>
    <w:qFormat/>
    <w:uiPriority w:val="0"/>
    <w:pPr>
      <w:widowControl/>
      <w:ind w:firstLine="420" w:firstLineChars="100"/>
    </w:pPr>
    <w:rPr>
      <w:rFonts w:ascii="Calibri" w:hAnsi="Calibri" w:cs="宋体"/>
      <w:szCs w:val="22"/>
    </w:rPr>
  </w:style>
  <w:style w:type="paragraph" w:styleId="13">
    <w:name w:val="Body Text First Indent 2"/>
    <w:basedOn w:val="6"/>
    <w:qFormat/>
    <w:uiPriority w:val="0"/>
    <w:pPr>
      <w:spacing w:after="120" w:line="240" w:lineRule="auto"/>
      <w:ind w:left="420" w:leftChars="200" w:firstLine="420"/>
    </w:pPr>
    <w:rPr>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qFormat/>
    <w:uiPriority w:val="99"/>
    <w:rPr>
      <w:sz w:val="21"/>
      <w:szCs w:val="21"/>
    </w:rPr>
  </w:style>
  <w:style w:type="character" w:customStyle="1" w:styleId="19">
    <w:name w:val="标题 3 Char"/>
    <w:basedOn w:val="16"/>
    <w:link w:val="3"/>
    <w:qFormat/>
    <w:uiPriority w:val="0"/>
    <w:rPr>
      <w:rFonts w:eastAsia="宋体"/>
      <w:b/>
      <w:sz w:val="32"/>
    </w:rPr>
  </w:style>
  <w:style w:type="character" w:customStyle="1" w:styleId="20">
    <w:name w:val="正文缩进2格 Char"/>
    <w:link w:val="21"/>
    <w:qFormat/>
    <w:uiPriority w:val="0"/>
    <w:rPr>
      <w:rFonts w:ascii="仿宋_GB2312" w:hAnsi="宋体" w:eastAsia="仿宋_GB2312" w:cs="仿宋_GB2312"/>
      <w:sz w:val="31"/>
      <w:szCs w:val="31"/>
    </w:rPr>
  </w:style>
  <w:style w:type="paragraph" w:customStyle="1" w:styleId="21">
    <w:name w:val="正文缩进2格"/>
    <w:basedOn w:val="1"/>
    <w:link w:val="20"/>
    <w:qFormat/>
    <w:uiPriority w:val="0"/>
    <w:pPr>
      <w:spacing w:line="600" w:lineRule="exact"/>
      <w:ind w:firstLine="639" w:firstLineChars="206"/>
    </w:pPr>
    <w:rPr>
      <w:rFonts w:ascii="仿宋_GB2312" w:hAnsi="宋体" w:eastAsia="仿宋_GB2312" w:cs="仿宋_GB2312"/>
      <w:sz w:val="31"/>
      <w:szCs w:val="31"/>
    </w:rPr>
  </w:style>
  <w:style w:type="character" w:customStyle="1" w:styleId="22">
    <w:name w:val="正文文本 Char"/>
    <w:basedOn w:val="16"/>
    <w:link w:val="2"/>
    <w:qFormat/>
    <w:uiPriority w:val="99"/>
    <w:rPr>
      <w:rFonts w:ascii="Times New Roman" w:hAnsi="Times New Roman" w:eastAsia="宋体" w:cs="Times New Roman"/>
      <w:szCs w:val="20"/>
    </w:rPr>
  </w:style>
  <w:style w:type="character" w:customStyle="1" w:styleId="23">
    <w:name w:val="正文首行缩进 Char"/>
    <w:basedOn w:val="22"/>
    <w:link w:val="12"/>
    <w:qFormat/>
    <w:uiPriority w:val="0"/>
    <w:rPr>
      <w:rFonts w:ascii="Times New Roman" w:hAnsi="Times New Roman" w:eastAsia="宋体" w:cs="Times New Roman"/>
      <w:szCs w:val="20"/>
    </w:rPr>
  </w:style>
  <w:style w:type="character" w:customStyle="1" w:styleId="24">
    <w:name w:val="页眉 Char"/>
    <w:basedOn w:val="16"/>
    <w:link w:val="9"/>
    <w:qFormat/>
    <w:uiPriority w:val="99"/>
    <w:rPr>
      <w:rFonts w:ascii="Times New Roman" w:hAnsi="Times New Roman" w:eastAsia="宋体" w:cs="Times New Roman"/>
      <w:sz w:val="18"/>
      <w:szCs w:val="18"/>
    </w:rPr>
  </w:style>
  <w:style w:type="character" w:customStyle="1" w:styleId="25">
    <w:name w:val="页脚 Char"/>
    <w:basedOn w:val="16"/>
    <w:link w:val="8"/>
    <w:qFormat/>
    <w:uiPriority w:val="99"/>
    <w:rPr>
      <w:rFonts w:ascii="Times New Roman" w:hAnsi="Times New Roman" w:eastAsia="宋体" w:cs="Times New Roman"/>
      <w:sz w:val="18"/>
      <w:szCs w:val="18"/>
    </w:rPr>
  </w:style>
  <w:style w:type="character" w:customStyle="1" w:styleId="26">
    <w:name w:val="批注框文本 Char"/>
    <w:basedOn w:val="16"/>
    <w:link w:val="7"/>
    <w:qFormat/>
    <w:uiPriority w:val="99"/>
    <w:rPr>
      <w:rFonts w:ascii="Times New Roman" w:hAnsi="Times New Roman" w:eastAsia="宋体" w:cs="Times New Roman"/>
      <w:kern w:val="2"/>
      <w:sz w:val="18"/>
      <w:szCs w:val="18"/>
    </w:rPr>
  </w:style>
  <w:style w:type="paragraph" w:customStyle="1" w:styleId="27">
    <w:name w:val="列出段落1"/>
    <w:basedOn w:val="1"/>
    <w:qFormat/>
    <w:uiPriority w:val="0"/>
    <w:pPr>
      <w:ind w:firstLine="420" w:firstLineChars="200"/>
    </w:pPr>
  </w:style>
  <w:style w:type="character" w:customStyle="1" w:styleId="28">
    <w:name w:val="文档结构图 Char"/>
    <w:basedOn w:val="16"/>
    <w:link w:val="4"/>
    <w:qFormat/>
    <w:uiPriority w:val="99"/>
    <w:rPr>
      <w:rFonts w:ascii="宋体" w:hAnsi="Times New Roman" w:eastAsia="宋体" w:cs="Times New Roman"/>
      <w:kern w:val="2"/>
      <w:sz w:val="18"/>
      <w:szCs w:val="18"/>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style>
  <w:style w:type="character" w:customStyle="1" w:styleId="31">
    <w:name w:val="批注文字 Char"/>
    <w:basedOn w:val="16"/>
    <w:link w:val="5"/>
    <w:qFormat/>
    <w:uiPriority w:val="99"/>
    <w:rPr>
      <w:rFonts w:ascii="Times New Roman" w:hAnsi="Times New Roman" w:cs="Times New Roman"/>
      <w:kern w:val="2"/>
      <w:sz w:val="21"/>
    </w:rPr>
  </w:style>
  <w:style w:type="character" w:customStyle="1" w:styleId="32">
    <w:name w:val="fontstyle01"/>
    <w:basedOn w:val="16"/>
    <w:qFormat/>
    <w:uiPriority w:val="0"/>
    <w:rPr>
      <w:rFonts w:hint="eastAsia" w:ascii="仿宋" w:hAnsi="仿宋" w:eastAsia="仿宋"/>
      <w:color w:val="000000"/>
      <w:sz w:val="28"/>
      <w:szCs w:val="28"/>
    </w:rPr>
  </w:style>
  <w:style w:type="character" w:customStyle="1" w:styleId="33">
    <w:name w:val="font11"/>
    <w:basedOn w:val="16"/>
    <w:qFormat/>
    <w:uiPriority w:val="0"/>
    <w:rPr>
      <w:rFonts w:hint="default" w:ascii="Times New Roman" w:hAnsi="Times New Roman" w:cs="Times New Roman"/>
      <w:color w:val="000000"/>
      <w:sz w:val="24"/>
      <w:szCs w:val="24"/>
      <w:u w:val="none"/>
    </w:rPr>
  </w:style>
  <w:style w:type="paragraph" w:customStyle="1" w:styleId="34">
    <w:name w:val="Other|1"/>
    <w:basedOn w:val="1"/>
    <w:qFormat/>
    <w:uiPriority w:val="0"/>
    <w:pPr>
      <w:jc w:val="center"/>
    </w:pPr>
    <w:rPr>
      <w:rFonts w:ascii="宋体" w:hAnsi="宋体" w:cs="宋体"/>
      <w:kern w:val="0"/>
      <w:sz w:val="24"/>
      <w:szCs w:val="24"/>
      <w:lang w:val="zh-TW" w:eastAsia="zh-TW" w:bidi="zh-TW"/>
    </w:rPr>
  </w:style>
  <w:style w:type="character" w:customStyle="1" w:styleId="35">
    <w:name w:val="批注主题 Char"/>
    <w:basedOn w:val="31"/>
    <w:link w:val="11"/>
    <w:semiHidden/>
    <w:qFormat/>
    <w:uiPriority w:val="99"/>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5D4D0-820D-455A-9847-590378F57525}">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25</Pages>
  <Words>9079</Words>
  <Characters>9643</Characters>
  <Lines>78</Lines>
  <Paragraphs>22</Paragraphs>
  <TotalTime>3</TotalTime>
  <ScaleCrop>false</ScaleCrop>
  <LinksUpToDate>false</LinksUpToDate>
  <CharactersWithSpaces>10062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2021-09-26T06:20:00Z</dcterms:created>
  <dc:creator>Jeo Xie</dc:creator>
  <cp:lastModifiedBy>李红艳</cp:lastModifiedBy>
  <cp:lastPrinted>2022-12-22T08:25:00Z</cp:lastPrinted>
  <dcterms:modified xsi:type="dcterms:W3CDTF">2022-12-22T08:34:38Z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054CC8485F3D4FCD8B095112BDEE1546</vt:lpwstr>
  </property>
  <property fmtid="{D5CDD505-2E9C-101B-9397-08002B2CF9AE}" pid="4" name="KSOSaveFontToCloudKey">
    <vt:lpwstr>874628373_btnclosed</vt:lpwstr>
  </property>
  <property fmtid="{D5CDD505-2E9C-101B-9397-08002B2CF9AE}" pid="5" name="commondata">
    <vt:lpwstr>eyJoZGlkIjoiOGVmMjhjNzMxYWYxODc5MGQ1YTZiY2JhOGFlOTU5ZWYifQ==</vt:lpwstr>
  </property>
</Properties>
</file>