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after="120" w:line="276" w:lineRule="auto"/>
        <w:jc w:val="center"/>
        <w:rPr>
          <w:rFonts w:eastAsia="华文中宋"/>
          <w:color w:val="000000"/>
          <w:sz w:val="44"/>
          <w:szCs w:val="44"/>
        </w:rPr>
      </w:pPr>
      <w:bookmarkStart w:id="0" w:name="_Toc228023130"/>
      <w:r>
        <w:rPr>
          <w:rFonts w:hint="eastAsia" w:eastAsia="华文中宋"/>
          <w:color w:val="000000"/>
          <w:sz w:val="44"/>
          <w:szCs w:val="44"/>
        </w:rPr>
        <w:t>询价文件</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u w:val="single"/>
        </w:rPr>
        <w:t>东莞市新东元环保投资有限公司</w:t>
      </w:r>
      <w:r>
        <w:rPr>
          <w:rFonts w:hint="eastAsia" w:eastAsia="仿宋_GB2312"/>
          <w:color w:val="000000"/>
          <w:sz w:val="32"/>
          <w:szCs w:val="32"/>
        </w:rPr>
        <w:t>需要对厂房</w:t>
      </w:r>
      <w:r>
        <w:rPr>
          <w:rFonts w:hint="eastAsia" w:eastAsia="仿宋_GB2312"/>
          <w:color w:val="000000"/>
          <w:sz w:val="32"/>
          <w:szCs w:val="32"/>
          <w:lang w:val="en-US" w:eastAsia="zh-CN"/>
        </w:rPr>
        <w:t>部分地面铺设环氧地坪漆</w:t>
      </w:r>
      <w:r>
        <w:rPr>
          <w:rFonts w:hint="eastAsia" w:eastAsia="仿宋_GB2312"/>
          <w:color w:val="000000"/>
          <w:sz w:val="32"/>
          <w:szCs w:val="32"/>
        </w:rPr>
        <w:t>，拟采购</w:t>
      </w:r>
      <w:r>
        <w:rPr>
          <w:rFonts w:hint="eastAsia" w:eastAsia="仿宋_GB2312"/>
          <w:color w:val="000000"/>
          <w:sz w:val="32"/>
          <w:szCs w:val="32"/>
          <w:lang w:val="en-US" w:eastAsia="zh-CN"/>
        </w:rPr>
        <w:t>一</w:t>
      </w:r>
      <w:r>
        <w:rPr>
          <w:rFonts w:hint="eastAsia" w:eastAsia="仿宋_GB2312"/>
          <w:color w:val="000000"/>
          <w:sz w:val="32"/>
          <w:szCs w:val="32"/>
        </w:rPr>
        <w:t>家专业公司进行施工，现将相关情况介绍如下：</w:t>
      </w:r>
    </w:p>
    <w:p>
      <w:pPr>
        <w:adjustRightInd w:val="0"/>
        <w:snapToGrid w:val="0"/>
        <w:spacing w:before="156" w:line="600" w:lineRule="exact"/>
        <w:ind w:firstLine="640" w:firstLineChars="200"/>
        <w:outlineLvl w:val="1"/>
        <w:rPr>
          <w:rFonts w:eastAsia="黑体"/>
          <w:color w:val="000000"/>
          <w:sz w:val="32"/>
          <w:szCs w:val="32"/>
        </w:rPr>
      </w:pPr>
      <w:r>
        <w:rPr>
          <w:rFonts w:hint="eastAsia" w:eastAsia="黑体"/>
          <w:color w:val="000000"/>
          <w:sz w:val="32"/>
          <w:szCs w:val="32"/>
        </w:rPr>
        <w:t>一、项目名称及内容</w:t>
      </w:r>
    </w:p>
    <w:p>
      <w:pPr>
        <w:adjustRightInd w:val="0"/>
        <w:snapToGrid w:val="0"/>
        <w:spacing w:before="156" w:line="600"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、项目名称：</w:t>
      </w:r>
      <w:bookmarkStart w:id="35" w:name="_GoBack"/>
      <w:r>
        <w:rPr>
          <w:rFonts w:hint="eastAsia" w:eastAsia="仿宋_GB2312"/>
          <w:color w:val="000000"/>
          <w:sz w:val="32"/>
          <w:szCs w:val="32"/>
          <w:u w:val="single"/>
          <w:lang w:eastAsia="zh-CN"/>
        </w:rPr>
        <w:t>东莞市海心沙资源综合利用中心环保热电厂环氧地坪漆铺设项目</w:t>
      </w:r>
      <w:bookmarkEnd w:id="35"/>
      <w:r>
        <w:rPr>
          <w:rFonts w:hint="eastAsia" w:eastAsia="仿宋_GB2312"/>
          <w:color w:val="000000"/>
          <w:sz w:val="32"/>
          <w:szCs w:val="32"/>
          <w:u w:val="single"/>
        </w:rPr>
        <w:t>。</w:t>
      </w:r>
    </w:p>
    <w:p>
      <w:pPr>
        <w:adjustRightInd w:val="0"/>
        <w:snapToGrid w:val="0"/>
        <w:spacing w:before="156" w:line="600" w:lineRule="exact"/>
        <w:ind w:firstLine="640" w:firstLineChars="200"/>
        <w:rPr>
          <w:rFonts w:eastAsia="仿宋_GB2312"/>
          <w:color w:val="000000"/>
          <w:sz w:val="32"/>
          <w:szCs w:val="32"/>
          <w:u w:val="single"/>
        </w:rPr>
      </w:pPr>
      <w:r>
        <w:rPr>
          <w:rFonts w:eastAsia="仿宋_GB2312"/>
          <w:color w:val="000000"/>
          <w:sz w:val="32"/>
          <w:szCs w:val="32"/>
        </w:rPr>
        <w:t>2</w:t>
      </w:r>
      <w:r>
        <w:rPr>
          <w:rFonts w:hint="eastAsia" w:eastAsia="仿宋_GB2312"/>
          <w:color w:val="000000"/>
          <w:sz w:val="32"/>
          <w:szCs w:val="32"/>
        </w:rPr>
        <w:t>、采购范围：完成</w:t>
      </w:r>
      <w:r>
        <w:rPr>
          <w:rFonts w:hint="eastAsia" w:eastAsia="仿宋_GB2312"/>
          <w:color w:val="000000"/>
          <w:sz w:val="32"/>
          <w:szCs w:val="32"/>
          <w:lang w:val="en-US" w:eastAsia="zh-CN"/>
        </w:rPr>
        <w:t>8</w:t>
      </w:r>
      <w:r>
        <w:rPr>
          <w:rFonts w:hint="eastAsia" w:eastAsia="仿宋_GB2312"/>
          <w:color w:val="000000"/>
          <w:sz w:val="32"/>
          <w:szCs w:val="32"/>
        </w:rPr>
        <w:t>个区域约</w:t>
      </w:r>
      <w:r>
        <w:rPr>
          <w:rFonts w:hint="eastAsia" w:eastAsia="仿宋_GB2312"/>
          <w:color w:val="000000"/>
          <w:sz w:val="32"/>
          <w:szCs w:val="32"/>
          <w:lang w:val="en-US" w:eastAsia="zh-CN"/>
        </w:rPr>
        <w:t>2196</w:t>
      </w:r>
      <w:r>
        <w:rPr>
          <w:rFonts w:hint="eastAsia" w:eastAsia="仿宋_GB2312"/>
          <w:color w:val="000000"/>
          <w:sz w:val="32"/>
          <w:szCs w:val="32"/>
        </w:rPr>
        <w:t>平方米环氧地坪的铺设施工</w:t>
      </w:r>
      <w:r>
        <w:rPr>
          <w:rFonts w:hint="eastAsia" w:eastAsia="仿宋_GB2312"/>
          <w:color w:val="000000"/>
          <w:sz w:val="32"/>
          <w:szCs w:val="32"/>
          <w:lang w:val="en-US" w:eastAsia="zh-CN"/>
        </w:rPr>
        <w:t>及其他区域地坪漆修复工作</w:t>
      </w:r>
      <w:r>
        <w:rPr>
          <w:rFonts w:hint="eastAsia" w:eastAsia="仿宋_GB2312"/>
          <w:color w:val="000000"/>
          <w:sz w:val="32"/>
          <w:szCs w:val="32"/>
          <w:lang w:eastAsia="zh-CN"/>
        </w:rPr>
        <w:t>，</w:t>
      </w:r>
      <w:r>
        <w:rPr>
          <w:rFonts w:hint="eastAsia" w:eastAsia="仿宋_GB2312"/>
          <w:color w:val="000000"/>
          <w:sz w:val="32"/>
          <w:szCs w:val="32"/>
          <w:lang w:val="en-US" w:eastAsia="zh-CN"/>
        </w:rPr>
        <w:t>详见“</w:t>
      </w:r>
      <w:r>
        <w:rPr>
          <w:rFonts w:hint="eastAsia" w:eastAsia="黑体"/>
          <w:color w:val="000000"/>
          <w:sz w:val="32"/>
          <w:szCs w:val="32"/>
        </w:rPr>
        <w:t>采购内容及要求</w:t>
      </w:r>
      <w:r>
        <w:rPr>
          <w:rFonts w:hint="eastAsia" w:eastAsia="仿宋_GB2312"/>
          <w:color w:val="000000"/>
          <w:sz w:val="32"/>
          <w:szCs w:val="32"/>
          <w:lang w:val="en-US" w:eastAsia="zh-CN"/>
        </w:rPr>
        <w:t>”</w:t>
      </w:r>
      <w:r>
        <w:rPr>
          <w:rFonts w:hint="eastAsia" w:eastAsia="仿宋_GB2312"/>
          <w:color w:val="000000"/>
          <w:sz w:val="32"/>
          <w:szCs w:val="32"/>
          <w:u w:val="none"/>
        </w:rPr>
        <w:t>。</w:t>
      </w:r>
    </w:p>
    <w:p>
      <w:pPr>
        <w:adjustRightInd w:val="0"/>
        <w:snapToGrid w:val="0"/>
        <w:spacing w:before="156" w:line="600" w:lineRule="exact"/>
        <w:ind w:firstLine="640" w:firstLineChars="200"/>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、项目地点：</w:t>
      </w:r>
      <w:r>
        <w:rPr>
          <w:rFonts w:hint="eastAsia" w:eastAsia="仿宋_GB2312"/>
          <w:color w:val="000000"/>
          <w:sz w:val="32"/>
          <w:szCs w:val="32"/>
          <w:u w:val="single"/>
        </w:rPr>
        <w:t>东莞市麻涌镇大步村海心沙岛</w:t>
      </w:r>
      <w:r>
        <w:rPr>
          <w:rFonts w:eastAsia="仿宋_GB2312"/>
          <w:color w:val="000000"/>
          <w:sz w:val="32"/>
          <w:szCs w:val="32"/>
          <w:u w:val="single"/>
        </w:rPr>
        <w:t xml:space="preserve"> </w:t>
      </w:r>
      <w:r>
        <w:rPr>
          <w:rFonts w:hint="eastAsia" w:eastAsia="仿宋_GB2312"/>
          <w:color w:val="000000"/>
          <w:sz w:val="32"/>
          <w:szCs w:val="32"/>
          <w:u w:val="single"/>
        </w:rPr>
        <w:t>；</w:t>
      </w:r>
    </w:p>
    <w:p>
      <w:pPr>
        <w:adjustRightInd w:val="0"/>
        <w:snapToGrid w:val="0"/>
        <w:spacing w:before="156" w:line="600" w:lineRule="exact"/>
        <w:ind w:firstLine="640" w:firstLineChars="200"/>
        <w:rPr>
          <w:rFonts w:eastAsia="仿宋_GB2312"/>
          <w:color w:val="000000"/>
          <w:sz w:val="32"/>
          <w:szCs w:val="32"/>
          <w:u w:val="single"/>
        </w:rPr>
      </w:pPr>
      <w:r>
        <w:rPr>
          <w:rFonts w:eastAsia="仿宋_GB2312"/>
          <w:color w:val="000000"/>
          <w:sz w:val="32"/>
          <w:szCs w:val="32"/>
        </w:rPr>
        <w:t>4</w:t>
      </w:r>
      <w:r>
        <w:rPr>
          <w:rFonts w:hint="eastAsia" w:eastAsia="仿宋_GB2312"/>
          <w:color w:val="000000"/>
          <w:sz w:val="32"/>
          <w:szCs w:val="32"/>
        </w:rPr>
        <w:t>、服务时间（供货时间</w:t>
      </w:r>
      <w:r>
        <w:rPr>
          <w:rFonts w:eastAsia="仿宋_GB2312"/>
          <w:color w:val="000000"/>
          <w:sz w:val="32"/>
          <w:szCs w:val="32"/>
        </w:rPr>
        <w:t>/</w:t>
      </w:r>
      <w:r>
        <w:rPr>
          <w:rFonts w:hint="eastAsia" w:eastAsia="仿宋_GB2312"/>
          <w:color w:val="000000"/>
          <w:sz w:val="32"/>
          <w:szCs w:val="32"/>
        </w:rPr>
        <w:t>工期）：</w:t>
      </w:r>
      <w:r>
        <w:rPr>
          <w:rFonts w:hint="eastAsia" w:eastAsia="仿宋_GB2312"/>
          <w:color w:val="000000"/>
          <w:sz w:val="32"/>
          <w:szCs w:val="32"/>
          <w:u w:val="single"/>
        </w:rPr>
        <w:t>合同工期为</w:t>
      </w:r>
      <w:r>
        <w:rPr>
          <w:rFonts w:hint="eastAsia" w:eastAsia="仿宋_GB2312"/>
          <w:color w:val="000000"/>
          <w:sz w:val="32"/>
          <w:szCs w:val="32"/>
          <w:u w:val="single"/>
          <w:lang w:val="en-US" w:eastAsia="zh-CN"/>
        </w:rPr>
        <w:t>30天</w:t>
      </w:r>
      <w:r>
        <w:rPr>
          <w:rFonts w:hint="eastAsia" w:eastAsia="仿宋_GB2312"/>
          <w:color w:val="000000"/>
          <w:sz w:val="32"/>
          <w:szCs w:val="32"/>
          <w:u w:val="single"/>
        </w:rPr>
        <w:t>，经</w:t>
      </w:r>
      <w:r>
        <w:rPr>
          <w:rFonts w:hint="eastAsia" w:eastAsia="仿宋_GB2312"/>
          <w:color w:val="000000"/>
          <w:sz w:val="32"/>
          <w:szCs w:val="32"/>
          <w:u w:val="single"/>
          <w:lang w:val="en-US" w:eastAsia="zh-CN"/>
        </w:rPr>
        <w:t>采购人</w:t>
      </w:r>
      <w:r>
        <w:rPr>
          <w:rFonts w:hint="eastAsia" w:eastAsia="仿宋_GB2312"/>
          <w:color w:val="000000"/>
          <w:sz w:val="32"/>
          <w:szCs w:val="32"/>
          <w:u w:val="single"/>
        </w:rPr>
        <w:t>发出进场通知后</w:t>
      </w:r>
      <w:r>
        <w:rPr>
          <w:rFonts w:hint="eastAsia" w:eastAsia="仿宋_GB2312"/>
          <w:color w:val="000000"/>
          <w:sz w:val="32"/>
          <w:szCs w:val="32"/>
          <w:u w:val="single"/>
          <w:lang w:val="en-US" w:eastAsia="zh-CN"/>
        </w:rPr>
        <w:t>30个</w:t>
      </w:r>
      <w:r>
        <w:rPr>
          <w:rFonts w:hint="eastAsia" w:eastAsia="仿宋_GB2312"/>
          <w:color w:val="000000"/>
          <w:sz w:val="32"/>
          <w:szCs w:val="32"/>
          <w:u w:val="single"/>
        </w:rPr>
        <w:t>日历日内完成本项目所有施工。</w:t>
      </w:r>
    </w:p>
    <w:p>
      <w:pPr>
        <w:adjustRightInd w:val="0"/>
        <w:snapToGrid w:val="0"/>
        <w:spacing w:before="156" w:line="600" w:lineRule="exact"/>
        <w:ind w:firstLine="640" w:firstLineChars="200"/>
        <w:outlineLvl w:val="1"/>
        <w:rPr>
          <w:rFonts w:eastAsia="黑体"/>
          <w:color w:val="000000"/>
          <w:sz w:val="32"/>
          <w:szCs w:val="32"/>
        </w:rPr>
      </w:pPr>
      <w:r>
        <w:rPr>
          <w:rFonts w:hint="eastAsia" w:eastAsia="黑体"/>
          <w:color w:val="000000"/>
          <w:sz w:val="32"/>
          <w:szCs w:val="32"/>
        </w:rPr>
        <w:t>二、项目发布</w:t>
      </w:r>
    </w:p>
    <w:p>
      <w:pPr>
        <w:adjustRightInd w:val="0"/>
        <w:snapToGrid w:val="0"/>
        <w:spacing w:before="156" w:line="600" w:lineRule="exact"/>
        <w:ind w:firstLine="640" w:firstLineChars="200"/>
        <w:rPr>
          <w:rFonts w:eastAsia="仿宋_GB2312"/>
          <w:color w:val="000000"/>
          <w:sz w:val="32"/>
          <w:szCs w:val="32"/>
        </w:rPr>
      </w:pPr>
      <w:r>
        <w:rPr>
          <w:rFonts w:hint="eastAsia" w:eastAsia="仿宋_GB2312"/>
          <w:color w:val="000000"/>
          <w:sz w:val="32"/>
          <w:szCs w:val="32"/>
        </w:rPr>
        <w:t>本项目采购信息在东莞实业投资控股集团有限公司网站（http://www.dgsy.com.cn/）及</w:t>
      </w:r>
      <w:r>
        <w:rPr>
          <w:rFonts w:hint="eastAsia" w:eastAsia="仿宋_GB2312"/>
          <w:color w:val="000000"/>
          <w:sz w:val="32"/>
          <w:szCs w:val="32"/>
          <w:lang w:val="en-US" w:eastAsia="zh-CN"/>
        </w:rPr>
        <w:t>广东东实环境股份有</w:t>
      </w:r>
      <w:r>
        <w:rPr>
          <w:rFonts w:hint="eastAsia" w:eastAsia="仿宋_GB2312"/>
          <w:color w:val="000000"/>
          <w:sz w:val="32"/>
          <w:szCs w:val="32"/>
        </w:rPr>
        <w:t>限公司网站（http://www.dshuanbao.com.cn/）发布。</w:t>
      </w:r>
    </w:p>
    <w:p>
      <w:pPr>
        <w:adjustRightInd w:val="0"/>
        <w:snapToGrid w:val="0"/>
        <w:spacing w:before="156" w:line="600" w:lineRule="exact"/>
        <w:ind w:firstLine="640" w:firstLineChars="200"/>
        <w:outlineLvl w:val="1"/>
        <w:rPr>
          <w:rFonts w:eastAsia="黑体"/>
          <w:color w:val="000000"/>
          <w:sz w:val="32"/>
          <w:szCs w:val="32"/>
        </w:rPr>
      </w:pPr>
      <w:r>
        <w:rPr>
          <w:rFonts w:eastAsia="黑体"/>
          <w:color w:val="000000"/>
          <w:sz w:val="32"/>
          <w:szCs w:val="32"/>
        </w:rPr>
        <w:sym w:font="Wingdings" w:char="F0AB"/>
      </w:r>
      <w:r>
        <w:rPr>
          <w:rFonts w:hint="eastAsia" w:eastAsia="黑体"/>
          <w:color w:val="000000"/>
          <w:sz w:val="32"/>
          <w:szCs w:val="32"/>
        </w:rPr>
        <w:t>三、报价人资格要求</w:t>
      </w:r>
    </w:p>
    <w:p>
      <w:pPr>
        <w:spacing w:before="156"/>
        <w:ind w:firstLine="627" w:firstLineChars="196"/>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1、报价人必须是具有独立承担民事责任能力的企业或事业单位法人或其它组织</w:t>
      </w:r>
      <w:r>
        <w:rPr>
          <w:rFonts w:hint="eastAsia" w:ascii="仿宋" w:hAnsi="仿宋" w:eastAsia="仿宋"/>
          <w:sz w:val="32"/>
          <w:szCs w:val="32"/>
          <w:lang w:eastAsia="zh-CN"/>
        </w:rPr>
        <w:t>【</w:t>
      </w:r>
      <w:r>
        <w:rPr>
          <w:rFonts w:hint="eastAsia" w:ascii="仿宋" w:hAnsi="仿宋" w:eastAsia="仿宋"/>
          <w:sz w:val="32"/>
          <w:szCs w:val="32"/>
        </w:rPr>
        <w:t>提供《营业执照》复印件（加盖公章）或《事业单位法人证书》复印件（加盖公章）或其他主体证书复印件（加盖公章）</w:t>
      </w:r>
      <w:r>
        <w:rPr>
          <w:rFonts w:hint="eastAsia" w:ascii="仿宋" w:hAnsi="仿宋" w:eastAsia="仿宋"/>
          <w:sz w:val="32"/>
          <w:szCs w:val="32"/>
          <w:lang w:eastAsia="zh-CN"/>
        </w:rPr>
        <w:t>】</w:t>
      </w:r>
      <w:r>
        <w:rPr>
          <w:rFonts w:hint="eastAsia" w:ascii="仿宋" w:hAnsi="仿宋" w:eastAsia="仿宋"/>
          <w:sz w:val="32"/>
          <w:szCs w:val="32"/>
        </w:rPr>
        <w:t>；</w:t>
      </w:r>
    </w:p>
    <w:p>
      <w:pPr>
        <w:spacing w:before="156"/>
        <w:ind w:firstLine="627" w:firstLineChars="196"/>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、业绩要求：报价人具备环氧地坪漆</w:t>
      </w:r>
      <w:r>
        <w:rPr>
          <w:rFonts w:hint="eastAsia" w:ascii="仿宋" w:hAnsi="仿宋" w:eastAsia="仿宋"/>
          <w:sz w:val="32"/>
          <w:szCs w:val="32"/>
          <w:lang w:val="en-US" w:eastAsia="zh-CN"/>
        </w:rPr>
        <w:t>铺设</w:t>
      </w:r>
      <w:r>
        <w:rPr>
          <w:rFonts w:hint="eastAsia" w:ascii="仿宋" w:hAnsi="仿宋" w:eastAsia="仿宋"/>
          <w:sz w:val="32"/>
          <w:szCs w:val="32"/>
        </w:rPr>
        <w:t>类似项目经验，要求</w:t>
      </w:r>
      <w:r>
        <w:rPr>
          <w:rFonts w:ascii="仿宋" w:hAnsi="仿宋" w:eastAsia="仿宋"/>
          <w:sz w:val="32"/>
          <w:szCs w:val="32"/>
          <w:u w:val="single"/>
        </w:rPr>
        <w:t xml:space="preserve"> </w:t>
      </w:r>
      <w:r>
        <w:rPr>
          <w:rFonts w:hint="eastAsia" w:ascii="仿宋" w:hAnsi="仿宋" w:eastAsia="仿宋"/>
          <w:sz w:val="32"/>
          <w:szCs w:val="32"/>
          <w:u w:val="single"/>
        </w:rPr>
        <w:t>20</w:t>
      </w:r>
      <w:r>
        <w:rPr>
          <w:rFonts w:hint="eastAsia" w:ascii="仿宋" w:hAnsi="仿宋" w:eastAsia="仿宋"/>
          <w:sz w:val="32"/>
          <w:szCs w:val="32"/>
          <w:u w:val="single"/>
          <w:lang w:val="en-US" w:eastAsia="zh-CN"/>
        </w:rPr>
        <w:t>20</w:t>
      </w:r>
      <w:r>
        <w:rPr>
          <w:rFonts w:ascii="仿宋" w:hAnsi="仿宋" w:eastAsia="仿宋"/>
          <w:sz w:val="32"/>
          <w:szCs w:val="32"/>
          <w:u w:val="single"/>
        </w:rPr>
        <w:t xml:space="preserve"> </w:t>
      </w:r>
      <w:r>
        <w:rPr>
          <w:rFonts w:hint="eastAsia" w:ascii="仿宋" w:hAnsi="仿宋" w:eastAsia="仿宋"/>
          <w:sz w:val="32"/>
          <w:szCs w:val="32"/>
        </w:rPr>
        <w:t>年</w:t>
      </w:r>
      <w:r>
        <w:rPr>
          <w:rFonts w:ascii="仿宋" w:hAnsi="仿宋" w:eastAsia="仿宋"/>
          <w:sz w:val="32"/>
          <w:szCs w:val="32"/>
          <w:u w:val="single"/>
        </w:rPr>
        <w:t xml:space="preserve"> </w:t>
      </w:r>
      <w:r>
        <w:rPr>
          <w:rFonts w:hint="eastAsia" w:ascii="仿宋" w:hAnsi="仿宋" w:eastAsia="仿宋"/>
          <w:sz w:val="32"/>
          <w:szCs w:val="32"/>
          <w:u w:val="single"/>
        </w:rPr>
        <w:t>1</w:t>
      </w:r>
      <w:r>
        <w:rPr>
          <w:rFonts w:ascii="仿宋" w:hAnsi="仿宋" w:eastAsia="仿宋"/>
          <w:sz w:val="32"/>
          <w:szCs w:val="32"/>
          <w:u w:val="single"/>
        </w:rPr>
        <w:t xml:space="preserve"> </w:t>
      </w:r>
      <w:r>
        <w:rPr>
          <w:rFonts w:hint="eastAsia"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u w:val="single"/>
        </w:rPr>
        <w:t>1</w:t>
      </w:r>
      <w:r>
        <w:rPr>
          <w:rFonts w:ascii="仿宋" w:hAnsi="仿宋" w:eastAsia="仿宋"/>
          <w:sz w:val="32"/>
          <w:szCs w:val="32"/>
          <w:u w:val="single"/>
        </w:rPr>
        <w:t xml:space="preserve"> </w:t>
      </w:r>
      <w:r>
        <w:rPr>
          <w:rFonts w:hint="eastAsia" w:ascii="仿宋" w:hAnsi="仿宋" w:eastAsia="仿宋"/>
          <w:sz w:val="32"/>
          <w:szCs w:val="32"/>
        </w:rPr>
        <w:t>日起至今，完成不少于</w:t>
      </w:r>
      <w:r>
        <w:rPr>
          <w:rFonts w:hint="eastAsia" w:ascii="仿宋" w:hAnsi="仿宋" w:eastAsia="仿宋"/>
          <w:sz w:val="32"/>
          <w:szCs w:val="32"/>
          <w:lang w:val="en-US" w:eastAsia="zh-CN"/>
        </w:rPr>
        <w:t>2</w:t>
      </w:r>
      <w:r>
        <w:rPr>
          <w:rFonts w:hint="eastAsia" w:ascii="仿宋" w:hAnsi="仿宋" w:eastAsia="仿宋"/>
          <w:sz w:val="32"/>
          <w:szCs w:val="32"/>
        </w:rPr>
        <w:t>个类似项目的业绩。【按合同签订时间为准，须提供合同关键页复印件（包含但不限于合同首页、合同金额页、合同签字页等）、</w:t>
      </w:r>
      <w:bookmarkStart w:id="1" w:name="_Hlk90414374"/>
      <w:r>
        <w:rPr>
          <w:rFonts w:hint="eastAsia" w:ascii="仿宋" w:hAnsi="仿宋" w:eastAsia="仿宋"/>
          <w:sz w:val="32"/>
          <w:szCs w:val="32"/>
        </w:rPr>
        <w:t>对应业绩项目合同期内任意一期已开具的发票复印件加盖公章</w:t>
      </w:r>
      <w:bookmarkEnd w:id="1"/>
      <w:r>
        <w:rPr>
          <w:rFonts w:hint="eastAsia" w:ascii="仿宋" w:hAnsi="仿宋" w:eastAsia="仿宋"/>
          <w:sz w:val="32"/>
          <w:szCs w:val="32"/>
        </w:rPr>
        <w:t>】。</w:t>
      </w:r>
    </w:p>
    <w:p>
      <w:pPr>
        <w:adjustRightInd w:val="0"/>
        <w:snapToGrid w:val="0"/>
        <w:spacing w:before="156" w:line="600" w:lineRule="exact"/>
        <w:ind w:firstLine="640" w:firstLineChars="200"/>
        <w:outlineLvl w:val="1"/>
        <w:rPr>
          <w:rFonts w:eastAsia="黑体"/>
          <w:color w:val="000000"/>
          <w:sz w:val="32"/>
          <w:szCs w:val="32"/>
        </w:rPr>
      </w:pPr>
      <w:r>
        <w:rPr>
          <w:rFonts w:hint="eastAsia" w:eastAsia="黑体"/>
          <w:color w:val="000000"/>
          <w:sz w:val="32"/>
          <w:szCs w:val="32"/>
        </w:rPr>
        <w:t>四、采购内容及要求</w:t>
      </w:r>
    </w:p>
    <w:p>
      <w:pPr>
        <w:spacing w:before="156" w:line="600" w:lineRule="exact"/>
        <w:ind w:firstLine="640" w:firstLineChars="200"/>
        <w:rPr>
          <w:rFonts w:hint="eastAsia" w:eastAsia="仿宋_GB2312"/>
          <w:color w:val="000000"/>
          <w:sz w:val="32"/>
          <w:szCs w:val="32"/>
        </w:rPr>
      </w:pPr>
      <w:r>
        <w:rPr>
          <w:rFonts w:hint="eastAsia" w:eastAsia="仿宋_GB2312"/>
          <w:color w:val="000000"/>
          <w:sz w:val="32"/>
          <w:szCs w:val="32"/>
        </w:rPr>
        <w:t>1、报价人须仔细阅读本询价文件</w:t>
      </w:r>
      <w:r>
        <w:rPr>
          <w:rFonts w:hint="eastAsia" w:eastAsia="仿宋_GB2312"/>
          <w:color w:val="000000"/>
          <w:sz w:val="32"/>
          <w:szCs w:val="32"/>
          <w:lang w:val="en-US" w:eastAsia="zh-CN"/>
        </w:rPr>
        <w:t>要求</w:t>
      </w:r>
      <w:r>
        <w:rPr>
          <w:rFonts w:hint="eastAsia" w:eastAsia="仿宋_GB2312"/>
          <w:color w:val="000000"/>
          <w:sz w:val="32"/>
          <w:szCs w:val="32"/>
        </w:rPr>
        <w:t>，因未详细了解本项目造成报价项目遗漏，由报价人自行负责。</w:t>
      </w:r>
    </w:p>
    <w:p>
      <w:pPr>
        <w:spacing w:before="156" w:line="600" w:lineRule="exact"/>
        <w:ind w:firstLine="640" w:firstLineChars="200"/>
        <w:rPr>
          <w:rFonts w:hint="eastAsia" w:eastAsia="仿宋_GB2312"/>
          <w:color w:val="000000"/>
          <w:sz w:val="32"/>
          <w:szCs w:val="32"/>
          <w:lang w:eastAsia="zh-CN"/>
        </w:rPr>
      </w:pPr>
      <w:r>
        <w:rPr>
          <w:rFonts w:hint="eastAsia" w:eastAsia="仿宋_GB2312"/>
          <w:color w:val="000000"/>
          <w:sz w:val="32"/>
          <w:szCs w:val="32"/>
          <w:lang w:val="en-US" w:eastAsia="zh-CN"/>
        </w:rPr>
        <w:t>2</w:t>
      </w:r>
      <w:r>
        <w:rPr>
          <w:rFonts w:hint="eastAsia" w:eastAsia="仿宋_GB2312"/>
          <w:color w:val="000000"/>
          <w:sz w:val="32"/>
          <w:szCs w:val="32"/>
        </w:rPr>
        <w:t>、工程承包范围（</w:t>
      </w:r>
      <w:r>
        <w:rPr>
          <w:rFonts w:hint="eastAsia" w:eastAsia="仿宋_GB2312"/>
          <w:color w:val="000000"/>
          <w:sz w:val="32"/>
          <w:szCs w:val="32"/>
          <w:lang w:val="en-US" w:eastAsia="zh-CN"/>
        </w:rPr>
        <w:t>以现场实际面积为准，成交人须按采购人实际需求完成以下区域环氧地坪漆铺设工作，按实结算</w:t>
      </w:r>
      <w:r>
        <w:rPr>
          <w:rFonts w:hint="eastAsia" w:eastAsia="仿宋_GB2312"/>
          <w:color w:val="000000"/>
          <w:sz w:val="32"/>
          <w:szCs w:val="32"/>
        </w:rPr>
        <w:t>）</w:t>
      </w:r>
      <w:r>
        <w:rPr>
          <w:rFonts w:hint="eastAsia" w:eastAsia="仿宋_GB2312"/>
          <w:color w:val="000000"/>
          <w:sz w:val="32"/>
          <w:szCs w:val="32"/>
          <w:lang w:eastAsia="zh-CN"/>
        </w:rPr>
        <w:t>：</w:t>
      </w:r>
    </w:p>
    <w:tbl>
      <w:tblPr>
        <w:tblStyle w:val="51"/>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48"/>
        <w:gridCol w:w="1883"/>
        <w:gridCol w:w="3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17"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2448"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部位</w:t>
            </w:r>
          </w:p>
        </w:tc>
        <w:tc>
          <w:tcPr>
            <w:tcW w:w="188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面积(平方米)</w:t>
            </w:r>
          </w:p>
        </w:tc>
        <w:tc>
          <w:tcPr>
            <w:tcW w:w="372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rPr>
              <w:t>1</w:t>
            </w:r>
          </w:p>
        </w:tc>
        <w:tc>
          <w:tcPr>
            <w:tcW w:w="2448" w:type="dxa"/>
            <w:vAlign w:val="center"/>
          </w:tcPr>
          <w:p>
            <w:pPr>
              <w:rPr>
                <w:color w:val="000000" w:themeColor="text1"/>
                <w14:textFill>
                  <w14:solidFill>
                    <w14:schemeClr w14:val="tx1"/>
                  </w14:solidFill>
                </w14:textFill>
              </w:rPr>
            </w:pPr>
            <w:r>
              <w:rPr>
                <w:rFonts w:hint="eastAsia"/>
              </w:rPr>
              <w:t>氨水间房顶9米</w:t>
            </w:r>
          </w:p>
        </w:tc>
        <w:tc>
          <w:tcPr>
            <w:tcW w:w="1883" w:type="dxa"/>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rPr>
              <w:t>140</w:t>
            </w:r>
          </w:p>
        </w:tc>
        <w:tc>
          <w:tcPr>
            <w:tcW w:w="3723" w:type="dxa"/>
            <w:vAlign w:val="center"/>
          </w:tcPr>
          <w:p>
            <w:pPr>
              <w:widowControl/>
              <w:jc w:val="left"/>
              <w:rPr>
                <w:rFonts w:ascii="宋体" w:hAnsi="宋体" w:cs="宋体"/>
                <w:color w:val="FF0000"/>
                <w:kern w:val="0"/>
                <w:szCs w:val="21"/>
              </w:rPr>
            </w:pPr>
            <w:r>
              <w:rPr>
                <w:rFonts w:hint="eastAsia"/>
              </w:rPr>
              <w:t>灰色，需做水泥自流平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rPr>
              <w:t>2</w:t>
            </w:r>
          </w:p>
        </w:tc>
        <w:tc>
          <w:tcPr>
            <w:tcW w:w="2448" w:type="dxa"/>
            <w:vAlign w:val="center"/>
          </w:tcPr>
          <w:p>
            <w:pPr>
              <w:rPr>
                <w:color w:val="000000" w:themeColor="text1"/>
                <w14:textFill>
                  <w14:solidFill>
                    <w14:schemeClr w14:val="tx1"/>
                  </w14:solidFill>
                </w14:textFill>
              </w:rPr>
            </w:pPr>
            <w:r>
              <w:rPr>
                <w:rFonts w:hint="eastAsia"/>
              </w:rPr>
              <w:t>飞灰固化间、石灰浆间35米</w:t>
            </w:r>
          </w:p>
        </w:tc>
        <w:tc>
          <w:tcPr>
            <w:tcW w:w="1883" w:type="dxa"/>
            <w:vAlign w:val="center"/>
          </w:tcPr>
          <w:p>
            <w:pPr>
              <w:jc w:val="center"/>
              <w:rPr>
                <w:color w:val="000000" w:themeColor="text1"/>
                <w:sz w:val="20"/>
                <w:szCs w:val="20"/>
                <w14:textFill>
                  <w14:solidFill>
                    <w14:schemeClr w14:val="tx1"/>
                  </w14:solidFill>
                </w14:textFill>
              </w:rPr>
            </w:pPr>
            <w:r>
              <w:rPr>
                <w:rFonts w:hint="eastAsia"/>
              </w:rPr>
              <w:t>595</w:t>
            </w:r>
          </w:p>
        </w:tc>
        <w:tc>
          <w:tcPr>
            <w:tcW w:w="3723" w:type="dxa"/>
            <w:vAlign w:val="center"/>
          </w:tcPr>
          <w:p>
            <w:pPr>
              <w:widowControl/>
              <w:jc w:val="left"/>
              <w:rPr>
                <w:rFonts w:ascii="宋体" w:hAnsi="宋体" w:cs="宋体"/>
                <w:color w:val="FF0000"/>
                <w:kern w:val="0"/>
                <w:szCs w:val="21"/>
              </w:rPr>
            </w:pPr>
            <w:r>
              <w:rPr>
                <w:rFonts w:hint="eastAsia"/>
              </w:rPr>
              <w:t>灰色，需做水泥自流平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rPr>
              <w:t>3</w:t>
            </w:r>
          </w:p>
        </w:tc>
        <w:tc>
          <w:tcPr>
            <w:tcW w:w="2448" w:type="dxa"/>
            <w:vAlign w:val="center"/>
          </w:tcPr>
          <w:p>
            <w:pPr>
              <w:rPr>
                <w:color w:val="000000" w:themeColor="text1"/>
                <w14:textFill>
                  <w14:solidFill>
                    <w14:schemeClr w14:val="tx1"/>
                  </w14:solidFill>
                </w14:textFill>
              </w:rPr>
            </w:pPr>
            <w:r>
              <w:rPr>
                <w:rFonts w:hint="eastAsia"/>
              </w:rPr>
              <w:t>飞灰固化间0米</w:t>
            </w:r>
          </w:p>
        </w:tc>
        <w:tc>
          <w:tcPr>
            <w:tcW w:w="1883" w:type="dxa"/>
            <w:vAlign w:val="center"/>
          </w:tcPr>
          <w:p>
            <w:pPr>
              <w:jc w:val="center"/>
              <w:rPr>
                <w:color w:val="000000" w:themeColor="text1"/>
                <w:sz w:val="20"/>
                <w:szCs w:val="20"/>
                <w14:textFill>
                  <w14:solidFill>
                    <w14:schemeClr w14:val="tx1"/>
                  </w14:solidFill>
                </w14:textFill>
              </w:rPr>
            </w:pPr>
            <w:r>
              <w:rPr>
                <w:rFonts w:hint="eastAsia"/>
              </w:rPr>
              <w:t>331</w:t>
            </w:r>
          </w:p>
        </w:tc>
        <w:tc>
          <w:tcPr>
            <w:tcW w:w="3723" w:type="dxa"/>
            <w:vAlign w:val="center"/>
          </w:tcPr>
          <w:p>
            <w:pPr>
              <w:widowControl/>
              <w:jc w:val="left"/>
              <w:rPr>
                <w:rFonts w:ascii="宋体" w:hAnsi="宋体" w:cs="宋体"/>
                <w:color w:val="FF0000"/>
                <w:kern w:val="0"/>
                <w:szCs w:val="21"/>
              </w:rPr>
            </w:pPr>
            <w:r>
              <w:rPr>
                <w:rFonts w:hint="eastAsia"/>
              </w:rPr>
              <w:t>灰色（</w:t>
            </w:r>
            <w:r>
              <w:rPr>
                <w:rFonts w:hint="eastAsia"/>
                <w:color w:val="auto"/>
              </w:rPr>
              <w:t>耐酸碱）</w:t>
            </w:r>
            <w:r>
              <w:rPr>
                <w:rFonts w:hint="eastAsia"/>
              </w:rPr>
              <w:t>，工程量含设备基础表面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rPr>
              <w:t>4</w:t>
            </w:r>
          </w:p>
        </w:tc>
        <w:tc>
          <w:tcPr>
            <w:tcW w:w="2448" w:type="dxa"/>
            <w:vAlign w:val="center"/>
          </w:tcPr>
          <w:p>
            <w:pPr>
              <w:rPr>
                <w:color w:val="000000" w:themeColor="text1"/>
                <w14:textFill>
                  <w14:solidFill>
                    <w14:schemeClr w14:val="tx1"/>
                  </w14:solidFill>
                </w14:textFill>
              </w:rPr>
            </w:pPr>
            <w:r>
              <w:rPr>
                <w:rFonts w:hint="eastAsia"/>
              </w:rPr>
              <w:t>干粉间</w:t>
            </w:r>
          </w:p>
        </w:tc>
        <w:tc>
          <w:tcPr>
            <w:tcW w:w="1883" w:type="dxa"/>
            <w:vAlign w:val="center"/>
          </w:tcPr>
          <w:p>
            <w:pPr>
              <w:jc w:val="center"/>
              <w:rPr>
                <w:color w:val="000000" w:themeColor="text1"/>
                <w:sz w:val="20"/>
                <w:szCs w:val="20"/>
                <w14:textFill>
                  <w14:solidFill>
                    <w14:schemeClr w14:val="tx1"/>
                  </w14:solidFill>
                </w14:textFill>
              </w:rPr>
            </w:pPr>
            <w:r>
              <w:rPr>
                <w:rFonts w:hint="eastAsia"/>
              </w:rPr>
              <w:t>150</w:t>
            </w:r>
          </w:p>
        </w:tc>
        <w:tc>
          <w:tcPr>
            <w:tcW w:w="3723" w:type="dxa"/>
            <w:vAlign w:val="center"/>
          </w:tcPr>
          <w:p>
            <w:pPr>
              <w:widowControl/>
              <w:jc w:val="left"/>
              <w:rPr>
                <w:rFonts w:ascii="宋体" w:hAnsi="宋体" w:cs="宋体"/>
                <w:color w:val="FF0000"/>
                <w:kern w:val="0"/>
                <w:szCs w:val="21"/>
              </w:rPr>
            </w:pPr>
            <w:r>
              <w:rPr>
                <w:rFonts w:hint="eastAsia"/>
              </w:rPr>
              <w:t>灰色，工程量含设备基础表面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17"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rPr>
              <w:t>5</w:t>
            </w:r>
          </w:p>
        </w:tc>
        <w:tc>
          <w:tcPr>
            <w:tcW w:w="2448" w:type="dxa"/>
            <w:vAlign w:val="center"/>
          </w:tcPr>
          <w:p>
            <w:pPr>
              <w:rPr>
                <w:color w:val="000000" w:themeColor="text1"/>
                <w14:textFill>
                  <w14:solidFill>
                    <w14:schemeClr w14:val="tx1"/>
                  </w14:solidFill>
                </w14:textFill>
              </w:rPr>
            </w:pPr>
            <w:r>
              <w:rPr>
                <w:rFonts w:hint="eastAsia"/>
              </w:rPr>
              <w:t>活性炭间</w:t>
            </w:r>
          </w:p>
        </w:tc>
        <w:tc>
          <w:tcPr>
            <w:tcW w:w="1883" w:type="dxa"/>
            <w:vAlign w:val="center"/>
          </w:tcPr>
          <w:p>
            <w:pPr>
              <w:jc w:val="center"/>
              <w:rPr>
                <w:color w:val="000000" w:themeColor="text1"/>
                <w:sz w:val="20"/>
                <w:szCs w:val="20"/>
                <w14:textFill>
                  <w14:solidFill>
                    <w14:schemeClr w14:val="tx1"/>
                  </w14:solidFill>
                </w14:textFill>
              </w:rPr>
            </w:pPr>
            <w:r>
              <w:rPr>
                <w:rFonts w:hint="eastAsia"/>
              </w:rPr>
              <w:t>150</w:t>
            </w:r>
          </w:p>
        </w:tc>
        <w:tc>
          <w:tcPr>
            <w:tcW w:w="3723" w:type="dxa"/>
            <w:vAlign w:val="center"/>
          </w:tcPr>
          <w:p>
            <w:pPr>
              <w:widowControl/>
              <w:jc w:val="left"/>
              <w:rPr>
                <w:rFonts w:ascii="宋体" w:hAnsi="宋体" w:cs="宋体"/>
                <w:color w:val="FF0000"/>
                <w:kern w:val="0"/>
                <w:szCs w:val="21"/>
              </w:rPr>
            </w:pPr>
            <w:r>
              <w:rPr>
                <w:rFonts w:hint="eastAsia"/>
              </w:rPr>
              <w:t>灰色，工程量含设备基础表面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rPr>
              <w:t>6</w:t>
            </w:r>
          </w:p>
        </w:tc>
        <w:tc>
          <w:tcPr>
            <w:tcW w:w="2448"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rPr>
              <w:t>锅炉0米零星区域</w:t>
            </w:r>
          </w:p>
        </w:tc>
        <w:tc>
          <w:tcPr>
            <w:tcW w:w="188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int="eastAsia"/>
              </w:rPr>
              <w:t>500</w:t>
            </w:r>
          </w:p>
        </w:tc>
        <w:tc>
          <w:tcPr>
            <w:tcW w:w="37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Cs w:val="21"/>
              </w:rPr>
            </w:pPr>
            <w:r>
              <w:rPr>
                <w:rFonts w:hint="eastAsia"/>
              </w:rPr>
              <w:t>灰色，工程量含设备基础表面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rPr>
              <w:t>7</w:t>
            </w:r>
          </w:p>
        </w:tc>
        <w:tc>
          <w:tcPr>
            <w:tcW w:w="2448"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rPr>
              <w:t>27.5米南侧风机房</w:t>
            </w:r>
          </w:p>
        </w:tc>
        <w:tc>
          <w:tcPr>
            <w:tcW w:w="188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int="eastAsia"/>
              </w:rPr>
              <w:t>54</w:t>
            </w:r>
          </w:p>
        </w:tc>
        <w:tc>
          <w:tcPr>
            <w:tcW w:w="37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Cs w:val="21"/>
              </w:rPr>
            </w:pPr>
            <w:r>
              <w:rPr>
                <w:rFonts w:hint="eastAsia"/>
              </w:rPr>
              <w:t>灰色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2448"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lang w:val="en-US" w:eastAsia="zh-CN"/>
              </w:rPr>
              <w:t>渗滤液生化设备间</w:t>
            </w:r>
          </w:p>
        </w:tc>
        <w:tc>
          <w:tcPr>
            <w:tcW w:w="188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140</w:t>
            </w:r>
          </w:p>
        </w:tc>
        <w:tc>
          <w:tcPr>
            <w:tcW w:w="3723" w:type="dxa"/>
            <w:tcBorders>
              <w:top w:val="single" w:color="auto" w:sz="4" w:space="0"/>
              <w:left w:val="single" w:color="auto" w:sz="4" w:space="0"/>
              <w:bottom w:val="single" w:color="auto" w:sz="4" w:space="0"/>
              <w:right w:val="single" w:color="auto" w:sz="4" w:space="0"/>
            </w:tcBorders>
            <w:vAlign w:val="center"/>
          </w:tcPr>
          <w:p>
            <w:pPr>
              <w:jc w:val="left"/>
              <w:rPr>
                <w:rFonts w:hint="eastAsia"/>
              </w:rPr>
            </w:pPr>
            <w:r>
              <w:rPr>
                <w:rFonts w:hint="eastAsia"/>
              </w:rPr>
              <w:t>绿色、工程量含设备基础表面</w:t>
            </w:r>
          </w:p>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w:t>
            </w:r>
          </w:p>
        </w:tc>
        <w:tc>
          <w:tcPr>
            <w:tcW w:w="2448"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lang w:val="en-US" w:eastAsia="zh-CN"/>
              </w:rPr>
              <w:t>需修复面积</w:t>
            </w:r>
          </w:p>
        </w:tc>
        <w:tc>
          <w:tcPr>
            <w:tcW w:w="188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136</w:t>
            </w:r>
          </w:p>
        </w:tc>
        <w:tc>
          <w:tcPr>
            <w:tcW w:w="3723" w:type="dxa"/>
            <w:tcBorders>
              <w:top w:val="single" w:color="auto" w:sz="4" w:space="0"/>
              <w:left w:val="single" w:color="auto" w:sz="4" w:space="0"/>
              <w:bottom w:val="single" w:color="auto" w:sz="4" w:space="0"/>
              <w:right w:val="single" w:color="auto" w:sz="4" w:space="0"/>
            </w:tcBorders>
            <w:vAlign w:val="center"/>
          </w:tcPr>
          <w:p>
            <w:pPr>
              <w:jc w:val="left"/>
              <w:rPr>
                <w:color w:val="FF0000"/>
              </w:rPr>
            </w:pPr>
            <w:r>
              <w:rPr>
                <w:rFonts w:hint="eastAsia"/>
                <w:lang w:val="en-US" w:eastAsia="zh-CN"/>
              </w:rPr>
              <w:t>与原地面颜色一致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10</w:t>
            </w:r>
          </w:p>
        </w:tc>
        <w:tc>
          <w:tcPr>
            <w:tcW w:w="2448" w:type="dxa"/>
            <w:tcBorders>
              <w:top w:val="single" w:color="auto" w:sz="4" w:space="0"/>
              <w:left w:val="single" w:color="auto" w:sz="4" w:space="0"/>
              <w:bottom w:val="single" w:color="auto" w:sz="4" w:space="0"/>
              <w:right w:val="single" w:color="auto" w:sz="4" w:space="0"/>
            </w:tcBorders>
            <w:vAlign w:val="center"/>
          </w:tcPr>
          <w:p>
            <w:pPr>
              <w:rPr>
                <w:rFonts w:hint="default" w:eastAsiaTheme="minorEastAsia"/>
                <w:lang w:val="en-US" w:eastAsia="zh-CN"/>
              </w:rPr>
            </w:pPr>
            <w:r>
              <w:rPr>
                <w:rFonts w:hint="eastAsia"/>
              </w:rPr>
              <w:t>黄色标示线</w:t>
            </w:r>
          </w:p>
        </w:tc>
        <w:tc>
          <w:tcPr>
            <w:tcW w:w="1883"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Theme="minorEastAsia"/>
                <w:color w:val="000000" w:themeColor="text1"/>
                <w:lang w:val="en-US" w:eastAsia="zh-CN"/>
                <w14:textFill>
                  <w14:solidFill>
                    <w14:schemeClr w14:val="tx1"/>
                  </w14:solidFill>
                </w14:textFill>
              </w:rPr>
            </w:pPr>
          </w:p>
        </w:tc>
        <w:tc>
          <w:tcPr>
            <w:tcW w:w="3723" w:type="dxa"/>
            <w:tcBorders>
              <w:top w:val="single" w:color="auto" w:sz="4" w:space="0"/>
              <w:left w:val="single" w:color="auto" w:sz="4" w:space="0"/>
              <w:bottom w:val="single" w:color="auto" w:sz="4" w:space="0"/>
              <w:right w:val="single" w:color="auto" w:sz="4" w:space="0"/>
            </w:tcBorders>
            <w:vAlign w:val="center"/>
          </w:tcPr>
          <w:p>
            <w:pPr>
              <w:jc w:val="left"/>
              <w:rPr>
                <w:color w:val="FF0000"/>
              </w:rPr>
            </w:pPr>
            <w:r>
              <w:rPr>
                <w:rFonts w:hint="eastAsia"/>
              </w:rPr>
              <w:t>300米 10cm宽；（具体现场确定）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4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8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eastAsiaTheme="minorEastAsia"/>
                <w:color w:val="000000"/>
                <w:kern w:val="0"/>
                <w:szCs w:val="21"/>
                <w:lang w:val="en-US" w:eastAsia="zh-CN"/>
              </w:rPr>
            </w:pPr>
            <w:r>
              <w:rPr>
                <w:rFonts w:hint="eastAsia"/>
                <w:color w:val="000000"/>
                <w:sz w:val="20"/>
                <w:szCs w:val="20"/>
                <w:lang w:val="en-US" w:eastAsia="zh-CN"/>
              </w:rPr>
              <w:t>2196</w:t>
            </w:r>
          </w:p>
        </w:tc>
        <w:tc>
          <w:tcPr>
            <w:tcW w:w="37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r>
    </w:tbl>
    <w:p>
      <w:pPr>
        <w:pStyle w:val="18"/>
        <w:rPr>
          <w:rFonts w:hint="eastAsia" w:eastAsia="仿宋_GB2312"/>
          <w:color w:val="000000"/>
          <w:sz w:val="32"/>
          <w:szCs w:val="32"/>
          <w:lang w:eastAsia="zh-CN"/>
        </w:rPr>
      </w:pP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3、工程应达到的标准要求：</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1）施工标准</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本采购项目的材料、施工、验收须达到《环氧树脂自流平地面工程技术规范》（GB／T50598-2010）国家推荐标准，《环氧树脂地面涂层材料标准规范》（JC／T1015-2006）建材行业推荐标准标准、规范的要求。</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 xml:space="preserve">2）施工要求：   </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基面处理：采用三磨头式机盘能有效平均地接触被处理基面，粗金钢钉方块磨头能均匀的将被处理基面的疏松层清除，并同时起拉毛作用，形成粗糙接触面，增大粘接面，使环氧树脂底涂与混凝土基面的粘接更牢固。</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(2)清洁、检查基底：对基面吸尘干净后，检查基底有无裂缝、空壳，如有，则须深层切割清理后用环氧树脂砂浆填补。</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 xml:space="preserve">(3)环氧树脂底涂涂装：在进行基底处理的同时，可进行底涂涂装，施工配料时要注意施工进度与用料的平衡，不可一次开料过多，保证材料在涂装时仍符合可使用时间，在胶化前批涂刷完，让材料保持良好的渗透性，保证粘接性能。 </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 xml:space="preserve">(4)环氧中涂涂装：在底涂表干后（约8小时），将已按比例搅拌混合好的环氧树脂中涂，用锯齿状镘刀镘刮施工，使达到初步平整。 </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(5)环氧中涂腻子层及面涂涂装：中涂固化后检查表面封闭是否良好，如有砂眼和气孔则要批刮腻子二遍。腻子固化后打磨修饰平整并吸尘干净，在确保封闭的表面满刮自流平面，使达到最终平整度要求。</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(6)涂装施工的环境要求：施工基面应保持干净，无其他工程施工交叉作业。</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(7)现场清理维护、地坪养护:面涂完成后将有关施工材料、工具搬离现场，严密封闭保护完成饰面，至少24小时后才可允许人进入行走。并不可带进泥沙，漆膜完全固化一般需7天时间，期间应避免进行其他工程施工、搬运、安装等施工。</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(8)面层完成后按采购人要求进行黄色通道标示线的划定；</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(9)环氧自流平地坪厚度要求2.0mm；</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3）质量检验与验收：</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(1)环氧树脂自流平地面工程验收应包括中间交接、隐蔽工程交接和交工验收。工程未经交工验收，不得投入生产使用；</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(2)湿拖把拖过或冲水后表面不变色；</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(3)涂膜无脱层、鼓起、露底等现象。</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(4)用1kg的钢球做高度为1m、2m的自然落体冲击，观察其表面是否存在裂纹、起壳、剥落现象</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lang w:val="en-US" w:eastAsia="zh-CN"/>
        </w:rPr>
        <w:t>4、</w:t>
      </w:r>
      <w:r>
        <w:rPr>
          <w:rFonts w:hint="eastAsia" w:eastAsia="仿宋_GB2312"/>
          <w:color w:val="000000"/>
          <w:sz w:val="32"/>
          <w:szCs w:val="32"/>
        </w:rPr>
        <w:t>对项目要求有疑问</w:t>
      </w:r>
      <w:r>
        <w:rPr>
          <w:rFonts w:hint="eastAsia" w:eastAsia="仿宋_GB2312"/>
          <w:color w:val="000000"/>
          <w:sz w:val="32"/>
          <w:szCs w:val="32"/>
          <w:lang w:val="en-US" w:eastAsia="zh-CN"/>
        </w:rPr>
        <w:t>或需要现场踏勘的</w:t>
      </w:r>
      <w:r>
        <w:rPr>
          <w:rFonts w:hint="eastAsia" w:eastAsia="仿宋_GB2312"/>
          <w:color w:val="000000"/>
          <w:sz w:val="32"/>
          <w:szCs w:val="32"/>
        </w:rPr>
        <w:t>，可咨询项目负责人</w:t>
      </w:r>
      <w:r>
        <w:rPr>
          <w:rFonts w:hint="eastAsia" w:eastAsia="仿宋_GB2312"/>
          <w:color w:val="000000"/>
          <w:sz w:val="32"/>
          <w:szCs w:val="32"/>
          <w:lang w:val="en-US" w:eastAsia="zh-CN"/>
        </w:rPr>
        <w:t>温</w:t>
      </w:r>
      <w:r>
        <w:rPr>
          <w:rFonts w:hint="eastAsia" w:eastAsia="仿宋_GB2312"/>
          <w:color w:val="000000"/>
          <w:sz w:val="32"/>
          <w:szCs w:val="32"/>
        </w:rPr>
        <w:t>工13827256644。</w:t>
      </w:r>
    </w:p>
    <w:p>
      <w:pPr>
        <w:pStyle w:val="18"/>
        <w:ind w:firstLine="420" w:firstLineChars="200"/>
        <w:jc w:val="left"/>
      </w:pPr>
    </w:p>
    <w:p>
      <w:pPr>
        <w:spacing w:before="156" w:line="600" w:lineRule="exact"/>
        <w:ind w:firstLine="645"/>
        <w:rPr>
          <w:rFonts w:ascii="仿宋" w:hAnsi="仿宋" w:eastAsia="仿宋"/>
          <w:b/>
          <w:bCs/>
          <w:sz w:val="32"/>
          <w:szCs w:val="32"/>
        </w:rPr>
      </w:pPr>
      <w:r>
        <w:rPr>
          <w:rFonts w:hint="eastAsia" w:ascii="仿宋" w:hAnsi="仿宋" w:eastAsia="仿宋"/>
          <w:b/>
          <w:bCs/>
          <w:sz w:val="32"/>
          <w:szCs w:val="32"/>
        </w:rPr>
        <w:t>3、质保服务</w:t>
      </w:r>
    </w:p>
    <w:p>
      <w:pPr>
        <w:spacing w:before="156" w:line="600" w:lineRule="exact"/>
        <w:ind w:firstLine="645"/>
        <w:rPr>
          <w:rFonts w:hint="eastAsia" w:eastAsia="仿宋_GB2312"/>
          <w:color w:val="000000"/>
          <w:sz w:val="32"/>
          <w:szCs w:val="32"/>
        </w:rPr>
      </w:pPr>
      <w:r>
        <w:rPr>
          <w:rFonts w:hint="eastAsia" w:eastAsia="仿宋_GB2312"/>
          <w:color w:val="000000"/>
          <w:sz w:val="32"/>
          <w:szCs w:val="32"/>
        </w:rPr>
        <w:t>质量保证期：合同质保期为一年，质保期以竣工验收合格后开始计算。</w:t>
      </w:r>
    </w:p>
    <w:p>
      <w:pPr>
        <w:spacing w:before="156" w:line="600" w:lineRule="exact"/>
        <w:ind w:firstLine="645"/>
        <w:rPr>
          <w:rFonts w:ascii="仿宋" w:hAnsi="仿宋" w:eastAsia="仿宋"/>
          <w:b/>
          <w:bCs/>
          <w:sz w:val="32"/>
          <w:szCs w:val="32"/>
        </w:rPr>
      </w:pPr>
      <w:r>
        <w:rPr>
          <w:rFonts w:hint="eastAsia" w:ascii="仿宋" w:hAnsi="仿宋" w:eastAsia="仿宋"/>
          <w:b/>
          <w:bCs/>
          <w:sz w:val="32"/>
          <w:szCs w:val="32"/>
          <w:lang w:val="en-US" w:eastAsia="zh-CN"/>
        </w:rPr>
        <w:t>4</w:t>
      </w:r>
      <w:r>
        <w:rPr>
          <w:rFonts w:hint="eastAsia" w:ascii="仿宋" w:hAnsi="仿宋" w:eastAsia="仿宋"/>
          <w:b/>
          <w:bCs/>
          <w:sz w:val="32"/>
          <w:szCs w:val="32"/>
        </w:rPr>
        <w:t>、成交人须为投入本项目的所有人员购买保额不低于1</w:t>
      </w:r>
      <w:r>
        <w:rPr>
          <w:rFonts w:hint="eastAsia" w:ascii="仿宋" w:hAnsi="仿宋" w:eastAsia="仿宋"/>
          <w:b/>
          <w:bCs/>
          <w:sz w:val="32"/>
          <w:szCs w:val="32"/>
          <w:lang w:val="en-US" w:eastAsia="zh-CN"/>
        </w:rPr>
        <w:t>2</w:t>
      </w:r>
      <w:r>
        <w:rPr>
          <w:rFonts w:hint="eastAsia" w:ascii="仿宋" w:hAnsi="仿宋" w:eastAsia="仿宋"/>
          <w:b/>
          <w:bCs/>
          <w:sz w:val="32"/>
          <w:szCs w:val="32"/>
        </w:rPr>
        <w:t>0万元的人身意外险。</w:t>
      </w:r>
    </w:p>
    <w:p>
      <w:pPr>
        <w:adjustRightInd w:val="0"/>
        <w:snapToGrid w:val="0"/>
        <w:spacing w:before="156" w:line="600" w:lineRule="exact"/>
        <w:ind w:firstLine="640" w:firstLineChars="200"/>
        <w:outlineLvl w:val="1"/>
        <w:rPr>
          <w:rFonts w:eastAsia="黑体"/>
          <w:color w:val="000000"/>
          <w:sz w:val="32"/>
          <w:szCs w:val="32"/>
        </w:rPr>
      </w:pPr>
      <w:r>
        <w:rPr>
          <w:rFonts w:hint="eastAsia" w:eastAsia="黑体"/>
          <w:color w:val="000000"/>
          <w:sz w:val="32"/>
          <w:szCs w:val="32"/>
        </w:rPr>
        <w:t>五、完成时间</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工期：合同工期为</w:t>
      </w:r>
      <w:r>
        <w:rPr>
          <w:rFonts w:hint="eastAsia" w:eastAsia="仿宋_GB2312"/>
          <w:color w:val="000000"/>
          <w:sz w:val="32"/>
          <w:szCs w:val="32"/>
          <w:lang w:eastAsia="zh-CN"/>
        </w:rPr>
        <w:t>30天</w:t>
      </w:r>
      <w:r>
        <w:rPr>
          <w:rFonts w:hint="eastAsia" w:eastAsia="仿宋_GB2312"/>
          <w:color w:val="000000"/>
          <w:sz w:val="32"/>
          <w:szCs w:val="32"/>
        </w:rPr>
        <w:t>，经采购人发出进场通知后</w:t>
      </w:r>
      <w:r>
        <w:rPr>
          <w:rFonts w:hint="eastAsia" w:eastAsia="仿宋_GB2312"/>
          <w:color w:val="000000"/>
          <w:sz w:val="32"/>
          <w:szCs w:val="32"/>
          <w:lang w:eastAsia="zh-CN"/>
        </w:rPr>
        <w:t>30个</w:t>
      </w:r>
      <w:r>
        <w:rPr>
          <w:rFonts w:hint="eastAsia" w:eastAsia="仿宋_GB2312"/>
          <w:color w:val="000000"/>
          <w:sz w:val="32"/>
          <w:szCs w:val="32"/>
        </w:rPr>
        <w:t>日历日内完成本项目所有施工。</w:t>
      </w:r>
    </w:p>
    <w:p>
      <w:pPr>
        <w:adjustRightInd w:val="0"/>
        <w:snapToGrid w:val="0"/>
        <w:spacing w:before="156" w:line="600" w:lineRule="exact"/>
        <w:ind w:firstLine="640" w:firstLineChars="200"/>
        <w:outlineLvl w:val="1"/>
        <w:rPr>
          <w:rFonts w:eastAsia="黑体"/>
          <w:color w:val="000000"/>
          <w:sz w:val="32"/>
          <w:szCs w:val="32"/>
        </w:rPr>
      </w:pPr>
      <w:r>
        <w:rPr>
          <w:rFonts w:hint="eastAsia" w:eastAsia="黑体"/>
          <w:color w:val="000000"/>
          <w:sz w:val="32"/>
          <w:szCs w:val="32"/>
        </w:rPr>
        <w:t>六、报价保证金</w:t>
      </w:r>
    </w:p>
    <w:p>
      <w:pPr>
        <w:spacing w:before="156" w:line="600" w:lineRule="exact"/>
        <w:ind w:firstLine="640" w:firstLineChars="200"/>
        <w:rPr>
          <w:rFonts w:hint="eastAsia" w:eastAsia="仿宋_GB2312"/>
          <w:color w:val="000000"/>
          <w:sz w:val="32"/>
          <w:szCs w:val="32"/>
        </w:rPr>
      </w:pPr>
      <w:r>
        <w:rPr>
          <w:rFonts w:hint="eastAsia" w:eastAsia="仿宋_GB2312"/>
          <w:color w:val="000000"/>
          <w:sz w:val="32"/>
          <w:szCs w:val="32"/>
          <w:lang w:val="en-US" w:eastAsia="zh-CN"/>
        </w:rPr>
        <w:t>1、</w:t>
      </w:r>
      <w:r>
        <w:rPr>
          <w:rFonts w:hint="eastAsia" w:eastAsia="仿宋_GB2312"/>
          <w:color w:val="000000"/>
          <w:sz w:val="32"/>
          <w:szCs w:val="32"/>
        </w:rPr>
        <w:t>开标结束后，成交人需缴纳人民币</w:t>
      </w:r>
      <w:r>
        <w:rPr>
          <w:rFonts w:hint="eastAsia" w:eastAsia="仿宋_GB2312"/>
          <w:color w:val="000000"/>
          <w:sz w:val="32"/>
          <w:szCs w:val="32"/>
          <w:lang w:val="en-US" w:eastAsia="zh-CN"/>
        </w:rPr>
        <w:t>3</w:t>
      </w:r>
      <w:r>
        <w:rPr>
          <w:rFonts w:hint="eastAsia" w:eastAsia="仿宋_GB2312"/>
          <w:color w:val="000000"/>
          <w:sz w:val="32"/>
          <w:szCs w:val="32"/>
        </w:rPr>
        <w:t>,</w:t>
      </w:r>
      <w:r>
        <w:rPr>
          <w:rFonts w:hint="eastAsia" w:eastAsia="仿宋_GB2312"/>
          <w:color w:val="000000"/>
          <w:sz w:val="32"/>
          <w:szCs w:val="32"/>
          <w:lang w:val="en-US" w:eastAsia="zh-CN"/>
        </w:rPr>
        <w:t>485</w:t>
      </w:r>
      <w:r>
        <w:rPr>
          <w:rFonts w:hint="eastAsia" w:eastAsia="仿宋_GB2312"/>
          <w:color w:val="000000"/>
          <w:sz w:val="32"/>
          <w:szCs w:val="32"/>
        </w:rPr>
        <w:t>.00元作为报价保证金到采购人银行账户，报价保证金不退还，在双方签订合同后转为履约保证金，作为采购人垫付成交人服务过程中产生的应由成交人支付的费用或违约罚款的来源。</w:t>
      </w:r>
    </w:p>
    <w:p>
      <w:pPr>
        <w:spacing w:before="156" w:line="600" w:lineRule="exact"/>
        <w:ind w:firstLine="640" w:firstLineChars="200"/>
        <w:rPr>
          <w:rFonts w:hint="eastAsia" w:eastAsia="仿宋_GB2312"/>
          <w:color w:val="000000"/>
          <w:sz w:val="32"/>
          <w:szCs w:val="32"/>
        </w:rPr>
      </w:pPr>
      <w:r>
        <w:rPr>
          <w:rFonts w:hint="eastAsia" w:eastAsia="仿宋_GB2312"/>
          <w:color w:val="000000"/>
          <w:sz w:val="32"/>
          <w:szCs w:val="32"/>
        </w:rPr>
        <w:t>2、报价保证金收款账户信息：</w:t>
      </w:r>
    </w:p>
    <w:p>
      <w:pPr>
        <w:spacing w:before="156" w:line="600" w:lineRule="exact"/>
        <w:ind w:firstLine="640" w:firstLineChars="200"/>
        <w:rPr>
          <w:rFonts w:hint="eastAsia" w:eastAsia="仿宋_GB2312"/>
          <w:color w:val="000000"/>
          <w:sz w:val="32"/>
          <w:szCs w:val="32"/>
        </w:rPr>
      </w:pPr>
      <w:r>
        <w:rPr>
          <w:rFonts w:hint="eastAsia" w:eastAsia="仿宋_GB2312"/>
          <w:color w:val="000000"/>
          <w:sz w:val="32"/>
          <w:szCs w:val="32"/>
        </w:rPr>
        <w:t>账户名称：东莞市新东元环保投资有限公司</w:t>
      </w:r>
    </w:p>
    <w:p>
      <w:pPr>
        <w:spacing w:before="156" w:line="600" w:lineRule="exact"/>
        <w:ind w:firstLine="640" w:firstLineChars="200"/>
        <w:rPr>
          <w:rFonts w:hint="eastAsia" w:eastAsia="仿宋_GB2312"/>
          <w:color w:val="000000"/>
          <w:sz w:val="32"/>
          <w:szCs w:val="32"/>
        </w:rPr>
      </w:pPr>
      <w:r>
        <w:rPr>
          <w:rFonts w:hint="eastAsia" w:eastAsia="仿宋_GB2312"/>
          <w:color w:val="000000"/>
          <w:sz w:val="32"/>
          <w:szCs w:val="32"/>
        </w:rPr>
        <w:t xml:space="preserve">开户银行：中国银行股份有限公司东莞分行 </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银行账号：669170104633</w:t>
      </w:r>
    </w:p>
    <w:p>
      <w:pPr>
        <w:adjustRightInd w:val="0"/>
        <w:snapToGrid w:val="0"/>
        <w:spacing w:before="156" w:line="600" w:lineRule="exact"/>
        <w:ind w:firstLine="640" w:firstLineChars="200"/>
        <w:outlineLvl w:val="1"/>
        <w:rPr>
          <w:rFonts w:eastAsia="黑体"/>
          <w:color w:val="000000"/>
          <w:sz w:val="32"/>
          <w:szCs w:val="32"/>
        </w:rPr>
      </w:pPr>
      <w:r>
        <w:rPr>
          <w:rFonts w:hint="eastAsia" w:eastAsia="黑体"/>
          <w:color w:val="000000"/>
          <w:sz w:val="32"/>
          <w:szCs w:val="32"/>
        </w:rPr>
        <w:t>七、支付方式</w:t>
      </w:r>
    </w:p>
    <w:p>
      <w:pPr>
        <w:spacing w:before="156" w:line="600" w:lineRule="exact"/>
        <w:ind w:firstLine="640" w:firstLineChars="200"/>
        <w:rPr>
          <w:rFonts w:hint="eastAsia" w:eastAsia="仿宋_GB2312"/>
          <w:color w:val="000000"/>
          <w:sz w:val="32"/>
          <w:szCs w:val="32"/>
        </w:rPr>
      </w:pPr>
      <w:bookmarkStart w:id="2" w:name="_Hlk90414088"/>
      <w:r>
        <w:rPr>
          <w:rFonts w:hint="eastAsia" w:eastAsia="仿宋_GB2312"/>
          <w:color w:val="000000"/>
          <w:sz w:val="32"/>
          <w:szCs w:val="32"/>
          <w:lang w:val="en-US" w:eastAsia="zh-CN"/>
        </w:rPr>
        <w:t>1</w:t>
      </w:r>
      <w:r>
        <w:rPr>
          <w:rFonts w:hint="eastAsia" w:eastAsia="仿宋_GB2312"/>
          <w:color w:val="000000"/>
          <w:sz w:val="32"/>
          <w:szCs w:val="32"/>
        </w:rPr>
        <w:t>、</w:t>
      </w:r>
      <w:r>
        <w:rPr>
          <w:rFonts w:hint="eastAsia" w:eastAsia="仿宋_GB2312"/>
          <w:color w:val="000000"/>
          <w:sz w:val="32"/>
          <w:szCs w:val="32"/>
          <w:lang w:val="en-US" w:eastAsia="zh-CN"/>
        </w:rPr>
        <w:t>合</w:t>
      </w:r>
      <w:r>
        <w:rPr>
          <w:rFonts w:hint="eastAsia" w:eastAsia="仿宋_GB2312"/>
          <w:color w:val="000000"/>
          <w:sz w:val="32"/>
          <w:szCs w:val="32"/>
        </w:rPr>
        <w:t>同签订后，报价人提交付款申请及合同</w:t>
      </w:r>
      <w:r>
        <w:rPr>
          <w:rFonts w:hint="eastAsia" w:eastAsia="仿宋_GB2312"/>
          <w:color w:val="000000"/>
          <w:sz w:val="32"/>
          <w:szCs w:val="32"/>
          <w:lang w:val="en-US" w:eastAsia="zh-CN"/>
        </w:rPr>
        <w:t>暂定总</w:t>
      </w:r>
      <w:r>
        <w:rPr>
          <w:rFonts w:hint="eastAsia" w:eastAsia="仿宋_GB2312"/>
          <w:color w:val="000000"/>
          <w:sz w:val="32"/>
          <w:szCs w:val="32"/>
        </w:rPr>
        <w:t>金额20%的增值税专用发票，采购人收到上述有效资料之日起，20个工作日内支付合同</w:t>
      </w:r>
      <w:r>
        <w:rPr>
          <w:rFonts w:hint="eastAsia" w:eastAsia="仿宋_GB2312"/>
          <w:color w:val="000000"/>
          <w:sz w:val="32"/>
          <w:szCs w:val="32"/>
          <w:lang w:val="en-US" w:eastAsia="zh-CN"/>
        </w:rPr>
        <w:t>暂定总</w:t>
      </w:r>
      <w:r>
        <w:rPr>
          <w:rFonts w:hint="eastAsia" w:eastAsia="仿宋_GB2312"/>
          <w:color w:val="000000"/>
          <w:sz w:val="32"/>
          <w:szCs w:val="32"/>
        </w:rPr>
        <w:t>金额20%的定金；</w:t>
      </w:r>
    </w:p>
    <w:p>
      <w:pPr>
        <w:spacing w:before="156" w:line="600" w:lineRule="exact"/>
        <w:ind w:firstLine="640" w:firstLineChars="200"/>
        <w:rPr>
          <w:rFonts w:hint="eastAsia" w:eastAsia="仿宋_GB2312"/>
          <w:color w:val="000000"/>
          <w:sz w:val="32"/>
          <w:szCs w:val="32"/>
        </w:rPr>
      </w:pPr>
      <w:r>
        <w:rPr>
          <w:rFonts w:hint="eastAsia" w:eastAsia="仿宋_GB2312"/>
          <w:color w:val="000000"/>
          <w:sz w:val="32"/>
          <w:szCs w:val="32"/>
          <w:lang w:val="en-US" w:eastAsia="zh-CN"/>
        </w:rPr>
        <w:t>2、</w:t>
      </w:r>
      <w:r>
        <w:rPr>
          <w:rFonts w:hint="eastAsia" w:eastAsia="仿宋_GB2312"/>
          <w:color w:val="000000"/>
          <w:sz w:val="32"/>
          <w:szCs w:val="32"/>
        </w:rPr>
        <w:t>成交人完成工程施工</w:t>
      </w:r>
      <w:r>
        <w:rPr>
          <w:rFonts w:hint="eastAsia" w:eastAsia="仿宋_GB2312"/>
          <w:color w:val="000000"/>
          <w:sz w:val="32"/>
          <w:szCs w:val="32"/>
          <w:lang w:eastAsia="zh-CN"/>
        </w:rPr>
        <w:t>、</w:t>
      </w:r>
      <w:r>
        <w:rPr>
          <w:rFonts w:hint="eastAsia" w:eastAsia="仿宋_GB2312"/>
          <w:color w:val="000000"/>
          <w:sz w:val="32"/>
          <w:szCs w:val="32"/>
        </w:rPr>
        <w:t>经采购人验收合格</w:t>
      </w:r>
      <w:r>
        <w:rPr>
          <w:rFonts w:hint="eastAsia" w:eastAsia="仿宋_GB2312"/>
          <w:color w:val="000000"/>
          <w:sz w:val="32"/>
          <w:szCs w:val="32"/>
          <w:lang w:val="en-US" w:eastAsia="zh-CN"/>
        </w:rPr>
        <w:t>并办理完结算</w:t>
      </w:r>
      <w:r>
        <w:rPr>
          <w:rFonts w:hint="eastAsia" w:eastAsia="仿宋_GB2312"/>
          <w:color w:val="000000"/>
          <w:sz w:val="32"/>
          <w:szCs w:val="32"/>
        </w:rPr>
        <w:t>后，成交人</w:t>
      </w:r>
      <w:r>
        <w:rPr>
          <w:rFonts w:hint="eastAsia" w:eastAsia="仿宋_GB2312"/>
          <w:color w:val="000000"/>
          <w:sz w:val="32"/>
          <w:szCs w:val="32"/>
          <w:lang w:val="en-US" w:eastAsia="zh-CN"/>
        </w:rPr>
        <w:t>向采购人</w:t>
      </w:r>
      <w:r>
        <w:rPr>
          <w:rFonts w:hint="eastAsia" w:eastAsia="仿宋_GB2312"/>
          <w:color w:val="000000"/>
          <w:sz w:val="32"/>
          <w:szCs w:val="32"/>
        </w:rPr>
        <w:t>提交</w:t>
      </w:r>
      <w:r>
        <w:rPr>
          <w:rFonts w:hint="eastAsia" w:eastAsia="仿宋_GB2312"/>
          <w:color w:val="000000"/>
          <w:sz w:val="32"/>
          <w:szCs w:val="32"/>
          <w:lang w:val="en-US" w:eastAsia="zh-CN"/>
        </w:rPr>
        <w:t>至</w:t>
      </w:r>
      <w:r>
        <w:rPr>
          <w:rFonts w:hint="eastAsia" w:eastAsia="仿宋_GB2312"/>
          <w:color w:val="000000"/>
          <w:sz w:val="32"/>
          <w:szCs w:val="32"/>
        </w:rPr>
        <w:t>合同</w:t>
      </w:r>
      <w:r>
        <w:rPr>
          <w:rFonts w:hint="eastAsia" w:eastAsia="仿宋_GB2312"/>
          <w:color w:val="000000"/>
          <w:sz w:val="32"/>
          <w:szCs w:val="32"/>
          <w:lang w:val="en-US" w:eastAsia="zh-CN"/>
        </w:rPr>
        <w:t>结算金额</w:t>
      </w:r>
      <w:r>
        <w:rPr>
          <w:rFonts w:hint="eastAsia" w:eastAsia="仿宋_GB2312"/>
          <w:color w:val="000000"/>
          <w:sz w:val="32"/>
          <w:szCs w:val="32"/>
        </w:rPr>
        <w:t>100%的增值税专用发票及请款资料，采购人在收到上述有效资料的15个工作日内</w:t>
      </w:r>
      <w:r>
        <w:rPr>
          <w:rFonts w:hint="eastAsia" w:eastAsia="仿宋_GB2312"/>
          <w:color w:val="000000"/>
          <w:sz w:val="32"/>
          <w:szCs w:val="32"/>
          <w:lang w:val="en-US" w:eastAsia="zh-CN"/>
        </w:rPr>
        <w:t>向成交人</w:t>
      </w:r>
      <w:r>
        <w:rPr>
          <w:rFonts w:hint="eastAsia" w:eastAsia="仿宋_GB2312"/>
          <w:color w:val="000000"/>
          <w:sz w:val="32"/>
          <w:szCs w:val="32"/>
        </w:rPr>
        <w:t>支付</w:t>
      </w:r>
      <w:r>
        <w:rPr>
          <w:rFonts w:hint="eastAsia" w:eastAsia="仿宋_GB2312"/>
          <w:color w:val="000000"/>
          <w:sz w:val="32"/>
          <w:szCs w:val="32"/>
          <w:lang w:val="en-US" w:eastAsia="zh-CN"/>
        </w:rPr>
        <w:t>至</w:t>
      </w:r>
      <w:r>
        <w:rPr>
          <w:rFonts w:hint="eastAsia" w:eastAsia="仿宋_GB2312"/>
          <w:color w:val="000000"/>
          <w:sz w:val="32"/>
          <w:szCs w:val="32"/>
        </w:rPr>
        <w:t>合同</w:t>
      </w:r>
      <w:r>
        <w:rPr>
          <w:rFonts w:hint="eastAsia" w:eastAsia="仿宋_GB2312"/>
          <w:color w:val="000000"/>
          <w:sz w:val="32"/>
          <w:szCs w:val="32"/>
          <w:lang w:val="en-US" w:eastAsia="zh-CN"/>
        </w:rPr>
        <w:t>结算金额</w:t>
      </w:r>
      <w:r>
        <w:rPr>
          <w:rFonts w:hint="eastAsia" w:eastAsia="仿宋_GB2312"/>
          <w:color w:val="000000"/>
          <w:sz w:val="32"/>
          <w:szCs w:val="32"/>
        </w:rPr>
        <w:t>的97%；</w:t>
      </w:r>
    </w:p>
    <w:p>
      <w:pPr>
        <w:spacing w:before="156" w:line="600" w:lineRule="exact"/>
        <w:ind w:firstLine="640" w:firstLineChars="200"/>
        <w:rPr>
          <w:rFonts w:hint="eastAsia" w:eastAsia="仿宋_GB2312"/>
          <w:color w:val="000000"/>
          <w:sz w:val="32"/>
          <w:szCs w:val="32"/>
        </w:rPr>
      </w:pPr>
      <w:r>
        <w:rPr>
          <w:rFonts w:hint="eastAsia" w:eastAsia="仿宋_GB2312"/>
          <w:color w:val="000000"/>
          <w:sz w:val="32"/>
          <w:szCs w:val="32"/>
          <w:lang w:val="en-US" w:eastAsia="zh-CN"/>
        </w:rPr>
        <w:t>2</w:t>
      </w:r>
      <w:r>
        <w:rPr>
          <w:rFonts w:hint="eastAsia" w:eastAsia="仿宋_GB2312"/>
          <w:color w:val="000000"/>
          <w:sz w:val="32"/>
          <w:szCs w:val="32"/>
        </w:rPr>
        <w:t>、剩余合同</w:t>
      </w:r>
      <w:r>
        <w:rPr>
          <w:rFonts w:hint="eastAsia" w:eastAsia="仿宋_GB2312"/>
          <w:color w:val="000000"/>
          <w:sz w:val="32"/>
          <w:szCs w:val="32"/>
          <w:lang w:val="en-US" w:eastAsia="zh-CN"/>
        </w:rPr>
        <w:t>结算</w:t>
      </w:r>
      <w:r>
        <w:rPr>
          <w:rFonts w:hint="eastAsia" w:eastAsia="仿宋_GB2312"/>
          <w:color w:val="000000"/>
          <w:sz w:val="32"/>
          <w:szCs w:val="32"/>
        </w:rPr>
        <w:t>金额的3%作为质保金，在本项目验收合格满一年后且无任何质保问题后，采购人在收到成交人有效请款资料后15个工作日内无息支付。</w:t>
      </w:r>
    </w:p>
    <w:p>
      <w:pPr>
        <w:spacing w:before="156" w:line="600" w:lineRule="exact"/>
        <w:ind w:firstLine="640" w:firstLineChars="200"/>
        <w:rPr>
          <w:rFonts w:eastAsia="仿宋"/>
          <w:sz w:val="32"/>
          <w:szCs w:val="32"/>
        </w:rPr>
      </w:pPr>
      <w:r>
        <w:rPr>
          <w:rFonts w:hint="eastAsia" w:eastAsia="仿宋_GB2312"/>
          <w:color w:val="000000"/>
          <w:sz w:val="32"/>
          <w:szCs w:val="32"/>
        </w:rPr>
        <w:t>成交人在缴存的履约保证金作为采购人垫付成交人服务过程中产生应由成交人支付的费用或违约罚款的来源。履约保证金返还申请时间为项目竣工验收合格之日后，成交人没有任何违约的情况下由成交人提交退款申请，收到成交人申请后30个日历日内，采购人一次性无息退回</w:t>
      </w:r>
      <w:r>
        <w:rPr>
          <w:rFonts w:hint="eastAsia" w:eastAsia="仿宋"/>
          <w:sz w:val="32"/>
          <w:szCs w:val="32"/>
        </w:rPr>
        <w:t>。</w:t>
      </w:r>
      <w:bookmarkEnd w:id="2"/>
    </w:p>
    <w:p>
      <w:pPr>
        <w:spacing w:before="156" w:line="600" w:lineRule="exact"/>
        <w:ind w:firstLine="640" w:firstLineChars="200"/>
        <w:rPr>
          <w:rFonts w:eastAsia="黑体"/>
          <w:color w:val="000000"/>
          <w:sz w:val="32"/>
          <w:szCs w:val="32"/>
        </w:rPr>
      </w:pPr>
      <w:r>
        <w:rPr>
          <w:rFonts w:hint="eastAsia" w:eastAsia="黑体"/>
          <w:color w:val="000000"/>
          <w:sz w:val="32"/>
          <w:szCs w:val="32"/>
        </w:rPr>
        <w:t>七、报价</w:t>
      </w:r>
    </w:p>
    <w:p>
      <w:pPr>
        <w:spacing w:before="156" w:line="600" w:lineRule="exact"/>
        <w:ind w:firstLine="640" w:firstLineChars="200"/>
        <w:rPr>
          <w:rFonts w:hint="default" w:eastAsia="仿宋_GB2312"/>
          <w:color w:val="000000"/>
          <w:sz w:val="32"/>
          <w:szCs w:val="32"/>
          <w:lang w:val="en-US" w:eastAsia="zh-CN"/>
        </w:rPr>
      </w:pPr>
      <w:r>
        <w:rPr>
          <w:rFonts w:hint="eastAsia" w:eastAsia="仿宋_GB2312"/>
          <w:color w:val="000000"/>
          <w:sz w:val="32"/>
          <w:szCs w:val="32"/>
        </w:rPr>
        <w:t>采购限价</w:t>
      </w:r>
      <w:r>
        <w:rPr>
          <w:rFonts w:hint="eastAsia" w:eastAsia="仿宋_GB2312"/>
          <w:color w:val="000000"/>
          <w:sz w:val="32"/>
          <w:szCs w:val="32"/>
          <w:lang w:eastAsia="zh-CN"/>
        </w:rPr>
        <w:t>（</w:t>
      </w:r>
      <w:r>
        <w:rPr>
          <w:rFonts w:hint="eastAsia" w:eastAsia="仿宋_GB2312"/>
          <w:color w:val="000000"/>
          <w:sz w:val="32"/>
          <w:szCs w:val="32"/>
          <w:lang w:val="en-US" w:eastAsia="zh-CN"/>
        </w:rPr>
        <w:t>含税）</w:t>
      </w:r>
      <w:r>
        <w:rPr>
          <w:rFonts w:hint="eastAsia" w:eastAsia="仿宋_GB2312"/>
          <w:color w:val="000000"/>
          <w:sz w:val="32"/>
          <w:szCs w:val="32"/>
        </w:rPr>
        <w:t>：</w:t>
      </w:r>
      <w:r>
        <w:rPr>
          <w:rFonts w:hint="eastAsia" w:eastAsia="仿宋_GB2312"/>
          <w:color w:val="000000"/>
          <w:sz w:val="32"/>
          <w:szCs w:val="32"/>
          <w:lang w:val="en-US" w:eastAsia="zh-CN"/>
        </w:rPr>
        <w:t>暂定总价</w:t>
      </w:r>
      <w:r>
        <w:rPr>
          <w:rFonts w:hint="eastAsia" w:eastAsia="仿宋_GB2312"/>
          <w:color w:val="000000"/>
          <w:sz w:val="32"/>
          <w:szCs w:val="32"/>
        </w:rPr>
        <w:t>¥174,267.86元。</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本项目发包方式为：</w:t>
      </w:r>
      <w:r>
        <w:rPr>
          <w:rFonts w:hint="eastAsia" w:eastAsia="仿宋_GB2312"/>
          <w:color w:val="000000"/>
          <w:sz w:val="32"/>
          <w:szCs w:val="32"/>
          <w:lang w:val="en-US" w:eastAsia="zh-CN"/>
        </w:rPr>
        <w:t>固定综合单价包干暂定总价</w:t>
      </w:r>
      <w:r>
        <w:rPr>
          <w:rFonts w:hint="eastAsia" w:eastAsia="仿宋_GB2312"/>
          <w:color w:val="000000"/>
          <w:sz w:val="32"/>
          <w:szCs w:val="32"/>
        </w:rPr>
        <w:t>，</w:t>
      </w:r>
      <w:r>
        <w:rPr>
          <w:rFonts w:hint="eastAsia" w:eastAsia="仿宋_GB2312"/>
          <w:color w:val="000000"/>
          <w:sz w:val="32"/>
          <w:szCs w:val="32"/>
          <w:lang w:val="en-US" w:eastAsia="zh-CN"/>
        </w:rPr>
        <w:t>按实结算。固定综合单价</w:t>
      </w:r>
      <w:r>
        <w:rPr>
          <w:rFonts w:hint="eastAsia" w:eastAsia="仿宋_GB2312"/>
          <w:color w:val="000000"/>
          <w:sz w:val="32"/>
          <w:szCs w:val="32"/>
        </w:rPr>
        <w:t>包括但不限于：完成本项目的材料费、施工费、安全文明措施费、预算包干费、税费、人工费等在项目过程中可能产生的一切费用。报价人已充分考虑了本项目实际施工内容及要求描述工作量可能与最终实际工作量存在差距的风险。</w:t>
      </w:r>
    </w:p>
    <w:p>
      <w:pPr>
        <w:adjustRightInd w:val="0"/>
        <w:snapToGrid w:val="0"/>
        <w:spacing w:before="156" w:line="600" w:lineRule="exact"/>
        <w:ind w:firstLine="640" w:firstLineChars="200"/>
        <w:outlineLvl w:val="1"/>
        <w:rPr>
          <w:rFonts w:eastAsia="黑体"/>
          <w:color w:val="000000"/>
          <w:sz w:val="32"/>
          <w:szCs w:val="32"/>
        </w:rPr>
      </w:pPr>
      <w:r>
        <w:rPr>
          <w:rFonts w:hint="eastAsia" w:eastAsia="黑体"/>
          <w:color w:val="000000"/>
          <w:sz w:val="32"/>
          <w:szCs w:val="32"/>
        </w:rPr>
        <w:t>八、定标</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本次项目采用询价方式进行采购，询价小组对各供应商响应文件进行审核，并根据质量和服务均能满足采购文件实质性响应要求且</w:t>
      </w:r>
      <w:bookmarkStart w:id="3" w:name="_Hlk90414243"/>
      <w:r>
        <w:rPr>
          <w:rFonts w:hint="eastAsia" w:eastAsia="仿宋_GB2312"/>
          <w:color w:val="000000"/>
          <w:sz w:val="32"/>
          <w:szCs w:val="32"/>
        </w:rPr>
        <w:t>含税</w:t>
      </w:r>
      <w:bookmarkEnd w:id="3"/>
      <w:r>
        <w:rPr>
          <w:rFonts w:hint="eastAsia" w:eastAsia="仿宋_GB2312"/>
          <w:color w:val="000000"/>
          <w:sz w:val="32"/>
          <w:szCs w:val="32"/>
          <w:lang w:val="en-US" w:eastAsia="zh-CN"/>
        </w:rPr>
        <w:t>暂定总价</w:t>
      </w:r>
      <w:r>
        <w:rPr>
          <w:rFonts w:hint="eastAsia" w:eastAsia="仿宋_GB2312"/>
          <w:color w:val="000000"/>
          <w:sz w:val="32"/>
          <w:szCs w:val="32"/>
        </w:rPr>
        <w:t>最低的原则，推荐成交候选供应商。</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询价结束后，采购工作小组将相关询价情况按程序审批并确定成交人。</w:t>
      </w:r>
    </w:p>
    <w:p>
      <w:pPr>
        <w:adjustRightInd w:val="0"/>
        <w:snapToGrid w:val="0"/>
        <w:spacing w:before="156" w:line="600" w:lineRule="exact"/>
        <w:ind w:firstLine="640" w:firstLineChars="200"/>
        <w:outlineLvl w:val="1"/>
        <w:rPr>
          <w:rFonts w:eastAsia="黑体"/>
          <w:color w:val="000000"/>
          <w:sz w:val="32"/>
          <w:szCs w:val="32"/>
        </w:rPr>
      </w:pPr>
      <w:r>
        <w:rPr>
          <w:rFonts w:hint="eastAsia" w:eastAsia="黑体"/>
          <w:color w:val="000000"/>
          <w:sz w:val="32"/>
          <w:szCs w:val="32"/>
        </w:rPr>
        <w:t>九、采取的合同文本</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合同签订的依据为询价函、响应文件及补充说明等。确定成交单位后，成交单位在10天内与采购人签订合同。</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报价人收款前需向采购人提供请款材料和开具合法有效等额的增值税专用发票，否则采购人有权拒绝付款。</w:t>
      </w:r>
    </w:p>
    <w:p>
      <w:pPr>
        <w:adjustRightInd w:val="0"/>
        <w:snapToGrid w:val="0"/>
        <w:spacing w:before="156" w:line="600" w:lineRule="exact"/>
        <w:ind w:firstLine="640" w:firstLineChars="200"/>
        <w:outlineLvl w:val="1"/>
        <w:rPr>
          <w:rFonts w:eastAsia="黑体"/>
          <w:color w:val="000000"/>
          <w:sz w:val="32"/>
          <w:szCs w:val="32"/>
        </w:rPr>
      </w:pPr>
      <w:r>
        <w:rPr>
          <w:rFonts w:eastAsia="黑体"/>
          <w:color w:val="000000"/>
          <w:sz w:val="32"/>
          <w:szCs w:val="32"/>
        </w:rPr>
        <w:sym w:font="Wingdings" w:char="F0AB"/>
      </w:r>
      <w:r>
        <w:rPr>
          <w:rFonts w:hint="eastAsia" w:eastAsia="黑体"/>
          <w:color w:val="000000"/>
          <w:sz w:val="32"/>
          <w:szCs w:val="32"/>
        </w:rPr>
        <w:t>十、响应文件的组成部分（响应文件</w:t>
      </w:r>
      <w:bookmarkStart w:id="4" w:name="_Hlk90414255"/>
      <w:r>
        <w:rPr>
          <w:rFonts w:hint="eastAsia" w:eastAsia="黑体"/>
          <w:color w:val="000000"/>
          <w:sz w:val="32"/>
          <w:szCs w:val="32"/>
        </w:rPr>
        <w:t>如未按本项要求提供资料</w:t>
      </w:r>
      <w:bookmarkEnd w:id="4"/>
      <w:r>
        <w:rPr>
          <w:rFonts w:hint="eastAsia" w:eastAsia="黑体"/>
          <w:color w:val="000000"/>
          <w:sz w:val="32"/>
          <w:szCs w:val="32"/>
        </w:rPr>
        <w:t>，则作无效报价处理）</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1、报价函（模板，详见附件）及报价清单（模板，详见附件）（加盖公章）；</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2、法人证明（模板，详见附件）以及法人身份证复印件（加盖公章）；</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3、法人授权书（模板，详见附件）及被委托人身份证复印件</w:t>
      </w:r>
      <w:bookmarkStart w:id="5" w:name="_Hlk90414265"/>
      <w:r>
        <w:rPr>
          <w:rFonts w:hint="eastAsia" w:eastAsia="仿宋_GB2312"/>
          <w:color w:val="000000"/>
          <w:sz w:val="32"/>
          <w:szCs w:val="32"/>
        </w:rPr>
        <w:t>（法人本人参加报价不需提供）</w:t>
      </w:r>
      <w:bookmarkEnd w:id="5"/>
      <w:r>
        <w:rPr>
          <w:rFonts w:hint="eastAsia" w:eastAsia="仿宋_GB2312"/>
          <w:color w:val="000000"/>
          <w:sz w:val="32"/>
          <w:szCs w:val="32"/>
        </w:rPr>
        <w:t>（加盖公章）；</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4、报价人营业执照复印件（加盖公章）；</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5、报价人20</w:t>
      </w:r>
      <w:r>
        <w:rPr>
          <w:rFonts w:hint="eastAsia" w:eastAsia="仿宋_GB2312"/>
          <w:color w:val="000000"/>
          <w:sz w:val="32"/>
          <w:szCs w:val="32"/>
          <w:lang w:val="en-US" w:eastAsia="zh-CN"/>
        </w:rPr>
        <w:t>20</w:t>
      </w:r>
      <w:r>
        <w:rPr>
          <w:rFonts w:hint="eastAsia" w:eastAsia="仿宋_GB2312"/>
          <w:color w:val="000000"/>
          <w:sz w:val="32"/>
          <w:szCs w:val="32"/>
        </w:rPr>
        <w:t xml:space="preserve"> 年 1 月 1 日起至今</w:t>
      </w:r>
      <w:r>
        <w:rPr>
          <w:rFonts w:hint="eastAsia" w:ascii="仿宋" w:hAnsi="仿宋" w:eastAsia="仿宋"/>
          <w:sz w:val="32"/>
          <w:szCs w:val="32"/>
        </w:rPr>
        <w:t>具备环氧地坪漆</w:t>
      </w:r>
      <w:r>
        <w:rPr>
          <w:rFonts w:hint="eastAsia" w:ascii="仿宋" w:hAnsi="仿宋" w:eastAsia="仿宋"/>
          <w:sz w:val="32"/>
          <w:szCs w:val="32"/>
          <w:lang w:val="en-US" w:eastAsia="zh-CN"/>
        </w:rPr>
        <w:t>铺设</w:t>
      </w:r>
      <w:r>
        <w:rPr>
          <w:rFonts w:hint="eastAsia" w:ascii="仿宋" w:hAnsi="仿宋" w:eastAsia="仿宋"/>
          <w:sz w:val="32"/>
          <w:szCs w:val="32"/>
        </w:rPr>
        <w:t>类似项目</w:t>
      </w:r>
      <w:r>
        <w:rPr>
          <w:rFonts w:hint="eastAsia" w:eastAsia="仿宋_GB2312"/>
          <w:color w:val="000000"/>
          <w:sz w:val="32"/>
          <w:szCs w:val="32"/>
        </w:rPr>
        <w:t>业绩合同及发票复印件（按本项目报价人资格要求提供资料，不少于两份，加盖公章）；</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6、</w:t>
      </w:r>
      <w:bookmarkStart w:id="6" w:name="_Hlk90414430"/>
      <w:r>
        <w:rPr>
          <w:rFonts w:hint="eastAsia" w:eastAsia="仿宋_GB2312"/>
          <w:color w:val="000000"/>
          <w:sz w:val="32"/>
          <w:szCs w:val="32"/>
        </w:rPr>
        <w:t>报价人未到场声明（详见附件，加盖公章）</w:t>
      </w:r>
      <w:bookmarkEnd w:id="6"/>
      <w:r>
        <w:rPr>
          <w:rFonts w:hint="eastAsia" w:eastAsia="仿宋_GB2312"/>
          <w:color w:val="000000"/>
          <w:sz w:val="32"/>
          <w:szCs w:val="32"/>
        </w:rPr>
        <w:t>；</w:t>
      </w:r>
    </w:p>
    <w:p>
      <w:pPr>
        <w:spacing w:before="156" w:line="600" w:lineRule="exact"/>
        <w:ind w:firstLine="640" w:firstLineChars="200"/>
        <w:rPr>
          <w:rFonts w:hint="eastAsia" w:eastAsia="仿宋_GB2312"/>
          <w:color w:val="000000"/>
          <w:sz w:val="32"/>
          <w:szCs w:val="32"/>
        </w:rPr>
      </w:pPr>
      <w:r>
        <w:rPr>
          <w:rFonts w:hint="eastAsia" w:eastAsia="仿宋_GB2312"/>
          <w:color w:val="000000"/>
          <w:sz w:val="32"/>
          <w:szCs w:val="32"/>
          <w:lang w:val="en-US" w:eastAsia="zh-CN"/>
        </w:rPr>
        <w:t>7</w:t>
      </w:r>
      <w:r>
        <w:rPr>
          <w:rFonts w:hint="eastAsia" w:eastAsia="仿宋_GB2312"/>
          <w:color w:val="000000"/>
          <w:sz w:val="32"/>
          <w:szCs w:val="32"/>
        </w:rPr>
        <w:t>、</w:t>
      </w:r>
      <w:r>
        <w:rPr>
          <w:rFonts w:hint="eastAsia" w:eastAsia="仿宋_GB2312"/>
          <w:color w:val="000000"/>
          <w:sz w:val="32"/>
          <w:szCs w:val="32"/>
          <w:lang w:val="en-US" w:eastAsia="zh-CN"/>
        </w:rPr>
        <w:t>响应承诺函</w:t>
      </w:r>
      <w:r>
        <w:rPr>
          <w:rFonts w:hint="eastAsia" w:eastAsia="仿宋_GB2312"/>
          <w:color w:val="000000"/>
          <w:sz w:val="32"/>
          <w:szCs w:val="32"/>
        </w:rPr>
        <w:t>（模板，详见附件</w:t>
      </w:r>
      <w:r>
        <w:rPr>
          <w:rFonts w:hint="eastAsia" w:eastAsia="仿宋_GB2312"/>
          <w:color w:val="000000"/>
          <w:sz w:val="32"/>
          <w:szCs w:val="32"/>
          <w:lang w:eastAsia="zh-CN"/>
        </w:rPr>
        <w:t>，</w:t>
      </w:r>
      <w:r>
        <w:rPr>
          <w:rFonts w:hint="eastAsia" w:eastAsia="仿宋_GB2312"/>
          <w:color w:val="000000"/>
          <w:sz w:val="32"/>
          <w:szCs w:val="32"/>
          <w:lang w:val="en-US" w:eastAsia="zh-CN"/>
        </w:rPr>
        <w:t>加盖公章</w:t>
      </w:r>
      <w:r>
        <w:rPr>
          <w:rFonts w:hint="eastAsia" w:eastAsia="仿宋_GB2312"/>
          <w:color w:val="000000"/>
          <w:sz w:val="32"/>
          <w:szCs w:val="32"/>
        </w:rPr>
        <w:t>）</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lang w:val="en-US" w:eastAsia="zh-CN"/>
        </w:rPr>
        <w:t>8、</w:t>
      </w:r>
      <w:r>
        <w:rPr>
          <w:rFonts w:hint="eastAsia" w:eastAsia="仿宋_GB2312"/>
          <w:color w:val="000000"/>
          <w:sz w:val="32"/>
          <w:szCs w:val="32"/>
        </w:rPr>
        <w:t>本项目询价文件要求的其他资料（如有）。</w:t>
      </w:r>
    </w:p>
    <w:p>
      <w:pPr>
        <w:adjustRightInd w:val="0"/>
        <w:snapToGrid w:val="0"/>
        <w:spacing w:before="156" w:line="600" w:lineRule="exact"/>
        <w:ind w:firstLine="640" w:firstLineChars="200"/>
        <w:outlineLvl w:val="1"/>
        <w:rPr>
          <w:rFonts w:eastAsia="黑体"/>
          <w:b/>
          <w:bCs/>
          <w:color w:val="000000"/>
          <w:sz w:val="32"/>
          <w:szCs w:val="32"/>
        </w:rPr>
      </w:pPr>
      <w:bookmarkStart w:id="7" w:name="_Hlk90416918"/>
      <w:r>
        <w:rPr>
          <w:rFonts w:eastAsia="黑体"/>
          <w:color w:val="000000"/>
          <w:sz w:val="32"/>
          <w:szCs w:val="32"/>
        </w:rPr>
        <w:sym w:font="Wingdings" w:char="F0AB"/>
      </w:r>
      <w:r>
        <w:rPr>
          <w:rFonts w:hint="eastAsia" w:eastAsia="黑体"/>
          <w:b/>
          <w:bCs/>
          <w:color w:val="000000"/>
          <w:sz w:val="32"/>
          <w:szCs w:val="32"/>
        </w:rPr>
        <w:t>十一、响应文件份数</w:t>
      </w:r>
      <w:bookmarkStart w:id="8" w:name="_Hlk90414502"/>
      <w:r>
        <w:rPr>
          <w:rFonts w:hint="eastAsia" w:eastAsia="黑体"/>
          <w:b/>
          <w:bCs/>
          <w:color w:val="000000"/>
          <w:sz w:val="32"/>
          <w:szCs w:val="32"/>
        </w:rPr>
        <w:t>及要求</w:t>
      </w:r>
      <w:bookmarkEnd w:id="7"/>
      <w:bookmarkEnd w:id="8"/>
    </w:p>
    <w:p>
      <w:pPr>
        <w:spacing w:before="156" w:line="600" w:lineRule="exact"/>
        <w:ind w:firstLine="640" w:firstLineChars="200"/>
        <w:rPr>
          <w:rFonts w:eastAsia="仿宋_GB2312"/>
          <w:color w:val="000000"/>
          <w:sz w:val="32"/>
          <w:szCs w:val="32"/>
        </w:rPr>
      </w:pPr>
      <w:bookmarkStart w:id="9" w:name="_Hlk90414511"/>
      <w:r>
        <w:rPr>
          <w:rFonts w:hint="eastAsia" w:eastAsia="仿宋_GB2312"/>
          <w:color w:val="000000"/>
          <w:sz w:val="32"/>
          <w:szCs w:val="32"/>
        </w:rPr>
        <w:t>1、正本一份、副本一份。</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2、报价人须严格按照采购人提供的表单格式及要求报价，响应文件必须装订或胶装成册，正本必须每页加盖公章，副本可使用正本复印件并于封面及骑缝处加盖公章。</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3、响应文件必须密封完好，装有响应文件的文件袋须贴有密封条，于骑缝处加盖企业公章。不得以快递文件袋作为密封。</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4、报价人所递交的响应文件必须为盖章原件，公章、私章或签字不得为彩色/黑白的打印件/复印件。</w:t>
      </w:r>
    </w:p>
    <w:p>
      <w:pPr>
        <w:spacing w:before="156" w:line="600" w:lineRule="exact"/>
        <w:ind w:firstLine="643" w:firstLineChars="200"/>
        <w:rPr>
          <w:rFonts w:eastAsia="仿宋_GB2312"/>
          <w:b/>
          <w:bCs/>
          <w:color w:val="000000"/>
          <w:sz w:val="32"/>
          <w:szCs w:val="32"/>
        </w:rPr>
      </w:pPr>
      <w:r>
        <w:rPr>
          <w:rFonts w:hint="eastAsia" w:eastAsia="仿宋_GB2312"/>
          <w:b/>
          <w:bCs/>
          <w:color w:val="000000"/>
          <w:sz w:val="32"/>
          <w:szCs w:val="32"/>
        </w:rPr>
        <w:t>5、报价人需将本项目密封文件袋封面（附件一）粘贴于响应文件密封袋上。</w:t>
      </w:r>
    </w:p>
    <w:p>
      <w:pPr>
        <w:spacing w:before="156" w:line="600" w:lineRule="exact"/>
        <w:ind w:firstLine="643" w:firstLineChars="200"/>
        <w:rPr>
          <w:rFonts w:eastAsia="仿宋_GB2312"/>
          <w:b/>
          <w:bCs/>
          <w:color w:val="000000"/>
          <w:sz w:val="32"/>
          <w:szCs w:val="32"/>
        </w:rPr>
      </w:pPr>
      <w:r>
        <w:rPr>
          <w:rFonts w:hint="eastAsia" w:eastAsia="仿宋_GB2312"/>
          <w:b/>
          <w:bCs/>
          <w:color w:val="000000"/>
          <w:sz w:val="32"/>
          <w:szCs w:val="32"/>
        </w:rPr>
        <w:t>6、不符合本项要求的响应文件为无效报价。</w:t>
      </w:r>
      <w:bookmarkEnd w:id="9"/>
    </w:p>
    <w:p>
      <w:pPr>
        <w:adjustRightInd w:val="0"/>
        <w:snapToGrid w:val="0"/>
        <w:spacing w:before="156" w:line="600" w:lineRule="exact"/>
        <w:ind w:firstLine="640" w:firstLineChars="200"/>
        <w:outlineLvl w:val="1"/>
        <w:rPr>
          <w:rFonts w:eastAsia="黑体"/>
          <w:color w:val="000000"/>
          <w:sz w:val="32"/>
          <w:szCs w:val="32"/>
        </w:rPr>
      </w:pPr>
      <w:r>
        <w:rPr>
          <w:rFonts w:hint="eastAsia" w:eastAsia="黑体"/>
          <w:color w:val="000000"/>
          <w:sz w:val="32"/>
          <w:szCs w:val="32"/>
        </w:rPr>
        <w:t>十二、开标时间及地址</w:t>
      </w:r>
    </w:p>
    <w:p>
      <w:pPr>
        <w:spacing w:before="156" w:line="600" w:lineRule="exact"/>
        <w:ind w:firstLine="643" w:firstLineChars="200"/>
        <w:rPr>
          <w:rFonts w:eastAsia="仿宋_GB2312"/>
          <w:b/>
          <w:color w:val="000000"/>
          <w:sz w:val="32"/>
          <w:szCs w:val="32"/>
        </w:rPr>
      </w:pPr>
      <w:bookmarkStart w:id="10" w:name="_Hlk90417299"/>
      <w:r>
        <w:rPr>
          <w:rFonts w:hint="eastAsia" w:eastAsia="仿宋_GB2312"/>
          <w:b/>
          <w:color w:val="000000"/>
          <w:sz w:val="32"/>
          <w:szCs w:val="32"/>
        </w:rPr>
        <w:t>开标时间：</w:t>
      </w:r>
      <w:r>
        <w:rPr>
          <w:rFonts w:eastAsia="仿宋_GB2312"/>
          <w:b/>
          <w:color w:val="000000"/>
          <w:sz w:val="32"/>
          <w:szCs w:val="32"/>
          <w:u w:val="single"/>
        </w:rPr>
        <w:t>20</w:t>
      </w:r>
      <w:r>
        <w:rPr>
          <w:rFonts w:hint="eastAsia" w:eastAsia="仿宋_GB2312"/>
          <w:b/>
          <w:color w:val="000000"/>
          <w:sz w:val="32"/>
          <w:szCs w:val="32"/>
          <w:u w:val="single"/>
        </w:rPr>
        <w:t>2</w:t>
      </w:r>
      <w:r>
        <w:rPr>
          <w:rFonts w:hint="eastAsia" w:eastAsia="仿宋_GB2312"/>
          <w:b/>
          <w:color w:val="000000"/>
          <w:sz w:val="32"/>
          <w:szCs w:val="32"/>
          <w:u w:val="single"/>
          <w:lang w:val="en-US" w:eastAsia="zh-CN"/>
        </w:rPr>
        <w:t>3</w:t>
      </w:r>
      <w:r>
        <w:rPr>
          <w:rFonts w:eastAsia="仿宋_GB2312"/>
          <w:b/>
          <w:color w:val="000000"/>
          <w:sz w:val="32"/>
          <w:szCs w:val="32"/>
          <w:u w:val="single"/>
        </w:rPr>
        <w:t xml:space="preserve"> </w:t>
      </w:r>
      <w:r>
        <w:rPr>
          <w:rFonts w:hint="eastAsia" w:eastAsia="仿宋_GB2312"/>
          <w:b/>
          <w:color w:val="000000"/>
          <w:sz w:val="32"/>
          <w:szCs w:val="32"/>
        </w:rPr>
        <w:t>年</w:t>
      </w:r>
      <w:r>
        <w:rPr>
          <w:rFonts w:hint="eastAsia" w:eastAsia="仿宋_GB2312"/>
          <w:b/>
          <w:color w:val="000000"/>
          <w:sz w:val="32"/>
          <w:szCs w:val="32"/>
          <w:u w:val="single"/>
          <w:lang w:val="en-US" w:eastAsia="zh-CN"/>
        </w:rPr>
        <w:t xml:space="preserve">   </w:t>
      </w:r>
      <w:r>
        <w:rPr>
          <w:rFonts w:hint="eastAsia" w:eastAsia="仿宋_GB2312"/>
          <w:b/>
          <w:color w:val="000000"/>
          <w:sz w:val="32"/>
          <w:szCs w:val="32"/>
        </w:rPr>
        <w:t>月</w:t>
      </w:r>
      <w:r>
        <w:rPr>
          <w:rFonts w:hint="eastAsia" w:eastAsia="仿宋_GB2312"/>
          <w:b/>
          <w:color w:val="000000"/>
          <w:sz w:val="32"/>
          <w:szCs w:val="32"/>
          <w:u w:val="single"/>
          <w:lang w:val="en-US" w:eastAsia="zh-CN"/>
        </w:rPr>
        <w:t xml:space="preserve">   </w:t>
      </w:r>
      <w:r>
        <w:rPr>
          <w:rFonts w:hint="eastAsia" w:eastAsia="仿宋_GB2312"/>
          <w:b/>
          <w:color w:val="000000"/>
          <w:sz w:val="32"/>
          <w:szCs w:val="32"/>
        </w:rPr>
        <w:t>日（</w:t>
      </w:r>
      <w:r>
        <w:rPr>
          <w:rFonts w:hint="eastAsia" w:eastAsia="仿宋_GB2312"/>
          <w:b/>
          <w:color w:val="000000"/>
          <w:sz w:val="32"/>
          <w:szCs w:val="32"/>
          <w:u w:val="single"/>
        </w:rPr>
        <w:t>星期</w:t>
      </w:r>
      <w:r>
        <w:rPr>
          <w:rFonts w:hint="eastAsia" w:eastAsia="仿宋_GB2312"/>
          <w:b/>
          <w:color w:val="000000"/>
          <w:sz w:val="32"/>
          <w:szCs w:val="32"/>
          <w:u w:val="single"/>
          <w:lang w:val="en-US" w:eastAsia="zh-CN"/>
        </w:rPr>
        <w:t xml:space="preserve">   </w:t>
      </w:r>
      <w:r>
        <w:rPr>
          <w:rFonts w:hint="eastAsia" w:eastAsia="仿宋_GB2312"/>
          <w:b/>
          <w:color w:val="000000"/>
          <w:sz w:val="32"/>
          <w:szCs w:val="32"/>
        </w:rPr>
        <w:t>）</w:t>
      </w:r>
      <w:r>
        <w:rPr>
          <w:rFonts w:hint="eastAsia" w:eastAsia="仿宋_GB2312"/>
          <w:b/>
          <w:color w:val="000000"/>
          <w:sz w:val="32"/>
          <w:szCs w:val="32"/>
          <w:u w:val="single"/>
          <w:lang w:val="en-US" w:eastAsia="zh-CN"/>
        </w:rPr>
        <w:t>上</w:t>
      </w:r>
      <w:r>
        <w:rPr>
          <w:rFonts w:hint="eastAsia" w:eastAsia="仿宋_GB2312"/>
          <w:b/>
          <w:color w:val="000000"/>
          <w:sz w:val="32"/>
          <w:szCs w:val="32"/>
        </w:rPr>
        <w:t>午</w:t>
      </w:r>
      <w:r>
        <w:rPr>
          <w:rFonts w:eastAsia="仿宋_GB2312"/>
          <w:b/>
          <w:color w:val="000000"/>
          <w:sz w:val="32"/>
          <w:szCs w:val="32"/>
          <w:u w:val="single"/>
        </w:rPr>
        <w:t>1</w:t>
      </w:r>
      <w:r>
        <w:rPr>
          <w:rFonts w:hint="eastAsia" w:eastAsia="仿宋_GB2312"/>
          <w:b/>
          <w:color w:val="000000"/>
          <w:sz w:val="32"/>
          <w:szCs w:val="32"/>
          <w:u w:val="single"/>
          <w:lang w:val="en-US" w:eastAsia="zh-CN"/>
        </w:rPr>
        <w:t>0</w:t>
      </w:r>
      <w:r>
        <w:rPr>
          <w:rFonts w:hint="eastAsia" w:eastAsia="仿宋_GB2312"/>
          <w:b/>
          <w:color w:val="000000"/>
          <w:sz w:val="32"/>
          <w:szCs w:val="32"/>
          <w:u w:val="single"/>
        </w:rPr>
        <w:t>:</w:t>
      </w:r>
      <w:r>
        <w:rPr>
          <w:rFonts w:eastAsia="仿宋_GB2312"/>
          <w:b/>
          <w:color w:val="000000"/>
          <w:sz w:val="32"/>
          <w:szCs w:val="32"/>
          <w:u w:val="single"/>
        </w:rPr>
        <w:t>30</w:t>
      </w:r>
      <w:r>
        <w:rPr>
          <w:rFonts w:hint="eastAsia" w:eastAsia="仿宋_GB2312"/>
          <w:b/>
          <w:color w:val="000000"/>
          <w:sz w:val="32"/>
          <w:szCs w:val="32"/>
        </w:rPr>
        <w:t>。</w:t>
      </w:r>
    </w:p>
    <w:bookmarkEnd w:id="10"/>
    <w:p>
      <w:pPr>
        <w:spacing w:before="156" w:line="600" w:lineRule="exact"/>
        <w:ind w:firstLine="640" w:firstLineChars="200"/>
        <w:outlineLvl w:val="9"/>
        <w:rPr>
          <w:rFonts w:hint="eastAsia" w:eastAsia="仿宋_GB2312"/>
          <w:color w:val="000000"/>
          <w:sz w:val="32"/>
          <w:szCs w:val="32"/>
        </w:rPr>
      </w:pPr>
      <w:r>
        <w:rPr>
          <w:rFonts w:hint="eastAsia" w:eastAsia="仿宋_GB2312"/>
          <w:color w:val="000000"/>
          <w:sz w:val="32"/>
          <w:szCs w:val="32"/>
        </w:rPr>
        <w:t>本项目报价人可选择现场递交报价文件或邮寄报价文件，其中：</w:t>
      </w:r>
    </w:p>
    <w:p>
      <w:pPr>
        <w:spacing w:before="156" w:line="600" w:lineRule="exact"/>
        <w:ind w:firstLine="640" w:firstLineChars="200"/>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1）</w:t>
      </w:r>
      <w:r>
        <w:rPr>
          <w:rFonts w:hint="eastAsia" w:ascii="Times New Roman" w:hAnsi="Times New Roman" w:eastAsia="仿宋_GB2312"/>
          <w:color w:val="000000"/>
          <w:sz w:val="32"/>
          <w:szCs w:val="32"/>
        </w:rPr>
        <w:t>现场递交报价文件</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报价人须委派法定代表人或授权委托人</w:t>
      </w:r>
      <w:r>
        <w:rPr>
          <w:rFonts w:hint="eastAsia" w:ascii="Times New Roman" w:hAnsi="Times New Roman" w:eastAsia="仿宋_GB2312"/>
          <w:color w:val="000000"/>
          <w:sz w:val="32"/>
          <w:szCs w:val="32"/>
          <w:lang w:val="en-US" w:eastAsia="zh-CN"/>
        </w:rPr>
        <w:t>按时</w:t>
      </w:r>
      <w:r>
        <w:rPr>
          <w:rFonts w:hint="eastAsia" w:ascii="Times New Roman" w:hAnsi="Times New Roman" w:eastAsia="仿宋_GB2312"/>
          <w:color w:val="000000"/>
          <w:sz w:val="32"/>
          <w:szCs w:val="32"/>
        </w:rPr>
        <w:t>到开标地址提交报价文件并参加开标会议</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开标时间后</w:t>
      </w:r>
      <w:r>
        <w:rPr>
          <w:rFonts w:hint="eastAsia" w:ascii="Times New Roman" w:hAnsi="Times New Roman" w:eastAsia="仿宋_GB2312"/>
          <w:color w:val="000000"/>
          <w:sz w:val="32"/>
          <w:szCs w:val="32"/>
          <w:lang w:val="en-US" w:eastAsia="zh-CN"/>
        </w:rPr>
        <w:t>到达</w:t>
      </w:r>
      <w:r>
        <w:rPr>
          <w:rFonts w:hint="eastAsia" w:ascii="Times New Roman" w:hAnsi="Times New Roman" w:eastAsia="仿宋_GB2312"/>
          <w:color w:val="000000"/>
          <w:sz w:val="32"/>
          <w:szCs w:val="32"/>
        </w:rPr>
        <w:t>的</w:t>
      </w:r>
      <w:r>
        <w:rPr>
          <w:rFonts w:hint="eastAsia" w:ascii="Times New Roman" w:hAnsi="Times New Roman" w:eastAsia="仿宋_GB2312"/>
          <w:color w:val="000000"/>
          <w:sz w:val="32"/>
          <w:szCs w:val="32"/>
          <w:lang w:val="en-US" w:eastAsia="zh-CN"/>
        </w:rPr>
        <w:t>拒收报价文件</w:t>
      </w:r>
      <w:r>
        <w:rPr>
          <w:rFonts w:hint="eastAsia" w:ascii="Times New Roman" w:hAnsi="Times New Roman" w:eastAsia="仿宋_GB2312"/>
          <w:color w:val="000000"/>
          <w:sz w:val="32"/>
          <w:szCs w:val="32"/>
        </w:rPr>
        <w:t>。</w:t>
      </w:r>
    </w:p>
    <w:p>
      <w:pPr>
        <w:spacing w:before="156" w:line="600" w:lineRule="exact"/>
        <w:ind w:firstLine="640" w:firstLineChars="200"/>
        <w:outlineLvl w:val="9"/>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rPr>
        <w:t>报价人提交报价文件地址：东莞市麻涌镇大步村海心沙岛</w:t>
      </w:r>
      <w:r>
        <w:rPr>
          <w:rFonts w:hint="eastAsia" w:ascii="Times New Roman" w:hAnsi="Times New Roman" w:eastAsia="仿宋_GB2312"/>
          <w:color w:val="000000"/>
          <w:sz w:val="32"/>
          <w:szCs w:val="32"/>
          <w:lang w:val="en-US" w:eastAsia="zh-CN"/>
        </w:rPr>
        <w:t>东莞市新东元环保投资有限公司二楼</w:t>
      </w:r>
      <w:r>
        <w:rPr>
          <w:rFonts w:hint="eastAsia" w:ascii="Times New Roman" w:hAnsi="Times New Roman" w:eastAsia="仿宋_GB2312"/>
          <w:color w:val="000000"/>
          <w:sz w:val="32"/>
          <w:szCs w:val="32"/>
        </w:rPr>
        <w:t>会议室（</w:t>
      </w:r>
      <w:r>
        <w:rPr>
          <w:rFonts w:hint="eastAsia" w:ascii="Times New Roman" w:hAnsi="Times New Roman" w:eastAsia="仿宋_GB2312"/>
          <w:color w:val="000000"/>
          <w:sz w:val="32"/>
          <w:szCs w:val="32"/>
          <w:lang w:val="en-US" w:eastAsia="zh-CN"/>
        </w:rPr>
        <w:t>路线指导图如下</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逾期无效。</w:t>
      </w:r>
    </w:p>
    <w:p>
      <w:pPr>
        <w:pStyle w:val="18"/>
        <w:rPr>
          <w:rFonts w:hint="eastAsia" w:eastAsia="宋体"/>
          <w:lang w:eastAsia="zh-CN"/>
        </w:rPr>
      </w:pPr>
      <w:r>
        <w:rPr>
          <w:rFonts w:hint="eastAsia" w:eastAsia="宋体"/>
          <w:lang w:eastAsia="zh-CN"/>
        </w:rPr>
        <w:drawing>
          <wp:inline distT="0" distB="0" distL="114300" distR="114300">
            <wp:extent cx="4495800" cy="3245485"/>
            <wp:effectExtent l="0" t="0" r="2540" b="9525"/>
            <wp:docPr id="13" name="图片 13" descr="d51ca4f950ea6da1bee83e43c38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51ca4f950ea6da1bee83e43c380412"/>
                    <pic:cNvPicPr>
                      <a:picLocks noChangeAspect="1"/>
                    </pic:cNvPicPr>
                  </pic:nvPicPr>
                  <pic:blipFill>
                    <a:blip r:embed="rId19"/>
                    <a:stretch>
                      <a:fillRect/>
                    </a:stretch>
                  </pic:blipFill>
                  <pic:spPr>
                    <a:xfrm>
                      <a:off x="0" y="0"/>
                      <a:ext cx="4495800" cy="3245485"/>
                    </a:xfrm>
                    <a:prstGeom prst="rect">
                      <a:avLst/>
                    </a:prstGeom>
                  </pic:spPr>
                </pic:pic>
              </a:graphicData>
            </a:graphic>
          </wp:inline>
        </w:drawing>
      </w:r>
    </w:p>
    <w:p>
      <w:pPr>
        <w:spacing w:before="156" w:line="600" w:lineRule="exact"/>
        <w:ind w:firstLine="640" w:firstLineChars="200"/>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2）邮寄</w:t>
      </w:r>
      <w:r>
        <w:rPr>
          <w:rFonts w:hint="eastAsia" w:ascii="Times New Roman" w:hAnsi="Times New Roman" w:eastAsia="仿宋_GB2312"/>
          <w:color w:val="000000"/>
          <w:sz w:val="32"/>
          <w:szCs w:val="32"/>
        </w:rPr>
        <w:t>递交报价文件</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报价人必须确保响应文件密封完好，在开标截止时间前一日送达采购人处，须使用顺丰速运提前寄送（运费自理，采购人拒收到付件），因邮寄造成响应文件破损无效或文件丢失的责任由报价人自负，因快递派件人员无工作证等原因（如顺丰即日达）造成快递派件问题的责任由报价人自负，开标时间后送达的响应文件无效。</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收件地址：东莞市麻涌镇大步村海心沙岛东莞市新东元环保投资有限公司二楼</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联系人：徐小姐</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联系电话：0769-81219261-6010</w:t>
      </w:r>
    </w:p>
    <w:p>
      <w:pPr>
        <w:spacing w:before="156"/>
        <w:rPr>
          <w:rFonts w:eastAsia="黑体"/>
          <w:color w:val="000000"/>
          <w:sz w:val="32"/>
          <w:szCs w:val="32"/>
        </w:rPr>
      </w:pPr>
      <w:r>
        <w:rPr>
          <w:rFonts w:hint="eastAsia" w:eastAsia="黑体"/>
          <w:color w:val="000000"/>
          <w:sz w:val="32"/>
          <w:szCs w:val="32"/>
        </w:rPr>
        <w:t>十三、注意事项</w:t>
      </w:r>
    </w:p>
    <w:p>
      <w:pPr>
        <w:spacing w:before="156" w:line="600" w:lineRule="exact"/>
        <w:ind w:firstLine="640" w:firstLineChars="200"/>
        <w:rPr>
          <w:rFonts w:eastAsia="仿宋_GB2312"/>
          <w:color w:val="000000"/>
          <w:sz w:val="32"/>
          <w:szCs w:val="32"/>
        </w:rPr>
      </w:pPr>
      <w:bookmarkStart w:id="11" w:name="_Hlk517879660"/>
      <w:r>
        <w:rPr>
          <w:rFonts w:hint="eastAsia" w:eastAsia="仿宋_GB2312"/>
          <w:color w:val="000000"/>
          <w:sz w:val="32"/>
          <w:szCs w:val="32"/>
        </w:rPr>
        <w:t>1、若报价人未按规定时间递交响应文件，视为放弃报价资格。</w:t>
      </w:r>
    </w:p>
    <w:bookmarkEnd w:id="11"/>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2、报价人如未按要求交纳报价保证金，则视为放弃报价资格。</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3、采购人向报价人提供的有关资料和数据，是采购人现有的能使报价人利用的资料，采购人对报价人由此而做出的推论、理解和结论概不负责。</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4、本项目执行过程中将遵循国家、省、市有关法律、法规、标准、技术规范和规范性文件的最新规定。</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5、本项目仅可提交一个报价方案，提交两个或以上报价方案的报价人视为无效报价。</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6、本项目不接受报价人其他附加条件。</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7、有下列情形之一的，报价保证金将被没收，报价人纳入采购人供应商黑名单：</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1）中标后无正当理由放弃中标或不与采购人签订合同，又或者签订合同后不交定金（履约保证金）的。</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2）成交人将本项目转让给他人，或者在响应文件中未说明，且未经采购人同意，将中标项目分包给他人，采购人可没收其报价保证金。</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3）报价人提供虚假响应文件或虚假补充文件。</w:t>
      </w:r>
    </w:p>
    <w:p>
      <w:pPr>
        <w:spacing w:before="156" w:line="600" w:lineRule="exact"/>
        <w:ind w:firstLine="640" w:firstLineChars="200"/>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）成交人在签订合同后，未按合同约定缴纳履约保证金。</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8、有下列情形之一的，视为报价人串通询价，其报价无效：</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（1）不同报价人的响应文件由同一单位或者个人编制；</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（2）不同报价人委托同一单位或者个人办理报价事宜；</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（3）不同报价人的响应文件载明的项目管理成员或者联系人员为同一人；</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（4）不同报价人的响应文件异常一致或者报价呈规律性差异；</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（5）不同报价人的响应文件相互混装；</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（6）不同报价人的报价保证金从同一单位或者个人的账户转出。</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9、已列入采购人及上级单位部门黑名单的报价人的响应文件视为无效。</w:t>
      </w:r>
    </w:p>
    <w:p>
      <w:pPr>
        <w:spacing w:before="156" w:line="600" w:lineRule="exact"/>
        <w:ind w:firstLine="640" w:firstLineChars="200"/>
        <w:jc w:val="right"/>
        <w:rPr>
          <w:rFonts w:eastAsia="仿宋_GB2312"/>
          <w:color w:val="000000"/>
          <w:sz w:val="32"/>
          <w:szCs w:val="32"/>
        </w:rPr>
      </w:pPr>
      <w:r>
        <w:rPr>
          <w:rFonts w:hint="eastAsia" w:eastAsia="仿宋_GB2312"/>
          <w:color w:val="000000"/>
          <w:sz w:val="32"/>
          <w:szCs w:val="32"/>
        </w:rPr>
        <w:t>东莞市新东元环保投资有限公司</w:t>
      </w:r>
    </w:p>
    <w:p>
      <w:pPr>
        <w:spacing w:before="156" w:line="600" w:lineRule="exact"/>
        <w:ind w:firstLine="640" w:firstLineChars="200"/>
        <w:jc w:val="right"/>
        <w:rPr>
          <w:rFonts w:eastAsia="仿宋_GB2312"/>
          <w:color w:val="000000"/>
          <w:sz w:val="32"/>
          <w:szCs w:val="32"/>
        </w:rPr>
      </w:pPr>
      <w:r>
        <w:rPr>
          <w:rFonts w:hint="eastAsia" w:eastAsia="仿宋_GB2312"/>
          <w:color w:val="000000"/>
          <w:sz w:val="32"/>
          <w:szCs w:val="32"/>
        </w:rPr>
        <w:t>202</w:t>
      </w:r>
      <w:r>
        <w:rPr>
          <w:rFonts w:hint="eastAsia" w:eastAsia="仿宋_GB2312"/>
          <w:color w:val="000000"/>
          <w:sz w:val="32"/>
          <w:szCs w:val="32"/>
          <w:lang w:val="en-US" w:eastAsia="zh-CN"/>
        </w:rPr>
        <w:t>3</w:t>
      </w:r>
      <w:r>
        <w:rPr>
          <w:rFonts w:hint="eastAsia" w:eastAsia="仿宋_GB2312"/>
          <w:color w:val="000000"/>
          <w:sz w:val="32"/>
          <w:szCs w:val="32"/>
        </w:rPr>
        <w:t>年</w:t>
      </w:r>
      <w:r>
        <w:rPr>
          <w:rFonts w:hint="eastAsia" w:eastAsia="仿宋_GB2312"/>
          <w:color w:val="000000"/>
          <w:sz w:val="32"/>
          <w:szCs w:val="32"/>
          <w:lang w:val="en-US" w:eastAsia="zh-CN"/>
        </w:rPr>
        <w:t xml:space="preserve">  </w:t>
      </w:r>
      <w:r>
        <w:rPr>
          <w:rFonts w:hint="eastAsia" w:eastAsia="仿宋_GB2312"/>
          <w:color w:val="000000"/>
          <w:sz w:val="32"/>
          <w:szCs w:val="32"/>
        </w:rPr>
        <w:t>月</w:t>
      </w:r>
      <w:r>
        <w:rPr>
          <w:rFonts w:hint="eastAsia" w:eastAsia="仿宋_GB2312"/>
          <w:color w:val="000000"/>
          <w:sz w:val="32"/>
          <w:szCs w:val="32"/>
          <w:lang w:val="en-US" w:eastAsia="zh-CN"/>
        </w:rPr>
        <w:t xml:space="preserve">  </w:t>
      </w:r>
      <w:r>
        <w:rPr>
          <w:rFonts w:hint="eastAsia" w:eastAsia="仿宋_GB2312"/>
          <w:color w:val="000000"/>
          <w:sz w:val="32"/>
          <w:szCs w:val="32"/>
        </w:rPr>
        <w:t>日</w:t>
      </w:r>
    </w:p>
    <w:p>
      <w:pPr>
        <w:spacing w:before="156" w:line="600" w:lineRule="exact"/>
        <w:ind w:firstLine="640" w:firstLineChars="200"/>
        <w:rPr>
          <w:rFonts w:eastAsia="仿宋_GB2312"/>
          <w:color w:val="000000"/>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p>
    <w:p>
      <w:pPr>
        <w:pStyle w:val="255"/>
        <w:numPr>
          <w:ilvl w:val="0"/>
          <w:numId w:val="5"/>
        </w:numPr>
        <w:spacing w:before="156"/>
        <w:ind w:left="420" w:firstLineChars="0"/>
        <w:outlineLvl w:val="1"/>
        <w:rPr>
          <w:rFonts w:ascii="仿宋" w:hAnsi="仿宋" w:eastAsia="仿宋"/>
          <w:b/>
          <w:bCs/>
          <w:sz w:val="28"/>
          <w:szCs w:val="44"/>
        </w:rPr>
      </w:pPr>
      <w:bookmarkStart w:id="12" w:name="_Hlk524442005"/>
      <w:r>
        <w:rPr>
          <w:rFonts w:hint="eastAsia" w:ascii="仿宋" w:hAnsi="仿宋" w:eastAsia="仿宋"/>
          <w:b/>
          <w:bCs/>
          <w:sz w:val="28"/>
          <w:szCs w:val="44"/>
        </w:rPr>
        <w:t>密封文件袋封面</w:t>
      </w:r>
    </w:p>
    <w:p>
      <w:pPr>
        <w:adjustRightInd w:val="0"/>
        <w:snapToGrid w:val="0"/>
        <w:spacing w:before="156"/>
        <w:jc w:val="center"/>
        <w:rPr>
          <w:rFonts w:ascii="仿宋" w:hAnsi="仿宋" w:eastAsia="仿宋"/>
          <w:b/>
          <w:bCs/>
          <w:sz w:val="52"/>
          <w:szCs w:val="52"/>
        </w:rPr>
      </w:pPr>
      <w:r>
        <w:rPr>
          <w:rFonts w:hint="eastAsia" w:ascii="仿宋" w:hAnsi="仿宋" w:eastAsia="仿宋"/>
          <w:b/>
          <w:bCs/>
          <w:sz w:val="52"/>
          <w:szCs w:val="52"/>
          <w:lang w:eastAsia="zh-CN"/>
        </w:rPr>
        <w:t>东莞市海心沙资源综合利用中心环保热电厂环氧地坪漆铺设项目</w:t>
      </w:r>
    </w:p>
    <w:p>
      <w:pPr>
        <w:adjustRightInd w:val="0"/>
        <w:snapToGrid w:val="0"/>
        <w:spacing w:before="156"/>
        <w:jc w:val="center"/>
        <w:rPr>
          <w:rFonts w:ascii="仿宋" w:hAnsi="仿宋" w:eastAsia="仿宋"/>
          <w:b/>
          <w:bCs/>
          <w:sz w:val="52"/>
          <w:szCs w:val="52"/>
        </w:rPr>
      </w:pPr>
      <w:r>
        <w:rPr>
          <w:rFonts w:hint="eastAsia" w:ascii="仿宋" w:hAnsi="仿宋" w:eastAsia="仿宋"/>
          <w:b/>
          <w:bCs/>
          <w:sz w:val="52"/>
          <w:szCs w:val="52"/>
        </w:rPr>
        <w:t>响应文件</w:t>
      </w:r>
    </w:p>
    <w:p>
      <w:pPr>
        <w:spacing w:before="156"/>
        <w:rPr>
          <w:rFonts w:ascii="仿宋" w:hAnsi="仿宋" w:eastAsia="仿宋"/>
          <w:sz w:val="32"/>
          <w:szCs w:val="32"/>
        </w:rPr>
      </w:pPr>
    </w:p>
    <w:p>
      <w:pPr>
        <w:spacing w:before="156"/>
        <w:rPr>
          <w:rFonts w:ascii="仿宋" w:hAnsi="仿宋" w:eastAsia="仿宋"/>
          <w:sz w:val="32"/>
          <w:szCs w:val="32"/>
        </w:rPr>
      </w:pPr>
    </w:p>
    <w:p>
      <w:pPr>
        <w:spacing w:before="156"/>
        <w:rPr>
          <w:rFonts w:ascii="仿宋" w:hAnsi="仿宋" w:eastAsia="仿宋"/>
          <w:sz w:val="32"/>
          <w:szCs w:val="32"/>
        </w:rPr>
      </w:pPr>
    </w:p>
    <w:p>
      <w:pPr>
        <w:spacing w:before="156"/>
        <w:rPr>
          <w:rFonts w:ascii="仿宋" w:hAnsi="仿宋" w:eastAsia="仿宋"/>
          <w:sz w:val="32"/>
          <w:szCs w:val="32"/>
        </w:rPr>
      </w:pPr>
    </w:p>
    <w:p>
      <w:pPr>
        <w:spacing w:before="156"/>
        <w:rPr>
          <w:rFonts w:ascii="仿宋" w:hAnsi="仿宋" w:eastAsia="仿宋"/>
          <w:sz w:val="32"/>
          <w:szCs w:val="32"/>
        </w:rPr>
      </w:pPr>
    </w:p>
    <w:p>
      <w:pPr>
        <w:spacing w:before="156"/>
        <w:ind w:firstLine="566" w:firstLineChars="177"/>
        <w:rPr>
          <w:rFonts w:ascii="仿宋" w:hAnsi="仿宋" w:eastAsia="仿宋"/>
          <w:sz w:val="32"/>
          <w:szCs w:val="32"/>
        </w:rPr>
      </w:pPr>
      <w:r>
        <w:rPr>
          <w:rFonts w:hint="eastAsia" w:ascii="仿宋" w:hAnsi="仿宋" w:eastAsia="仿宋"/>
          <w:sz w:val="32"/>
          <w:szCs w:val="32"/>
        </w:rPr>
        <w:t>报价人名称（加盖公章）：</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pacing w:before="156"/>
        <w:ind w:firstLine="566" w:firstLineChars="177"/>
        <w:rPr>
          <w:rFonts w:ascii="仿宋" w:hAnsi="仿宋" w:eastAsia="仿宋"/>
          <w:sz w:val="32"/>
          <w:szCs w:val="32"/>
        </w:rPr>
      </w:pPr>
      <w:r>
        <w:rPr>
          <w:rFonts w:hint="eastAsia" w:ascii="仿宋" w:hAnsi="仿宋" w:eastAsia="仿宋"/>
          <w:sz w:val="32"/>
          <w:szCs w:val="32"/>
        </w:rPr>
        <w:t>联系人：</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pacing w:before="156"/>
        <w:ind w:firstLine="566" w:firstLineChars="177"/>
        <w:rPr>
          <w:rFonts w:ascii="仿宋" w:hAnsi="仿宋" w:eastAsia="仿宋"/>
          <w:sz w:val="32"/>
          <w:szCs w:val="32"/>
        </w:rPr>
      </w:pPr>
      <w:r>
        <w:rPr>
          <w:rFonts w:hint="eastAsia" w:ascii="仿宋" w:hAnsi="仿宋" w:eastAsia="仿宋"/>
          <w:sz w:val="32"/>
          <w:szCs w:val="32"/>
        </w:rPr>
        <w:t>联系电话：</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pacing w:before="156"/>
        <w:ind w:firstLine="566" w:firstLineChars="177"/>
        <w:rPr>
          <w:rFonts w:ascii="仿宋" w:hAnsi="仿宋" w:eastAsia="仿宋"/>
          <w:sz w:val="32"/>
          <w:szCs w:val="32"/>
          <w:u w:val="single"/>
        </w:rPr>
      </w:pPr>
      <w:r>
        <w:rPr>
          <w:rFonts w:hint="eastAsia" w:ascii="仿宋" w:hAnsi="仿宋" w:eastAsia="仿宋"/>
          <w:sz w:val="32"/>
          <w:szCs w:val="32"/>
        </w:rPr>
        <w:t>日期：</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pStyle w:val="50"/>
        <w:spacing w:before="156"/>
        <w:ind w:left="0" w:leftChars="0" w:firstLine="480"/>
      </w:pPr>
    </w:p>
    <w:p>
      <w:pPr>
        <w:pStyle w:val="50"/>
        <w:spacing w:before="156"/>
        <w:ind w:left="0" w:leftChars="0" w:firstLine="480"/>
      </w:pPr>
    </w:p>
    <w:p>
      <w:pPr>
        <w:pStyle w:val="50"/>
        <w:spacing w:before="156"/>
        <w:ind w:left="0" w:leftChars="0" w:firstLine="480"/>
      </w:pPr>
    </w:p>
    <w:p>
      <w:pPr>
        <w:pStyle w:val="50"/>
        <w:spacing w:before="156"/>
        <w:ind w:left="0" w:leftChars="0" w:firstLine="480"/>
      </w:pPr>
    </w:p>
    <w:p>
      <w:pPr>
        <w:pStyle w:val="255"/>
        <w:numPr>
          <w:ilvl w:val="0"/>
          <w:numId w:val="5"/>
        </w:numPr>
        <w:spacing w:before="156"/>
        <w:ind w:left="420" w:firstLineChars="0"/>
        <w:outlineLvl w:val="1"/>
        <w:rPr>
          <w:rFonts w:ascii="仿宋" w:hAnsi="仿宋" w:eastAsia="仿宋"/>
          <w:b/>
          <w:bCs/>
          <w:sz w:val="28"/>
          <w:szCs w:val="44"/>
        </w:rPr>
      </w:pPr>
      <w:r>
        <w:rPr>
          <w:rFonts w:ascii="仿宋" w:hAnsi="仿宋" w:eastAsia="仿宋"/>
          <w:b/>
          <w:bCs/>
          <w:sz w:val="28"/>
          <w:szCs w:val="44"/>
        </w:rPr>
        <w:t>报价函</w:t>
      </w:r>
    </w:p>
    <w:p>
      <w:pPr>
        <w:spacing w:before="156"/>
        <w:jc w:val="center"/>
        <w:rPr>
          <w:rFonts w:ascii="仿宋" w:hAnsi="仿宋" w:eastAsia="仿宋"/>
          <w:sz w:val="44"/>
          <w:szCs w:val="44"/>
        </w:rPr>
      </w:pPr>
      <w:r>
        <w:rPr>
          <w:rFonts w:ascii="仿宋" w:hAnsi="仿宋" w:eastAsia="仿宋"/>
          <w:sz w:val="44"/>
          <w:szCs w:val="44"/>
        </w:rPr>
        <w:t>报价函</w:t>
      </w:r>
    </w:p>
    <w:p>
      <w:pPr>
        <w:spacing w:before="156"/>
        <w:ind w:firstLine="560"/>
        <w:rPr>
          <w:rFonts w:ascii="仿宋" w:hAnsi="仿宋" w:eastAsia="仿宋"/>
          <w:sz w:val="32"/>
          <w:szCs w:val="32"/>
        </w:rPr>
      </w:pPr>
    </w:p>
    <w:p>
      <w:pPr>
        <w:spacing w:before="156"/>
        <w:rPr>
          <w:rFonts w:ascii="仿宋" w:hAnsi="仿宋" w:eastAsia="仿宋"/>
          <w:sz w:val="32"/>
          <w:szCs w:val="32"/>
        </w:rPr>
      </w:pPr>
      <w:r>
        <w:rPr>
          <w:rFonts w:ascii="仿宋" w:hAnsi="仿宋" w:eastAsia="仿宋"/>
          <w:sz w:val="32"/>
          <w:szCs w:val="32"/>
        </w:rPr>
        <w:t>东莞市</w:t>
      </w:r>
      <w:r>
        <w:rPr>
          <w:rFonts w:hint="eastAsia" w:ascii="仿宋" w:hAnsi="仿宋" w:eastAsia="仿宋"/>
          <w:sz w:val="32"/>
          <w:szCs w:val="32"/>
        </w:rPr>
        <w:t>新东元</w:t>
      </w:r>
      <w:r>
        <w:rPr>
          <w:rFonts w:ascii="仿宋" w:hAnsi="仿宋" w:eastAsia="仿宋"/>
          <w:sz w:val="32"/>
          <w:szCs w:val="32"/>
        </w:rPr>
        <w:t>环保投资有限公司：</w:t>
      </w:r>
    </w:p>
    <w:p>
      <w:pPr>
        <w:spacing w:before="156"/>
        <w:ind w:firstLine="640" w:firstLineChars="200"/>
        <w:rPr>
          <w:rFonts w:ascii="仿宋" w:hAnsi="仿宋" w:eastAsia="仿宋"/>
          <w:sz w:val="32"/>
          <w:szCs w:val="32"/>
        </w:rPr>
      </w:pPr>
      <w:r>
        <w:rPr>
          <w:rFonts w:ascii="仿宋" w:hAnsi="仿宋" w:eastAsia="仿宋"/>
          <w:sz w:val="32"/>
          <w:szCs w:val="32"/>
        </w:rPr>
        <w:t>针对贵司关于</w:t>
      </w:r>
      <w:r>
        <w:rPr>
          <w:rFonts w:hint="eastAsia" w:ascii="仿宋" w:hAnsi="仿宋" w:eastAsia="仿宋"/>
          <w:b/>
          <w:bCs/>
          <w:color w:val="000000" w:themeColor="text1"/>
          <w:sz w:val="32"/>
          <w:szCs w:val="32"/>
          <w:lang w:eastAsia="zh-CN"/>
          <w14:textFill>
            <w14:solidFill>
              <w14:schemeClr w14:val="tx1"/>
            </w14:solidFill>
          </w14:textFill>
        </w:rPr>
        <w:t>东莞市海心沙资源综合利用中心环保热电厂环氧地坪漆铺设项目</w:t>
      </w:r>
      <w:r>
        <w:rPr>
          <w:rFonts w:ascii="仿宋" w:hAnsi="仿宋" w:eastAsia="仿宋"/>
          <w:sz w:val="32"/>
          <w:szCs w:val="32"/>
        </w:rPr>
        <w:t>，</w:t>
      </w:r>
      <w:r>
        <w:rPr>
          <w:rFonts w:hint="eastAsia" w:ascii="仿宋" w:hAnsi="仿宋" w:eastAsia="仿宋"/>
          <w:sz w:val="32"/>
          <w:szCs w:val="32"/>
        </w:rPr>
        <w:t>我司愿意以价税合计</w:t>
      </w:r>
      <w:r>
        <w:rPr>
          <w:rFonts w:hint="eastAsia" w:ascii="仿宋" w:hAnsi="仿宋" w:eastAsia="仿宋"/>
          <w:sz w:val="32"/>
          <w:szCs w:val="32"/>
          <w:lang w:val="en-US" w:eastAsia="zh-CN"/>
        </w:rPr>
        <w:t>暂定总价</w:t>
      </w:r>
      <w:r>
        <w:rPr>
          <w:rFonts w:hint="eastAsia" w:ascii="仿宋" w:hAnsi="仿宋" w:eastAsia="仿宋"/>
          <w:sz w:val="32"/>
          <w:szCs w:val="32"/>
        </w:rPr>
        <w:t>人民币xxxx元（大写），¥xxx.00（小写）承接此项目的施工</w:t>
      </w:r>
      <w:r>
        <w:rPr>
          <w:rFonts w:hint="eastAsia" w:ascii="仿宋" w:hAnsi="仿宋" w:eastAsia="仿宋"/>
          <w:sz w:val="32"/>
          <w:szCs w:val="32"/>
          <w:lang w:val="en-US" w:eastAsia="zh-CN"/>
        </w:rPr>
        <w:t>及服务</w:t>
      </w:r>
      <w:r>
        <w:rPr>
          <w:rFonts w:hint="eastAsia" w:ascii="仿宋" w:hAnsi="仿宋" w:eastAsia="仿宋"/>
          <w:sz w:val="32"/>
          <w:szCs w:val="32"/>
        </w:rPr>
        <w:t>工作，开具增值税专用发票。</w:t>
      </w:r>
    </w:p>
    <w:p>
      <w:pPr>
        <w:spacing w:before="156"/>
        <w:rPr>
          <w:rFonts w:ascii="仿宋" w:hAnsi="仿宋" w:eastAsia="仿宋"/>
          <w:sz w:val="32"/>
          <w:szCs w:val="32"/>
        </w:rPr>
      </w:pPr>
    </w:p>
    <w:p>
      <w:pPr>
        <w:spacing w:before="156"/>
        <w:rPr>
          <w:rFonts w:ascii="仿宋" w:hAnsi="仿宋" w:eastAsia="仿宋"/>
          <w:sz w:val="32"/>
          <w:szCs w:val="32"/>
        </w:rPr>
      </w:pPr>
    </w:p>
    <w:p>
      <w:pPr>
        <w:spacing w:before="156"/>
        <w:rPr>
          <w:rFonts w:ascii="仿宋" w:hAnsi="仿宋" w:eastAsia="仿宋"/>
          <w:sz w:val="32"/>
          <w:szCs w:val="32"/>
        </w:rPr>
      </w:pPr>
      <w:r>
        <w:rPr>
          <w:rFonts w:hint="eastAsia" w:ascii="仿宋" w:hAnsi="仿宋" w:eastAsia="仿宋"/>
          <w:sz w:val="32"/>
          <w:szCs w:val="32"/>
        </w:rPr>
        <w:t>报价人</w:t>
      </w:r>
      <w:r>
        <w:rPr>
          <w:rFonts w:ascii="仿宋" w:hAnsi="仿宋" w:eastAsia="仿宋"/>
          <w:sz w:val="32"/>
          <w:szCs w:val="32"/>
        </w:rPr>
        <w:t>名称（加盖公章）：</w:t>
      </w:r>
    </w:p>
    <w:p>
      <w:pPr>
        <w:wordWrap w:val="0"/>
        <w:spacing w:before="156"/>
        <w:rPr>
          <w:rFonts w:ascii="仿宋" w:hAnsi="仿宋" w:eastAsia="仿宋"/>
          <w:sz w:val="32"/>
          <w:szCs w:val="32"/>
        </w:rPr>
      </w:pPr>
      <w:r>
        <w:rPr>
          <w:rFonts w:ascii="仿宋" w:hAnsi="仿宋" w:eastAsia="仿宋"/>
          <w:sz w:val="32"/>
          <w:szCs w:val="32"/>
        </w:rPr>
        <w:t>法定代表人（签名或盖章）：</w:t>
      </w:r>
    </w:p>
    <w:p>
      <w:pPr>
        <w:wordWrap w:val="0"/>
        <w:spacing w:before="156"/>
        <w:rPr>
          <w:rFonts w:ascii="仿宋" w:hAnsi="仿宋" w:eastAsia="仿宋"/>
          <w:sz w:val="32"/>
          <w:szCs w:val="32"/>
        </w:rPr>
      </w:pPr>
      <w:r>
        <w:rPr>
          <w:rFonts w:ascii="仿宋" w:hAnsi="仿宋" w:eastAsia="仿宋"/>
          <w:sz w:val="32"/>
          <w:szCs w:val="32"/>
        </w:rPr>
        <w:t>联系人：</w:t>
      </w:r>
    </w:p>
    <w:p>
      <w:pPr>
        <w:wordWrap w:val="0"/>
        <w:spacing w:before="156"/>
        <w:rPr>
          <w:rFonts w:ascii="仿宋" w:hAnsi="仿宋" w:eastAsia="仿宋"/>
          <w:sz w:val="32"/>
          <w:szCs w:val="32"/>
        </w:rPr>
      </w:pPr>
      <w:r>
        <w:rPr>
          <w:rFonts w:ascii="仿宋" w:hAnsi="仿宋" w:eastAsia="仿宋"/>
          <w:sz w:val="32"/>
          <w:szCs w:val="32"/>
        </w:rPr>
        <w:t>联系电话：</w:t>
      </w:r>
    </w:p>
    <w:p>
      <w:pPr>
        <w:wordWrap w:val="0"/>
        <w:spacing w:before="156"/>
        <w:rPr>
          <w:rFonts w:ascii="仿宋" w:hAnsi="仿宋" w:eastAsia="仿宋"/>
          <w:sz w:val="32"/>
          <w:szCs w:val="32"/>
        </w:rPr>
      </w:pPr>
      <w:r>
        <w:rPr>
          <w:rFonts w:ascii="仿宋" w:hAnsi="仿宋" w:eastAsia="仿宋"/>
          <w:sz w:val="32"/>
          <w:szCs w:val="32"/>
        </w:rPr>
        <w:t>日期：</w:t>
      </w:r>
    </w:p>
    <w:p>
      <w:pPr>
        <w:spacing w:before="156"/>
        <w:rPr>
          <w:rFonts w:ascii="宋体" w:hAnsi="宋体"/>
          <w:sz w:val="36"/>
          <w:szCs w:val="36"/>
        </w:rPr>
      </w:pPr>
    </w:p>
    <w:p>
      <w:pPr>
        <w:widowControl/>
        <w:spacing w:beforeLines="0" w:line="240" w:lineRule="auto"/>
        <w:rPr>
          <w:rFonts w:ascii="宋体" w:hAnsi="宋体"/>
          <w:sz w:val="36"/>
          <w:szCs w:val="36"/>
        </w:rPr>
      </w:pPr>
      <w:r>
        <w:rPr>
          <w:rFonts w:ascii="宋体" w:hAnsi="宋体"/>
          <w:sz w:val="36"/>
          <w:szCs w:val="36"/>
        </w:rPr>
        <w:br w:type="page"/>
      </w:r>
    </w:p>
    <w:p>
      <w:pPr>
        <w:spacing w:before="156"/>
        <w:jc w:val="center"/>
        <w:rPr>
          <w:rFonts w:ascii="宋体" w:hAnsi="宋体"/>
          <w:sz w:val="32"/>
          <w:szCs w:val="32"/>
        </w:rPr>
      </w:pPr>
      <w:r>
        <w:rPr>
          <w:rFonts w:hint="eastAsia" w:ascii="宋体" w:hAnsi="宋体"/>
          <w:sz w:val="36"/>
          <w:szCs w:val="36"/>
        </w:rPr>
        <w:t>报价清单</w:t>
      </w:r>
    </w:p>
    <w:tbl>
      <w:tblPr>
        <w:tblStyle w:val="51"/>
        <w:tblW w:w="79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67"/>
        <w:gridCol w:w="1422"/>
        <w:gridCol w:w="2608"/>
        <w:gridCol w:w="504"/>
        <w:gridCol w:w="874"/>
        <w:gridCol w:w="881"/>
        <w:gridCol w:w="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667"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22"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608"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04"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874"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暂定工程量</w:t>
            </w:r>
          </w:p>
        </w:tc>
        <w:tc>
          <w:tcPr>
            <w:tcW w:w="1868" w:type="dxa"/>
            <w:gridSpan w:val="2"/>
            <w:tcBorders>
              <w:top w:val="single" w:color="000000" w:sz="8"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667"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000000"/>
                <w:sz w:val="20"/>
                <w:szCs w:val="20"/>
                <w:u w:val="none"/>
              </w:rPr>
            </w:pPr>
          </w:p>
        </w:tc>
        <w:tc>
          <w:tcPr>
            <w:tcW w:w="1422"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000000"/>
                <w:sz w:val="20"/>
                <w:szCs w:val="20"/>
                <w:u w:val="none"/>
              </w:rPr>
            </w:pPr>
          </w:p>
        </w:tc>
        <w:tc>
          <w:tcPr>
            <w:tcW w:w="260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000000"/>
                <w:sz w:val="20"/>
                <w:szCs w:val="20"/>
                <w:u w:val="none"/>
              </w:rPr>
            </w:pPr>
          </w:p>
        </w:tc>
        <w:tc>
          <w:tcPr>
            <w:tcW w:w="504"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000000"/>
                <w:sz w:val="20"/>
                <w:szCs w:val="20"/>
                <w:u w:val="none"/>
              </w:rPr>
            </w:pPr>
          </w:p>
        </w:tc>
        <w:tc>
          <w:tcPr>
            <w:tcW w:w="874"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000000"/>
                <w:sz w:val="20"/>
                <w:szCs w:val="20"/>
                <w:u w:val="none"/>
              </w:rPr>
            </w:pPr>
          </w:p>
        </w:tc>
        <w:tc>
          <w:tcPr>
            <w:tcW w:w="88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固定综合单价</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667"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000000"/>
                <w:sz w:val="20"/>
                <w:szCs w:val="20"/>
                <w:u w:val="none"/>
              </w:rPr>
            </w:pPr>
          </w:p>
        </w:tc>
        <w:tc>
          <w:tcPr>
            <w:tcW w:w="1422"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000000"/>
                <w:sz w:val="20"/>
                <w:szCs w:val="20"/>
                <w:u w:val="none"/>
              </w:rPr>
            </w:pPr>
          </w:p>
        </w:tc>
        <w:tc>
          <w:tcPr>
            <w:tcW w:w="260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000000"/>
                <w:sz w:val="20"/>
                <w:szCs w:val="20"/>
                <w:u w:val="none"/>
              </w:rPr>
            </w:pPr>
          </w:p>
        </w:tc>
        <w:tc>
          <w:tcPr>
            <w:tcW w:w="504"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000000"/>
                <w:sz w:val="20"/>
                <w:szCs w:val="20"/>
                <w:u w:val="none"/>
              </w:rPr>
            </w:pPr>
          </w:p>
        </w:tc>
        <w:tc>
          <w:tcPr>
            <w:tcW w:w="874"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000000"/>
                <w:sz w:val="20"/>
                <w:szCs w:val="20"/>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000000"/>
                <w:sz w:val="20"/>
                <w:szCs w:val="20"/>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667" w:type="dxa"/>
            <w:tcBorders>
              <w:top w:val="single" w:color="000000" w:sz="4" w:space="0"/>
              <w:left w:val="single" w:color="000000" w:sz="8"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22" w:type="dxa"/>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自流坪楼地面</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1.水泥自流平地面 厚度3-5mm 平地面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3.工程部位：氨水间房顶9米、飞灰固化间及石灰浆间35米</w:t>
            </w:r>
          </w:p>
        </w:tc>
        <w:tc>
          <w:tcPr>
            <w:tcW w:w="504" w:type="dxa"/>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874" w:type="dxa"/>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735</w:t>
            </w:r>
          </w:p>
        </w:tc>
        <w:tc>
          <w:tcPr>
            <w:tcW w:w="881" w:type="dxa"/>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宋体" w:hAnsi="宋体" w:eastAsia="宋体" w:cs="宋体"/>
                <w:i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00" w:hRule="atLeast"/>
        </w:trPr>
        <w:tc>
          <w:tcPr>
            <w:tcW w:w="667" w:type="dxa"/>
            <w:tcBorders>
              <w:top w:val="single" w:color="000000" w:sz="4" w:space="0"/>
              <w:left w:val="single" w:color="000000" w:sz="8"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22" w:type="dxa"/>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环氧砂浆地面</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1.环氧自流平地面 厚度0.2+1+1mm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2.工程部位：氨水间房顶9米、飞灰固化间及石灰浆间35米、干粉间、活性炭间、锅炉0米零星区域、27.5米南侧风机房、渗滤液生化设备间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3.颜色：详见需求文件</w:t>
            </w:r>
          </w:p>
        </w:tc>
        <w:tc>
          <w:tcPr>
            <w:tcW w:w="504" w:type="dxa"/>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874" w:type="dxa"/>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1729</w:t>
            </w:r>
          </w:p>
        </w:tc>
        <w:tc>
          <w:tcPr>
            <w:tcW w:w="881" w:type="dxa"/>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宋体" w:hAnsi="宋体" w:eastAsia="宋体" w:cs="宋体"/>
                <w:i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667" w:type="dxa"/>
            <w:tcBorders>
              <w:top w:val="single" w:color="000000" w:sz="4" w:space="0"/>
              <w:left w:val="single" w:color="000000" w:sz="8"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22" w:type="dxa"/>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环氧砂浆地面（耐酸碱）</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1.环氧自流平地面 厚度0.2+1+1mm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2.工程部位：飞灰固化间0米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3.颜色：灰色</w:t>
            </w:r>
          </w:p>
        </w:tc>
        <w:tc>
          <w:tcPr>
            <w:tcW w:w="504" w:type="dxa"/>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874" w:type="dxa"/>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w:t>
            </w:r>
          </w:p>
        </w:tc>
        <w:tc>
          <w:tcPr>
            <w:tcW w:w="881" w:type="dxa"/>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宋体" w:hAnsi="宋体" w:eastAsia="宋体" w:cs="宋体"/>
                <w:i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67" w:type="dxa"/>
            <w:tcBorders>
              <w:top w:val="single" w:color="000000" w:sz="4" w:space="0"/>
              <w:left w:val="single" w:color="000000" w:sz="8"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22" w:type="dxa"/>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标线</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1.路面标线 常温溶剂型漆</w:t>
            </w:r>
          </w:p>
        </w:tc>
        <w:tc>
          <w:tcPr>
            <w:tcW w:w="504" w:type="dxa"/>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74" w:type="dxa"/>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881" w:type="dxa"/>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宋体" w:hAnsi="宋体" w:eastAsia="宋体" w:cs="宋体"/>
                <w:i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trPr>
        <w:tc>
          <w:tcPr>
            <w:tcW w:w="667" w:type="dxa"/>
            <w:tcBorders>
              <w:top w:val="single" w:color="000000" w:sz="4" w:space="0"/>
              <w:left w:val="single" w:color="000000" w:sz="8"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22" w:type="dxa"/>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环氧自流平地面修复</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1.环氧自流平地面 厚度0.2+1+1mm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2.颜色：与原地面颜色一致</w:t>
            </w:r>
          </w:p>
        </w:tc>
        <w:tc>
          <w:tcPr>
            <w:tcW w:w="504" w:type="dxa"/>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874" w:type="dxa"/>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881" w:type="dxa"/>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宋体" w:hAnsi="宋体" w:eastAsia="宋体" w:cs="宋体"/>
                <w:i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4697" w:type="dxa"/>
            <w:gridSpan w:val="3"/>
            <w:tcBorders>
              <w:top w:val="single" w:color="000000" w:sz="4" w:space="0"/>
              <w:left w:val="single" w:color="000000" w:sz="8" w:space="0"/>
              <w:bottom w:val="single" w:color="000000" w:sz="4" w:space="0"/>
              <w:right w:val="single" w:color="000000" w:sz="4" w:space="0"/>
            </w:tcBorders>
            <w:shd w:val="clear" w:color="FFFFFF" w:fill="FFFFFF"/>
            <w:tcMar>
              <w:top w:w="11" w:type="dxa"/>
              <w:left w:w="11" w:type="dxa"/>
              <w:right w:w="11" w:type="dxa"/>
            </w:tcMar>
            <w:vAlign w:val="center"/>
          </w:tcPr>
          <w:p>
            <w:pPr>
              <w:jc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暂定总价合计（人民币）</w:t>
            </w:r>
          </w:p>
        </w:tc>
        <w:tc>
          <w:tcPr>
            <w:tcW w:w="3246" w:type="dxa"/>
            <w:gridSpan w:val="4"/>
            <w:tcBorders>
              <w:top w:val="single" w:color="000000" w:sz="4" w:space="0"/>
              <w:left w:val="single" w:color="000000" w:sz="4" w:space="0"/>
              <w:bottom w:val="single" w:color="000000" w:sz="4" w:space="0"/>
              <w:right w:val="single" w:color="000000" w:sz="4" w:space="0"/>
            </w:tcBorders>
            <w:shd w:val="clear" w:color="FFFFFF" w:fill="FFFFFF"/>
            <w:tcMar>
              <w:top w:w="11" w:type="dxa"/>
              <w:left w:w="11" w:type="dxa"/>
              <w:right w:w="11" w:type="dxa"/>
            </w:tcMar>
            <w:vAlign w:val="center"/>
          </w:tcPr>
          <w:p>
            <w:pPr>
              <w:jc w:val="center"/>
              <w:rPr>
                <w:rFonts w:hint="eastAsia" w:ascii="宋体" w:hAnsi="宋体" w:eastAsia="宋体" w:cs="宋体"/>
                <w:i w:val="0"/>
                <w:color w:val="000000"/>
                <w:sz w:val="20"/>
                <w:szCs w:val="20"/>
                <w:u w:val="none"/>
              </w:rPr>
            </w:pPr>
          </w:p>
        </w:tc>
      </w:tr>
    </w:tbl>
    <w:p>
      <w:pPr>
        <w:tabs>
          <w:tab w:val="left" w:pos="480"/>
        </w:tabs>
        <w:wordWrap w:val="0"/>
        <w:snapToGrid w:val="0"/>
        <w:spacing w:before="156" w:line="240" w:lineRule="auto"/>
        <w:rPr>
          <w:rFonts w:hint="eastAsia" w:ascii="仿宋" w:hAnsi="仿宋" w:eastAsia="仿宋"/>
          <w:sz w:val="28"/>
          <w:szCs w:val="28"/>
          <w:lang w:val="en-US" w:eastAsia="zh-CN"/>
        </w:rPr>
      </w:pPr>
      <w:r>
        <w:rPr>
          <w:rFonts w:hint="eastAsia" w:ascii="仿宋" w:hAnsi="仿宋" w:eastAsia="仿宋"/>
          <w:sz w:val="28"/>
          <w:szCs w:val="28"/>
          <w:lang w:val="en-US" w:eastAsia="zh-CN"/>
        </w:rPr>
        <w:t>备注：本项目为固定综合单价包干暂定总价，按实结算。以上固定综合单价包括但不限于：完成本项目的材料费、施工费、安全文明措施费、预算包干费、税费、人工费</w:t>
      </w:r>
      <w:r>
        <w:rPr>
          <w:rFonts w:hint="default" w:ascii="仿宋" w:hAnsi="仿宋" w:eastAsia="仿宋"/>
          <w:sz w:val="28"/>
          <w:szCs w:val="28"/>
          <w:lang w:val="en-US" w:eastAsia="zh-CN"/>
        </w:rPr>
        <w:t>等</w:t>
      </w:r>
      <w:r>
        <w:rPr>
          <w:rFonts w:hint="eastAsia" w:ascii="仿宋" w:hAnsi="仿宋" w:eastAsia="仿宋"/>
          <w:sz w:val="28"/>
          <w:szCs w:val="28"/>
          <w:lang w:val="en-US" w:eastAsia="zh-CN"/>
        </w:rPr>
        <w:t>在项目过程中可能产生的一切费用。报价人已充分考虑了本项目实际施工内容及要求描述工作量可能与最终实际工作量存在差距的风险。</w:t>
      </w:r>
    </w:p>
    <w:p>
      <w:pPr>
        <w:spacing w:before="156"/>
        <w:rPr>
          <w:rFonts w:hint="eastAsia" w:ascii="仿宋" w:hAnsi="仿宋" w:eastAsia="仿宋"/>
          <w:sz w:val="32"/>
          <w:szCs w:val="32"/>
        </w:rPr>
      </w:pPr>
    </w:p>
    <w:p>
      <w:pPr>
        <w:spacing w:before="156"/>
        <w:rPr>
          <w:rFonts w:ascii="仿宋" w:hAnsi="仿宋" w:eastAsia="仿宋"/>
          <w:sz w:val="32"/>
          <w:szCs w:val="32"/>
        </w:rPr>
      </w:pPr>
      <w:r>
        <w:rPr>
          <w:rFonts w:hint="eastAsia" w:ascii="仿宋" w:hAnsi="仿宋" w:eastAsia="仿宋"/>
          <w:sz w:val="32"/>
          <w:szCs w:val="32"/>
        </w:rPr>
        <w:t>报价人</w:t>
      </w:r>
      <w:r>
        <w:rPr>
          <w:rFonts w:ascii="仿宋" w:hAnsi="仿宋" w:eastAsia="仿宋"/>
          <w:sz w:val="32"/>
          <w:szCs w:val="32"/>
        </w:rPr>
        <w:t>名称（加盖公章）：</w:t>
      </w:r>
    </w:p>
    <w:p>
      <w:pPr>
        <w:wordWrap w:val="0"/>
        <w:spacing w:before="156"/>
        <w:rPr>
          <w:rFonts w:ascii="仿宋" w:hAnsi="仿宋" w:eastAsia="仿宋"/>
          <w:sz w:val="32"/>
          <w:szCs w:val="32"/>
        </w:rPr>
      </w:pPr>
      <w:r>
        <w:rPr>
          <w:rFonts w:ascii="仿宋" w:hAnsi="仿宋" w:eastAsia="仿宋"/>
          <w:sz w:val="32"/>
          <w:szCs w:val="32"/>
        </w:rPr>
        <w:t>法定代表人（签名或盖章）：</w:t>
      </w:r>
    </w:p>
    <w:p>
      <w:pPr>
        <w:widowControl/>
        <w:wordWrap w:val="0"/>
        <w:spacing w:before="156" w:beforeLines="-2147483648" w:line="240" w:lineRule="auto"/>
        <w:rPr>
          <w:rFonts w:asciiTheme="minorEastAsia" w:hAnsiTheme="minorEastAsia" w:eastAsiaTheme="minorEastAsia"/>
          <w:b/>
          <w:sz w:val="52"/>
          <w:szCs w:val="52"/>
        </w:rPr>
      </w:pPr>
      <w:r>
        <w:rPr>
          <w:rFonts w:ascii="仿宋" w:hAnsi="仿宋" w:eastAsia="仿宋"/>
          <w:sz w:val="32"/>
          <w:szCs w:val="32"/>
        </w:rPr>
        <w:t>日期：</w:t>
      </w:r>
      <w:r>
        <w:rPr>
          <w:rFonts w:asciiTheme="minorEastAsia" w:hAnsiTheme="minorEastAsia" w:eastAsiaTheme="minorEastAsia"/>
          <w:b/>
          <w:sz w:val="52"/>
          <w:szCs w:val="52"/>
        </w:rPr>
        <w:br w:type="page"/>
      </w:r>
    </w:p>
    <w:p>
      <w:pPr>
        <w:pStyle w:val="255"/>
        <w:numPr>
          <w:ilvl w:val="0"/>
          <w:numId w:val="5"/>
        </w:numPr>
        <w:spacing w:before="156"/>
        <w:ind w:left="420" w:firstLineChars="0"/>
        <w:outlineLvl w:val="1"/>
        <w:rPr>
          <w:rFonts w:ascii="仿宋" w:hAnsi="仿宋" w:eastAsia="仿宋"/>
          <w:b/>
          <w:bCs/>
          <w:sz w:val="28"/>
          <w:szCs w:val="44"/>
        </w:rPr>
      </w:pPr>
      <w:r>
        <w:rPr>
          <w:rFonts w:ascii="仿宋" w:hAnsi="仿宋" w:eastAsia="仿宋"/>
          <w:b/>
          <w:bCs/>
          <w:sz w:val="28"/>
          <w:szCs w:val="44"/>
        </w:rPr>
        <w:t>法人证明</w:t>
      </w:r>
    </w:p>
    <w:p>
      <w:pPr>
        <w:spacing w:before="156"/>
        <w:jc w:val="center"/>
        <w:rPr>
          <w:rFonts w:ascii="仿宋" w:hAnsi="仿宋" w:eastAsia="仿宋"/>
          <w:b/>
          <w:bCs/>
          <w:sz w:val="32"/>
          <w:szCs w:val="32"/>
        </w:rPr>
      </w:pPr>
      <w:r>
        <w:rPr>
          <w:rFonts w:ascii="仿宋" w:hAnsi="仿宋" w:eastAsia="仿宋"/>
          <w:b/>
          <w:bCs/>
          <w:sz w:val="32"/>
          <w:szCs w:val="32"/>
        </w:rPr>
        <w:t>法定代表人身份证明书</w:t>
      </w:r>
    </w:p>
    <w:p>
      <w:pPr>
        <w:spacing w:before="156"/>
        <w:rPr>
          <w:rFonts w:ascii="仿宋" w:hAnsi="仿宋" w:eastAsia="仿宋"/>
          <w:sz w:val="32"/>
          <w:szCs w:val="32"/>
        </w:rPr>
      </w:pPr>
    </w:p>
    <w:p>
      <w:pPr>
        <w:pStyle w:val="256"/>
        <w:spacing w:before="156" w:line="360" w:lineRule="auto"/>
        <w:ind w:firstLine="0" w:firstLineChars="0"/>
        <w:rPr>
          <w:rFonts w:ascii="仿宋" w:hAnsi="仿宋" w:eastAsia="仿宋"/>
          <w:sz w:val="32"/>
          <w:szCs w:val="32"/>
        </w:rPr>
      </w:pPr>
      <w:r>
        <w:rPr>
          <w:sz w:val="32"/>
          <w:szCs w:val="32"/>
        </w:rPr>
        <w:t>东莞市新东</w:t>
      </w:r>
      <w:r>
        <w:rPr>
          <w:rFonts w:hint="eastAsia"/>
          <w:sz w:val="32"/>
          <w:szCs w:val="32"/>
        </w:rPr>
        <w:t>元</w:t>
      </w:r>
      <w:r>
        <w:rPr>
          <w:sz w:val="32"/>
          <w:szCs w:val="32"/>
        </w:rPr>
        <w:t>环保投资有限公司</w:t>
      </w:r>
      <w:r>
        <w:rPr>
          <w:rFonts w:ascii="仿宋" w:hAnsi="仿宋" w:eastAsia="仿宋"/>
          <w:sz w:val="32"/>
          <w:szCs w:val="32"/>
        </w:rPr>
        <w:t>：</w:t>
      </w:r>
    </w:p>
    <w:p>
      <w:pPr>
        <w:pStyle w:val="256"/>
        <w:spacing w:before="156" w:line="360" w:lineRule="auto"/>
        <w:ind w:firstLine="659"/>
        <w:rPr>
          <w:rFonts w:ascii="仿宋" w:hAnsi="仿宋" w:eastAsia="仿宋"/>
          <w:sz w:val="32"/>
          <w:szCs w:val="32"/>
        </w:rPr>
      </w:pPr>
      <w:r>
        <w:rPr>
          <w:rFonts w:ascii="仿宋" w:hAnsi="仿宋" w:eastAsia="仿宋"/>
          <w:sz w:val="32"/>
          <w:szCs w:val="32"/>
        </w:rPr>
        <w:t>本证明书声明：注册于</w:t>
      </w:r>
      <w:r>
        <w:rPr>
          <w:rFonts w:ascii="仿宋" w:hAnsi="仿宋" w:eastAsia="仿宋"/>
          <w:sz w:val="32"/>
          <w:szCs w:val="32"/>
          <w:u w:val="single"/>
        </w:rPr>
        <w:t xml:space="preserve">     </w:t>
      </w:r>
      <w:r>
        <w:rPr>
          <w:rFonts w:ascii="仿宋" w:hAnsi="仿宋" w:eastAsia="仿宋"/>
          <w:sz w:val="32"/>
          <w:szCs w:val="32"/>
        </w:rPr>
        <w:t>（国家名称）的</w:t>
      </w:r>
      <w:r>
        <w:rPr>
          <w:rFonts w:ascii="仿宋" w:hAnsi="仿宋" w:eastAsia="仿宋"/>
          <w:sz w:val="32"/>
          <w:szCs w:val="32"/>
          <w:u w:val="single"/>
        </w:rPr>
        <w:t>　　</w:t>
      </w:r>
      <w:r>
        <w:rPr>
          <w:rFonts w:ascii="仿宋" w:hAnsi="仿宋" w:eastAsia="仿宋"/>
          <w:sz w:val="32"/>
          <w:szCs w:val="32"/>
        </w:rPr>
        <w:t>（</w:t>
      </w:r>
      <w:r>
        <w:rPr>
          <w:rFonts w:hint="eastAsia" w:ascii="仿宋" w:hAnsi="仿宋" w:eastAsia="仿宋"/>
          <w:sz w:val="32"/>
          <w:szCs w:val="32"/>
        </w:rPr>
        <w:t>报价人</w:t>
      </w:r>
      <w:r>
        <w:rPr>
          <w:rFonts w:ascii="仿宋" w:hAnsi="仿宋" w:eastAsia="仿宋"/>
          <w:sz w:val="32"/>
          <w:szCs w:val="32"/>
        </w:rPr>
        <w:t>名称）在下面签字的</w:t>
      </w:r>
      <w:r>
        <w:rPr>
          <w:rFonts w:ascii="仿宋" w:hAnsi="仿宋" w:eastAsia="仿宋"/>
          <w:sz w:val="32"/>
          <w:szCs w:val="32"/>
          <w:u w:val="single"/>
        </w:rPr>
        <w:t>　　　　　</w:t>
      </w:r>
      <w:r>
        <w:rPr>
          <w:rFonts w:ascii="仿宋" w:hAnsi="仿宋" w:eastAsia="仿宋"/>
          <w:sz w:val="32"/>
          <w:szCs w:val="32"/>
        </w:rPr>
        <w:t>（法定代表人姓名、职务）为本公司的合法代表人（</w:t>
      </w:r>
      <w:r>
        <w:rPr>
          <w:rFonts w:ascii="仿宋" w:hAnsi="仿宋" w:eastAsia="仿宋"/>
          <w:b/>
          <w:bCs/>
          <w:sz w:val="32"/>
          <w:szCs w:val="32"/>
        </w:rPr>
        <w:t>须附</w:t>
      </w:r>
      <w:r>
        <w:rPr>
          <w:rFonts w:hint="eastAsia" w:ascii="仿宋" w:hAnsi="仿宋" w:eastAsia="仿宋"/>
          <w:b/>
          <w:bCs/>
          <w:sz w:val="32"/>
          <w:szCs w:val="32"/>
        </w:rPr>
        <w:t>营业执照复印件及</w:t>
      </w:r>
      <w:r>
        <w:rPr>
          <w:rFonts w:ascii="仿宋" w:hAnsi="仿宋" w:eastAsia="仿宋"/>
          <w:b/>
          <w:bCs/>
          <w:sz w:val="32"/>
          <w:szCs w:val="32"/>
        </w:rPr>
        <w:t>法定代表人身份证复印件</w:t>
      </w:r>
      <w:r>
        <w:rPr>
          <w:rFonts w:ascii="仿宋" w:hAnsi="仿宋" w:eastAsia="仿宋"/>
          <w:sz w:val="32"/>
          <w:szCs w:val="32"/>
        </w:rPr>
        <w:t>）。</w:t>
      </w:r>
    </w:p>
    <w:p>
      <w:pPr>
        <w:spacing w:before="156"/>
        <w:ind w:firstLine="480" w:firstLineChars="150"/>
        <w:rPr>
          <w:rFonts w:ascii="仿宋" w:hAnsi="仿宋" w:eastAsia="仿宋"/>
          <w:sz w:val="32"/>
          <w:szCs w:val="32"/>
        </w:rPr>
      </w:pPr>
      <w:r>
        <w:rPr>
          <w:rFonts w:ascii="仿宋" w:hAnsi="仿宋" w:eastAsia="仿宋"/>
          <w:sz w:val="32"/>
          <w:szCs w:val="32"/>
        </w:rPr>
        <w:t>特此证明</w:t>
      </w:r>
    </w:p>
    <w:p>
      <w:pPr>
        <w:spacing w:before="156"/>
        <w:rPr>
          <w:rFonts w:ascii="仿宋" w:hAnsi="仿宋" w:eastAsia="仿宋"/>
          <w:sz w:val="32"/>
          <w:szCs w:val="32"/>
        </w:rPr>
      </w:pPr>
    </w:p>
    <w:p>
      <w:pPr>
        <w:spacing w:before="156"/>
        <w:rPr>
          <w:rFonts w:ascii="仿宋" w:hAnsi="仿宋" w:eastAsia="仿宋"/>
          <w:sz w:val="32"/>
          <w:szCs w:val="32"/>
        </w:rPr>
      </w:pPr>
    </w:p>
    <w:p>
      <w:pPr>
        <w:spacing w:before="156"/>
        <w:rPr>
          <w:rFonts w:ascii="仿宋" w:hAnsi="仿宋" w:eastAsia="仿宋"/>
          <w:sz w:val="32"/>
          <w:szCs w:val="32"/>
        </w:rPr>
      </w:pPr>
    </w:p>
    <w:p>
      <w:pPr>
        <w:spacing w:before="156"/>
        <w:rPr>
          <w:rFonts w:ascii="仿宋" w:hAnsi="仿宋" w:eastAsia="仿宋"/>
          <w:sz w:val="32"/>
          <w:szCs w:val="32"/>
        </w:rPr>
      </w:pPr>
      <w:r>
        <w:rPr>
          <w:rFonts w:hint="eastAsia" w:ascii="仿宋" w:hAnsi="仿宋" w:eastAsia="仿宋"/>
          <w:sz w:val="32"/>
          <w:szCs w:val="32"/>
        </w:rPr>
        <w:t>报价人</w:t>
      </w:r>
      <w:r>
        <w:rPr>
          <w:rFonts w:ascii="仿宋" w:hAnsi="仿宋" w:eastAsia="仿宋"/>
          <w:sz w:val="32"/>
          <w:szCs w:val="32"/>
        </w:rPr>
        <w:t>名称（加盖公章）：</w:t>
      </w:r>
    </w:p>
    <w:p>
      <w:pPr>
        <w:spacing w:before="156"/>
        <w:rPr>
          <w:rFonts w:ascii="仿宋" w:hAnsi="仿宋" w:eastAsia="仿宋"/>
          <w:sz w:val="32"/>
          <w:szCs w:val="32"/>
        </w:rPr>
      </w:pPr>
      <w:r>
        <w:rPr>
          <w:rFonts w:hint="eastAsia" w:ascii="仿宋" w:hAnsi="仿宋" w:eastAsia="仿宋"/>
          <w:sz w:val="32"/>
          <w:szCs w:val="32"/>
        </w:rPr>
        <w:t>报价人</w:t>
      </w:r>
      <w:r>
        <w:rPr>
          <w:rFonts w:ascii="仿宋" w:hAnsi="仿宋" w:eastAsia="仿宋"/>
          <w:sz w:val="32"/>
          <w:szCs w:val="32"/>
        </w:rPr>
        <w:t>地址：</w:t>
      </w:r>
    </w:p>
    <w:p>
      <w:pPr>
        <w:spacing w:before="156"/>
        <w:rPr>
          <w:rFonts w:ascii="仿宋" w:hAnsi="仿宋" w:eastAsia="仿宋"/>
          <w:sz w:val="32"/>
          <w:szCs w:val="32"/>
        </w:rPr>
      </w:pPr>
      <w:r>
        <w:rPr>
          <w:rFonts w:ascii="仿宋" w:hAnsi="仿宋" w:eastAsia="仿宋"/>
          <w:sz w:val="32"/>
          <w:szCs w:val="32"/>
        </w:rPr>
        <w:t>法定代表人（签名或盖私章）：</w:t>
      </w:r>
    </w:p>
    <w:p>
      <w:pPr>
        <w:spacing w:before="156"/>
        <w:rPr>
          <w:rFonts w:ascii="仿宋" w:hAnsi="仿宋" w:eastAsia="仿宋"/>
          <w:sz w:val="32"/>
          <w:szCs w:val="32"/>
        </w:rPr>
      </w:pPr>
      <w:r>
        <w:rPr>
          <w:rFonts w:ascii="仿宋" w:hAnsi="仿宋" w:eastAsia="仿宋"/>
          <w:sz w:val="32"/>
          <w:szCs w:val="32"/>
        </w:rPr>
        <w:t>职务：</w:t>
      </w:r>
    </w:p>
    <w:p>
      <w:pPr>
        <w:pStyle w:val="50"/>
        <w:spacing w:before="156"/>
        <w:ind w:left="480" w:firstLine="480"/>
      </w:pPr>
      <w:r>
        <w:br w:type="page"/>
      </w:r>
    </w:p>
    <w:p>
      <w:pPr>
        <w:spacing w:before="156"/>
        <w:jc w:val="center"/>
        <w:rPr>
          <w:rFonts w:ascii="仿宋" w:hAnsi="仿宋" w:eastAsia="仿宋"/>
          <w:sz w:val="32"/>
          <w:szCs w:val="32"/>
        </w:rPr>
      </w:pPr>
      <w:r>
        <w:rPr>
          <w:rFonts w:ascii="仿宋" w:hAnsi="仿宋" w:eastAsia="仿宋"/>
          <w:b/>
          <w:bCs/>
          <w:sz w:val="32"/>
          <w:szCs w:val="32"/>
        </w:rPr>
        <w:t>法定代表人身份证复印件</w:t>
      </w:r>
      <w:r>
        <w:rPr>
          <w:rFonts w:hint="eastAsia" w:ascii="仿宋" w:hAnsi="仿宋" w:eastAsia="仿宋"/>
          <w:b/>
          <w:bCs/>
          <w:sz w:val="32"/>
          <w:szCs w:val="32"/>
        </w:rPr>
        <w:t>（加盖公章）</w:t>
      </w:r>
    </w:p>
    <w:p>
      <w:pPr>
        <w:spacing w:before="156"/>
        <w:rPr>
          <w:rFonts w:ascii="仿宋" w:hAnsi="仿宋" w:eastAsia="仿宋"/>
          <w:sz w:val="32"/>
          <w:szCs w:val="32"/>
        </w:rPr>
      </w:pPr>
    </w:p>
    <w:p>
      <w:pPr>
        <w:widowControl/>
        <w:spacing w:before="156"/>
        <w:rPr>
          <w:rFonts w:ascii="仿宋" w:hAnsi="仿宋" w:eastAsia="仿宋"/>
          <w:b/>
          <w:bCs/>
          <w:sz w:val="28"/>
          <w:szCs w:val="44"/>
        </w:rPr>
      </w:pPr>
      <w:r>
        <w:rPr>
          <w:rFonts w:ascii="仿宋" w:hAnsi="仿宋" w:eastAsia="仿宋"/>
          <w:sz w:val="32"/>
          <w:szCs w:val="32"/>
        </w:rPr>
        <w:br w:type="page"/>
      </w:r>
      <w:r>
        <w:rPr>
          <w:rFonts w:ascii="仿宋" w:hAnsi="仿宋" w:eastAsia="仿宋"/>
          <w:b/>
          <w:bCs/>
          <w:sz w:val="28"/>
          <w:szCs w:val="44"/>
        </w:rPr>
        <w:t>法人授权书</w:t>
      </w:r>
    </w:p>
    <w:p>
      <w:pPr>
        <w:widowControl/>
        <w:spacing w:before="156"/>
        <w:jc w:val="center"/>
        <w:rPr>
          <w:rFonts w:ascii="仿宋" w:hAnsi="仿宋" w:eastAsia="仿宋"/>
          <w:sz w:val="32"/>
          <w:szCs w:val="32"/>
        </w:rPr>
      </w:pPr>
      <w:r>
        <w:rPr>
          <w:rFonts w:ascii="仿宋" w:hAnsi="仿宋" w:eastAsia="仿宋"/>
          <w:b/>
          <w:sz w:val="32"/>
          <w:szCs w:val="32"/>
        </w:rPr>
        <w:t>授权委托书</w:t>
      </w:r>
    </w:p>
    <w:p>
      <w:pPr>
        <w:pStyle w:val="256"/>
        <w:spacing w:before="156" w:line="360" w:lineRule="auto"/>
        <w:ind w:firstLine="0" w:firstLineChars="0"/>
        <w:rPr>
          <w:rFonts w:ascii="仿宋" w:hAnsi="仿宋" w:eastAsia="仿宋"/>
          <w:sz w:val="32"/>
          <w:szCs w:val="32"/>
        </w:rPr>
      </w:pPr>
      <w:r>
        <w:rPr>
          <w:sz w:val="32"/>
          <w:szCs w:val="32"/>
        </w:rPr>
        <w:t>东莞市新东</w:t>
      </w:r>
      <w:r>
        <w:rPr>
          <w:rFonts w:hint="eastAsia"/>
          <w:sz w:val="32"/>
          <w:szCs w:val="32"/>
        </w:rPr>
        <w:t>元环</w:t>
      </w:r>
      <w:r>
        <w:rPr>
          <w:sz w:val="32"/>
          <w:szCs w:val="32"/>
        </w:rPr>
        <w:t>保投资有限公司</w:t>
      </w:r>
      <w:r>
        <w:rPr>
          <w:rFonts w:ascii="仿宋" w:hAnsi="仿宋" w:eastAsia="仿宋"/>
          <w:sz w:val="32"/>
          <w:szCs w:val="32"/>
        </w:rPr>
        <w:t>：</w:t>
      </w:r>
    </w:p>
    <w:p>
      <w:pPr>
        <w:pStyle w:val="256"/>
        <w:spacing w:before="156" w:line="360" w:lineRule="auto"/>
        <w:ind w:firstLine="659"/>
        <w:rPr>
          <w:rFonts w:ascii="仿宋" w:hAnsi="仿宋" w:eastAsia="仿宋"/>
          <w:sz w:val="32"/>
          <w:szCs w:val="32"/>
        </w:rPr>
      </w:pPr>
      <w:r>
        <w:rPr>
          <w:rFonts w:ascii="仿宋" w:hAnsi="仿宋" w:eastAsia="仿宋"/>
          <w:sz w:val="32"/>
          <w:szCs w:val="32"/>
        </w:rPr>
        <w:t>本委托书声明：在下面签字的</w:t>
      </w:r>
      <w:r>
        <w:rPr>
          <w:rFonts w:ascii="仿宋" w:hAnsi="仿宋" w:eastAsia="仿宋"/>
          <w:sz w:val="32"/>
          <w:szCs w:val="32"/>
          <w:u w:val="single"/>
        </w:rPr>
        <w:t>（</w:t>
      </w:r>
      <w:r>
        <w:rPr>
          <w:rFonts w:hint="eastAsia" w:ascii="仿宋" w:hAnsi="仿宋" w:eastAsia="仿宋"/>
          <w:sz w:val="32"/>
          <w:szCs w:val="32"/>
          <w:u w:val="single"/>
        </w:rPr>
        <w:t>填写</w:t>
      </w:r>
      <w:r>
        <w:rPr>
          <w:rFonts w:ascii="仿宋" w:hAnsi="仿宋" w:eastAsia="仿宋"/>
          <w:sz w:val="32"/>
          <w:szCs w:val="32"/>
          <w:u w:val="single"/>
        </w:rPr>
        <w:t>法定代表人姓名、职务）</w:t>
      </w:r>
      <w:r>
        <w:rPr>
          <w:rFonts w:ascii="仿宋" w:hAnsi="仿宋" w:eastAsia="仿宋"/>
          <w:sz w:val="32"/>
          <w:szCs w:val="32"/>
        </w:rPr>
        <w:t>代表</w:t>
      </w:r>
      <w:r>
        <w:rPr>
          <w:rFonts w:ascii="仿宋" w:hAnsi="仿宋" w:eastAsia="仿宋"/>
          <w:sz w:val="32"/>
          <w:szCs w:val="32"/>
          <w:u w:val="single"/>
        </w:rPr>
        <w:t>（</w:t>
      </w:r>
      <w:r>
        <w:rPr>
          <w:rFonts w:hint="eastAsia" w:ascii="仿宋" w:hAnsi="仿宋" w:eastAsia="仿宋"/>
          <w:sz w:val="32"/>
          <w:szCs w:val="32"/>
          <w:u w:val="single"/>
        </w:rPr>
        <w:t>填写报价人</w:t>
      </w:r>
      <w:r>
        <w:rPr>
          <w:rFonts w:ascii="仿宋" w:hAnsi="仿宋" w:eastAsia="仿宋"/>
          <w:sz w:val="32"/>
          <w:szCs w:val="32"/>
          <w:u w:val="single"/>
        </w:rPr>
        <w:t>名称）</w:t>
      </w:r>
      <w:r>
        <w:rPr>
          <w:rFonts w:ascii="仿宋" w:hAnsi="仿宋" w:eastAsia="仿宋"/>
          <w:sz w:val="32"/>
          <w:szCs w:val="32"/>
        </w:rPr>
        <w:t>委托在下面签字的</w:t>
      </w:r>
      <w:r>
        <w:rPr>
          <w:rFonts w:ascii="仿宋" w:hAnsi="仿宋" w:eastAsia="仿宋"/>
          <w:sz w:val="32"/>
          <w:szCs w:val="32"/>
          <w:u w:val="single"/>
        </w:rPr>
        <w:t>（</w:t>
      </w:r>
      <w:r>
        <w:rPr>
          <w:rFonts w:hint="eastAsia" w:ascii="仿宋" w:hAnsi="仿宋" w:eastAsia="仿宋"/>
          <w:sz w:val="32"/>
          <w:szCs w:val="32"/>
          <w:u w:val="single"/>
        </w:rPr>
        <w:t>填写</w:t>
      </w:r>
      <w:r>
        <w:rPr>
          <w:rFonts w:ascii="仿宋" w:hAnsi="仿宋" w:eastAsia="仿宋"/>
          <w:sz w:val="32"/>
          <w:szCs w:val="32"/>
          <w:u w:val="single"/>
        </w:rPr>
        <w:t>受委托人的姓名、职务）</w:t>
      </w:r>
      <w:r>
        <w:rPr>
          <w:rFonts w:ascii="仿宋" w:hAnsi="仿宋" w:eastAsia="仿宋"/>
          <w:sz w:val="32"/>
          <w:szCs w:val="32"/>
        </w:rPr>
        <w:t>为本公司的合法代表人，就</w:t>
      </w:r>
      <w:r>
        <w:rPr>
          <w:rFonts w:hint="eastAsia" w:ascii="仿宋" w:hAnsi="仿宋" w:eastAsia="仿宋"/>
          <w:b/>
          <w:bCs/>
          <w:sz w:val="32"/>
          <w:szCs w:val="32"/>
          <w:lang w:eastAsia="zh-CN"/>
        </w:rPr>
        <w:t>东莞市海心沙资源综合利用中心环保热电厂环氧地坪漆铺设项目</w:t>
      </w:r>
      <w:r>
        <w:rPr>
          <w:rFonts w:ascii="仿宋" w:hAnsi="仿宋" w:eastAsia="仿宋"/>
          <w:sz w:val="32"/>
          <w:szCs w:val="32"/>
        </w:rPr>
        <w:t>的谈判和合同的</w:t>
      </w:r>
      <w:r>
        <w:rPr>
          <w:rFonts w:hint="eastAsia" w:ascii="仿宋" w:hAnsi="仿宋" w:eastAsia="仿宋"/>
          <w:sz w:val="32"/>
          <w:szCs w:val="32"/>
        </w:rPr>
        <w:t>签订、</w:t>
      </w:r>
      <w:r>
        <w:rPr>
          <w:rFonts w:ascii="仿宋" w:hAnsi="仿宋" w:eastAsia="仿宋"/>
          <w:sz w:val="32"/>
          <w:szCs w:val="32"/>
        </w:rPr>
        <w:t>执行，以我方的名义处理一切与之有关的事宜（相关身份证复印件须附后）。</w:t>
      </w:r>
    </w:p>
    <w:p>
      <w:pPr>
        <w:pStyle w:val="256"/>
        <w:spacing w:before="156" w:line="360" w:lineRule="auto"/>
        <w:ind w:firstLine="659"/>
        <w:rPr>
          <w:rFonts w:ascii="仿宋" w:hAnsi="仿宋" w:eastAsia="仿宋"/>
          <w:sz w:val="32"/>
          <w:szCs w:val="32"/>
        </w:rPr>
      </w:pPr>
      <w:r>
        <w:rPr>
          <w:rFonts w:ascii="仿宋" w:hAnsi="仿宋" w:eastAsia="仿宋"/>
          <w:sz w:val="32"/>
          <w:szCs w:val="32"/>
        </w:rPr>
        <w:t>本委托书于</w:t>
      </w:r>
      <w:r>
        <w:rPr>
          <w:rFonts w:ascii="仿宋" w:hAnsi="仿宋" w:eastAsia="仿宋"/>
          <w:sz w:val="32"/>
          <w:szCs w:val="32"/>
          <w:u w:val="single"/>
        </w:rPr>
        <w:t>　</w:t>
      </w:r>
      <w:r>
        <w:rPr>
          <w:rFonts w:ascii="仿宋" w:hAnsi="仿宋" w:eastAsia="仿宋"/>
          <w:sz w:val="32"/>
          <w:szCs w:val="32"/>
        </w:rPr>
        <w:t>年</w:t>
      </w:r>
      <w:r>
        <w:rPr>
          <w:rFonts w:ascii="仿宋" w:hAnsi="仿宋" w:eastAsia="仿宋"/>
          <w:sz w:val="32"/>
          <w:szCs w:val="32"/>
          <w:u w:val="single"/>
        </w:rPr>
        <w:t>　</w:t>
      </w:r>
      <w:r>
        <w:rPr>
          <w:rFonts w:ascii="仿宋" w:hAnsi="仿宋" w:eastAsia="仿宋"/>
          <w:sz w:val="32"/>
          <w:szCs w:val="32"/>
        </w:rPr>
        <w:t>月</w:t>
      </w:r>
      <w:r>
        <w:rPr>
          <w:rFonts w:ascii="仿宋" w:hAnsi="仿宋" w:eastAsia="仿宋"/>
          <w:sz w:val="32"/>
          <w:szCs w:val="32"/>
          <w:u w:val="single"/>
        </w:rPr>
        <w:t>　</w:t>
      </w:r>
      <w:r>
        <w:rPr>
          <w:rFonts w:ascii="仿宋" w:hAnsi="仿宋" w:eastAsia="仿宋"/>
          <w:sz w:val="32"/>
          <w:szCs w:val="32"/>
        </w:rPr>
        <w:t>日至</w:t>
      </w:r>
      <w:r>
        <w:rPr>
          <w:rFonts w:ascii="仿宋" w:hAnsi="仿宋" w:eastAsia="仿宋"/>
          <w:sz w:val="32"/>
          <w:szCs w:val="32"/>
          <w:u w:val="single"/>
        </w:rPr>
        <w:t>　</w:t>
      </w:r>
      <w:r>
        <w:rPr>
          <w:rFonts w:ascii="仿宋" w:hAnsi="仿宋" w:eastAsia="仿宋"/>
          <w:sz w:val="32"/>
          <w:szCs w:val="32"/>
        </w:rPr>
        <w:t>年</w:t>
      </w:r>
      <w:r>
        <w:rPr>
          <w:rFonts w:ascii="仿宋" w:hAnsi="仿宋" w:eastAsia="仿宋"/>
          <w:sz w:val="32"/>
          <w:szCs w:val="32"/>
          <w:u w:val="single"/>
        </w:rPr>
        <w:t>　</w:t>
      </w:r>
      <w:r>
        <w:rPr>
          <w:rFonts w:ascii="仿宋" w:hAnsi="仿宋" w:eastAsia="仿宋"/>
          <w:sz w:val="32"/>
          <w:szCs w:val="32"/>
        </w:rPr>
        <w:t>月</w:t>
      </w:r>
      <w:r>
        <w:rPr>
          <w:rFonts w:ascii="仿宋" w:hAnsi="仿宋" w:eastAsia="仿宋"/>
          <w:sz w:val="32"/>
          <w:szCs w:val="32"/>
          <w:u w:val="single"/>
        </w:rPr>
        <w:t>　</w:t>
      </w:r>
      <w:r>
        <w:rPr>
          <w:rFonts w:ascii="仿宋" w:hAnsi="仿宋" w:eastAsia="仿宋"/>
          <w:sz w:val="32"/>
          <w:szCs w:val="32"/>
        </w:rPr>
        <w:t>日签字生效，特此声明。</w:t>
      </w:r>
      <w:r>
        <w:rPr>
          <w:rFonts w:hint="eastAsia" w:ascii="仿宋" w:hAnsi="仿宋" w:eastAsia="仿宋"/>
          <w:sz w:val="32"/>
          <w:szCs w:val="32"/>
        </w:rPr>
        <w:t>（有效期不得少于</w:t>
      </w:r>
      <w:r>
        <w:rPr>
          <w:rFonts w:ascii="仿宋" w:hAnsi="仿宋" w:eastAsia="仿宋"/>
          <w:sz w:val="32"/>
          <w:szCs w:val="32"/>
        </w:rPr>
        <w:t>90个日历日）</w:t>
      </w:r>
    </w:p>
    <w:p>
      <w:pPr>
        <w:pStyle w:val="256"/>
        <w:spacing w:before="156" w:line="360" w:lineRule="auto"/>
        <w:ind w:right="160" w:firstLine="0" w:firstLineChars="0"/>
        <w:rPr>
          <w:rFonts w:ascii="仿宋" w:hAnsi="仿宋" w:eastAsia="仿宋"/>
          <w:sz w:val="32"/>
          <w:szCs w:val="32"/>
        </w:rPr>
      </w:pPr>
      <w:r>
        <w:rPr>
          <w:rFonts w:hint="eastAsia" w:ascii="仿宋" w:hAnsi="仿宋" w:eastAsia="仿宋"/>
          <w:sz w:val="32"/>
          <w:szCs w:val="32"/>
        </w:rPr>
        <w:t>报价人</w:t>
      </w:r>
      <w:r>
        <w:rPr>
          <w:rFonts w:ascii="仿宋" w:hAnsi="仿宋" w:eastAsia="仿宋"/>
          <w:sz w:val="32"/>
          <w:szCs w:val="32"/>
        </w:rPr>
        <w:t>名称（加盖公章）：</w:t>
      </w:r>
    </w:p>
    <w:p>
      <w:pPr>
        <w:pStyle w:val="256"/>
        <w:wordWrap w:val="0"/>
        <w:spacing w:before="156" w:line="360" w:lineRule="auto"/>
        <w:ind w:firstLine="0" w:firstLineChars="0"/>
        <w:rPr>
          <w:rFonts w:ascii="仿宋" w:hAnsi="仿宋" w:eastAsia="仿宋"/>
          <w:sz w:val="32"/>
          <w:szCs w:val="32"/>
        </w:rPr>
      </w:pPr>
      <w:r>
        <w:rPr>
          <w:rFonts w:hint="eastAsia" w:ascii="仿宋" w:hAnsi="仿宋" w:eastAsia="仿宋"/>
          <w:sz w:val="32"/>
          <w:szCs w:val="32"/>
        </w:rPr>
        <w:t>报价人</w:t>
      </w:r>
      <w:r>
        <w:rPr>
          <w:rFonts w:ascii="仿宋" w:hAnsi="仿宋" w:eastAsia="仿宋"/>
          <w:sz w:val="32"/>
          <w:szCs w:val="32"/>
        </w:rPr>
        <w:t>地址：</w:t>
      </w:r>
    </w:p>
    <w:p>
      <w:pPr>
        <w:pStyle w:val="256"/>
        <w:wordWrap w:val="0"/>
        <w:spacing w:before="156" w:line="360" w:lineRule="auto"/>
        <w:ind w:firstLine="0" w:firstLineChars="0"/>
        <w:rPr>
          <w:rFonts w:ascii="仿宋" w:hAnsi="仿宋" w:eastAsia="仿宋"/>
          <w:sz w:val="32"/>
          <w:szCs w:val="32"/>
        </w:rPr>
      </w:pPr>
      <w:r>
        <w:rPr>
          <w:rFonts w:ascii="仿宋" w:hAnsi="仿宋" w:eastAsia="仿宋"/>
          <w:sz w:val="32"/>
          <w:szCs w:val="32"/>
        </w:rPr>
        <w:t>法定代表人（签字或盖章）：</w:t>
      </w:r>
    </w:p>
    <w:p>
      <w:pPr>
        <w:pStyle w:val="256"/>
        <w:wordWrap w:val="0"/>
        <w:spacing w:before="156" w:line="360" w:lineRule="auto"/>
        <w:ind w:firstLine="0" w:firstLineChars="0"/>
        <w:rPr>
          <w:rFonts w:ascii="仿宋" w:hAnsi="仿宋" w:eastAsia="仿宋"/>
          <w:sz w:val="32"/>
          <w:szCs w:val="32"/>
        </w:rPr>
      </w:pPr>
      <w:r>
        <w:rPr>
          <w:rFonts w:ascii="仿宋" w:hAnsi="仿宋" w:eastAsia="仿宋"/>
          <w:sz w:val="32"/>
          <w:szCs w:val="32"/>
        </w:rPr>
        <w:t>职务：</w:t>
      </w:r>
    </w:p>
    <w:p>
      <w:pPr>
        <w:pStyle w:val="256"/>
        <w:wordWrap w:val="0"/>
        <w:spacing w:before="156" w:line="360" w:lineRule="auto"/>
        <w:ind w:firstLine="0" w:firstLineChars="0"/>
        <w:rPr>
          <w:rFonts w:ascii="仿宋" w:hAnsi="仿宋" w:eastAsia="仿宋"/>
          <w:sz w:val="32"/>
          <w:szCs w:val="32"/>
        </w:rPr>
      </w:pPr>
      <w:r>
        <w:rPr>
          <w:rFonts w:ascii="仿宋" w:hAnsi="仿宋" w:eastAsia="仿宋"/>
          <w:sz w:val="32"/>
          <w:szCs w:val="32"/>
        </w:rPr>
        <w:t>受委托人（签字或盖章）：</w:t>
      </w:r>
    </w:p>
    <w:p>
      <w:pPr>
        <w:pStyle w:val="256"/>
        <w:wordWrap w:val="0"/>
        <w:spacing w:before="156" w:line="360" w:lineRule="auto"/>
        <w:ind w:firstLine="0" w:firstLineChars="0"/>
        <w:rPr>
          <w:rFonts w:ascii="仿宋" w:hAnsi="仿宋" w:eastAsia="仿宋"/>
          <w:sz w:val="32"/>
          <w:szCs w:val="32"/>
        </w:rPr>
      </w:pPr>
      <w:r>
        <w:rPr>
          <w:rFonts w:ascii="仿宋" w:hAnsi="仿宋" w:eastAsia="仿宋"/>
          <w:sz w:val="32"/>
          <w:szCs w:val="32"/>
        </w:rPr>
        <w:t>职务：</w:t>
      </w:r>
    </w:p>
    <w:p>
      <w:pPr>
        <w:pStyle w:val="256"/>
        <w:spacing w:before="156" w:line="360" w:lineRule="auto"/>
        <w:ind w:firstLine="0" w:firstLineChars="0"/>
        <w:rPr>
          <w:rFonts w:ascii="仿宋" w:hAnsi="仿宋" w:eastAsia="仿宋"/>
          <w:sz w:val="32"/>
          <w:szCs w:val="32"/>
        </w:rPr>
      </w:pPr>
      <w:r>
        <w:rPr>
          <w:rFonts w:ascii="仿宋" w:hAnsi="仿宋" w:eastAsia="仿宋"/>
          <w:sz w:val="32"/>
          <w:szCs w:val="32"/>
        </w:rPr>
        <w:t>日期：</w:t>
      </w:r>
    </w:p>
    <w:p>
      <w:pPr>
        <w:widowControl/>
        <w:spacing w:beforeLines="0" w:line="240" w:lineRule="auto"/>
      </w:pPr>
      <w:r>
        <w:br w:type="page"/>
      </w:r>
    </w:p>
    <w:p>
      <w:pPr>
        <w:pStyle w:val="50"/>
        <w:spacing w:before="156"/>
        <w:ind w:left="0" w:leftChars="0" w:firstLine="0" w:firstLineChars="0"/>
        <w:jc w:val="center"/>
        <w:rPr>
          <w:rFonts w:ascii="仿宋" w:hAnsi="仿宋" w:eastAsia="仿宋"/>
          <w:kern w:val="0"/>
          <w:sz w:val="32"/>
          <w:szCs w:val="32"/>
        </w:rPr>
      </w:pPr>
      <w:r>
        <w:rPr>
          <w:rFonts w:hint="eastAsia" w:ascii="仿宋" w:hAnsi="仿宋" w:eastAsia="仿宋"/>
          <w:b/>
          <w:bCs/>
          <w:sz w:val="32"/>
          <w:szCs w:val="32"/>
        </w:rPr>
        <w:t>授权委托人</w:t>
      </w:r>
      <w:r>
        <w:rPr>
          <w:rFonts w:ascii="仿宋" w:hAnsi="仿宋" w:eastAsia="仿宋"/>
          <w:b/>
          <w:bCs/>
          <w:sz w:val="32"/>
          <w:szCs w:val="32"/>
        </w:rPr>
        <w:t>身份证复印件</w:t>
      </w:r>
      <w:r>
        <w:rPr>
          <w:rFonts w:hint="eastAsia" w:ascii="仿宋" w:hAnsi="仿宋" w:eastAsia="仿宋"/>
          <w:b/>
          <w:bCs/>
          <w:sz w:val="32"/>
          <w:szCs w:val="32"/>
        </w:rPr>
        <w:t>（加盖公章）</w:t>
      </w:r>
    </w:p>
    <w:p>
      <w:pPr>
        <w:widowControl/>
        <w:spacing w:beforeLines="0" w:line="240" w:lineRule="auto"/>
        <w:rPr>
          <w:rFonts w:ascii="仿宋" w:hAnsi="仿宋" w:eastAsia="仿宋"/>
          <w:kern w:val="0"/>
          <w:sz w:val="32"/>
          <w:szCs w:val="32"/>
        </w:rPr>
      </w:pPr>
      <w:r>
        <w:rPr>
          <w:rFonts w:ascii="仿宋" w:hAnsi="仿宋" w:eastAsia="仿宋"/>
          <w:sz w:val="32"/>
          <w:szCs w:val="32"/>
        </w:rPr>
        <w:br w:type="page"/>
      </w:r>
    </w:p>
    <w:p>
      <w:pPr>
        <w:pStyle w:val="256"/>
        <w:spacing w:before="156" w:line="360" w:lineRule="auto"/>
        <w:ind w:firstLine="0" w:firstLineChars="0"/>
        <w:rPr>
          <w:rFonts w:ascii="仿宋" w:hAnsi="仿宋" w:eastAsia="仿宋"/>
          <w:sz w:val="32"/>
          <w:szCs w:val="32"/>
        </w:rPr>
        <w:sectPr>
          <w:footerReference r:id="rId11" w:type="default"/>
          <w:pgSz w:w="11906" w:h="16838"/>
          <w:pgMar w:top="1276" w:right="1800" w:bottom="1418" w:left="1800" w:header="851" w:footer="992" w:gutter="0"/>
          <w:cols w:space="720" w:num="1"/>
          <w:docGrid w:type="lines" w:linePitch="312" w:charSpace="0"/>
        </w:sectPr>
      </w:pPr>
    </w:p>
    <w:bookmarkEnd w:id="12"/>
    <w:p>
      <w:pPr>
        <w:pStyle w:val="255"/>
        <w:numPr>
          <w:ilvl w:val="0"/>
          <w:numId w:val="5"/>
        </w:numPr>
        <w:spacing w:before="120"/>
        <w:ind w:left="420" w:firstLineChars="0"/>
        <w:outlineLvl w:val="1"/>
        <w:rPr>
          <w:rFonts w:ascii="宋体" w:hAnsi="宋体"/>
          <w:b/>
          <w:bCs/>
          <w:szCs w:val="40"/>
        </w:rPr>
      </w:pPr>
      <w:r>
        <w:rPr>
          <w:rFonts w:hint="eastAsia" w:ascii="宋体" w:hAnsi="宋体"/>
          <w:b/>
          <w:bCs/>
          <w:szCs w:val="40"/>
        </w:rPr>
        <w:t>报价人未到场声明</w:t>
      </w:r>
    </w:p>
    <w:p>
      <w:pPr>
        <w:pStyle w:val="255"/>
        <w:spacing w:before="120"/>
        <w:ind w:firstLine="0" w:firstLineChars="0"/>
        <w:jc w:val="center"/>
        <w:outlineLvl w:val="1"/>
        <w:rPr>
          <w:rFonts w:ascii="仿宋" w:hAnsi="仿宋" w:eastAsia="仿宋" w:cs="仿宋"/>
          <w:b/>
          <w:sz w:val="32"/>
          <w:szCs w:val="32"/>
        </w:rPr>
      </w:pPr>
      <w:r>
        <w:rPr>
          <w:rFonts w:hint="eastAsia" w:ascii="仿宋" w:hAnsi="仿宋" w:eastAsia="仿宋" w:cs="仿宋"/>
          <w:b/>
          <w:sz w:val="32"/>
          <w:szCs w:val="32"/>
        </w:rPr>
        <w:t>报价人未到场声明</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rPr>
        <w:t>东莞市新东元环保投资有限公司：</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rPr>
        <w:t>我司就参加</w:t>
      </w:r>
      <w:r>
        <w:rPr>
          <w:rFonts w:hint="eastAsia" w:ascii="仿宋" w:hAnsi="仿宋" w:eastAsia="仿宋" w:cs="仿宋"/>
          <w:sz w:val="32"/>
          <w:szCs w:val="32"/>
          <w:u w:val="single"/>
          <w:lang w:eastAsia="zh-CN"/>
        </w:rPr>
        <w:t>东莞市海心沙资源综合利用中心环保热电厂环氧地坪漆铺设项目</w:t>
      </w:r>
      <w:r>
        <w:rPr>
          <w:rFonts w:hint="eastAsia" w:ascii="仿宋" w:hAnsi="仿宋" w:eastAsia="仿宋" w:cs="仿宋"/>
          <w:sz w:val="32"/>
          <w:szCs w:val="32"/>
        </w:rPr>
        <w:t>报价工作，作出郑重说明：</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rPr>
        <w:t>我司保证响应文件及其后提供的一切材料都是真实的；</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rPr>
        <w:t>我司因疫情防控原因情况未能到现场参加开标工作，对开标结果不存在任何异议。</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rPr>
        <w:t>报价人名称（加盖公章）：</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rPr>
        <w:t>法定代表人（签字或盖章）：</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rPr>
        <w:t>日期：</w:t>
      </w:r>
    </w:p>
    <w:p>
      <w:pPr>
        <w:pStyle w:val="18"/>
      </w:pPr>
    </w:p>
    <w:p>
      <w:pPr>
        <w:pStyle w:val="255"/>
        <w:numPr>
          <w:ilvl w:val="0"/>
          <w:numId w:val="5"/>
        </w:numPr>
        <w:spacing w:before="120"/>
        <w:ind w:left="420" w:firstLineChars="0"/>
        <w:outlineLvl w:val="1"/>
        <w:rPr>
          <w:rFonts w:ascii="宋体" w:hAnsi="宋体"/>
          <w:b/>
          <w:bCs/>
          <w:szCs w:val="40"/>
        </w:rPr>
      </w:pPr>
      <w:r>
        <w:br w:type="page"/>
      </w:r>
      <w:r>
        <w:rPr>
          <w:rFonts w:hint="eastAsia" w:ascii="宋体" w:hAnsi="宋体"/>
          <w:b/>
          <w:bCs/>
          <w:szCs w:val="40"/>
          <w:lang w:val="en-US" w:eastAsia="zh-CN"/>
        </w:rPr>
        <w:t>响应承诺函</w:t>
      </w:r>
    </w:p>
    <w:p>
      <w:pPr>
        <w:pStyle w:val="255"/>
        <w:ind w:firstLine="0" w:firstLineChars="0"/>
        <w:jc w:val="center"/>
        <w:rPr>
          <w:rFonts w:hint="eastAsia" w:eastAsia="仿宋_GB2312"/>
          <w:b/>
          <w:color w:val="000000"/>
          <w:sz w:val="32"/>
          <w:szCs w:val="32"/>
          <w:lang w:val="en-US" w:eastAsia="zh-CN"/>
        </w:rPr>
      </w:pPr>
      <w:r>
        <w:rPr>
          <w:rFonts w:hint="eastAsia" w:eastAsia="仿宋_GB2312"/>
          <w:b/>
          <w:color w:val="000000"/>
          <w:sz w:val="32"/>
          <w:szCs w:val="32"/>
          <w:lang w:val="en-US" w:eastAsia="zh-CN"/>
        </w:rPr>
        <w:t>响应</w:t>
      </w:r>
      <w:r>
        <w:rPr>
          <w:rFonts w:hint="eastAsia" w:eastAsia="仿宋_GB2312"/>
          <w:b/>
          <w:color w:val="000000"/>
          <w:sz w:val="32"/>
          <w:szCs w:val="32"/>
        </w:rPr>
        <w:t>承诺</w:t>
      </w:r>
      <w:r>
        <w:rPr>
          <w:rFonts w:hint="eastAsia" w:eastAsia="仿宋_GB2312"/>
          <w:b/>
          <w:color w:val="000000"/>
          <w:sz w:val="32"/>
          <w:szCs w:val="32"/>
          <w:lang w:val="en-US" w:eastAsia="zh-CN"/>
        </w:rPr>
        <w:t>函</w:t>
      </w:r>
    </w:p>
    <w:p>
      <w:pPr>
        <w:rPr>
          <w:rFonts w:eastAsia="仿宋_GB2312"/>
          <w:color w:val="000000"/>
          <w:sz w:val="32"/>
          <w:szCs w:val="32"/>
        </w:rPr>
      </w:pPr>
      <w:r>
        <w:rPr>
          <w:rFonts w:eastAsia="仿宋_GB2312"/>
          <w:color w:val="000000"/>
          <w:sz w:val="32"/>
          <w:szCs w:val="32"/>
          <w:u w:val="single"/>
        </w:rPr>
        <w:t xml:space="preserve"> </w:t>
      </w:r>
      <w:r>
        <w:rPr>
          <w:rFonts w:hint="eastAsia" w:eastAsia="仿宋_GB2312"/>
          <w:color w:val="000000"/>
          <w:sz w:val="32"/>
          <w:szCs w:val="32"/>
          <w:u w:val="single"/>
          <w:lang w:val="en-US" w:eastAsia="zh-CN"/>
        </w:rPr>
        <w:t>东莞市新东元环保投资有限公司</w:t>
      </w:r>
      <w:r>
        <w:rPr>
          <w:rFonts w:hint="eastAsia" w:eastAsia="仿宋_GB2312"/>
          <w:color w:val="000000"/>
          <w:sz w:val="32"/>
          <w:szCs w:val="32"/>
        </w:rPr>
        <w:t>：</w:t>
      </w:r>
    </w:p>
    <w:p>
      <w:pPr>
        <w:pStyle w:val="256"/>
        <w:ind w:firstLine="640" w:firstLineChars="0"/>
        <w:rPr>
          <w:rFonts w:ascii="Times New Roman" w:hAnsi="Times New Roman"/>
          <w:color w:val="000000"/>
          <w:sz w:val="32"/>
          <w:szCs w:val="32"/>
        </w:rPr>
      </w:pPr>
      <w:r>
        <w:rPr>
          <w:rFonts w:hint="eastAsia" w:ascii="Times New Roman" w:hAnsi="Times New Roman"/>
          <w:color w:val="000000"/>
          <w:sz w:val="32"/>
          <w:szCs w:val="32"/>
        </w:rPr>
        <w:t>我司就参加东莞市海心沙资源综合利用中心环保热电厂环氧地坪漆铺设项目</w:t>
      </w:r>
      <w:r>
        <w:rPr>
          <w:rFonts w:hint="eastAsia" w:ascii="Times New Roman" w:hAnsi="Times New Roman"/>
          <w:color w:val="000000"/>
          <w:sz w:val="32"/>
          <w:szCs w:val="32"/>
          <w:u w:val="single"/>
          <w:lang w:val="en-US" w:eastAsia="zh-CN"/>
        </w:rPr>
        <w:t>报价响应</w:t>
      </w:r>
      <w:r>
        <w:rPr>
          <w:rFonts w:hint="eastAsia" w:ascii="Times New Roman" w:hAnsi="Times New Roman"/>
          <w:color w:val="000000"/>
          <w:sz w:val="32"/>
          <w:szCs w:val="32"/>
        </w:rPr>
        <w:t>，作出以下承诺：</w:t>
      </w:r>
    </w:p>
    <w:p>
      <w:pPr>
        <w:pStyle w:val="256"/>
        <w:ind w:firstLine="659"/>
        <w:rPr>
          <w:rFonts w:ascii="Times New Roman" w:hAnsi="Times New Roman"/>
          <w:color w:val="000000"/>
          <w:sz w:val="32"/>
          <w:szCs w:val="32"/>
        </w:rPr>
      </w:pPr>
      <w:r>
        <w:rPr>
          <w:rFonts w:hint="eastAsia" w:ascii="Times New Roman" w:hAnsi="Times New Roman"/>
          <w:color w:val="000000"/>
          <w:sz w:val="32"/>
          <w:szCs w:val="32"/>
        </w:rPr>
        <w:t>我公司已充分了解采购项目</w:t>
      </w:r>
      <w:r>
        <w:rPr>
          <w:rFonts w:hint="eastAsia" w:ascii="Times New Roman" w:hAnsi="Times New Roman"/>
          <w:color w:val="000000"/>
          <w:sz w:val="32"/>
          <w:szCs w:val="32"/>
          <w:lang w:val="en-US" w:eastAsia="zh-CN"/>
        </w:rPr>
        <w:t>及现场</w:t>
      </w:r>
      <w:r>
        <w:rPr>
          <w:rFonts w:hint="eastAsia" w:ascii="Times New Roman" w:hAnsi="Times New Roman"/>
          <w:color w:val="000000"/>
          <w:sz w:val="32"/>
          <w:szCs w:val="32"/>
        </w:rPr>
        <w:t>情况，本次报价完全响应询价文件</w:t>
      </w:r>
      <w:r>
        <w:rPr>
          <w:rFonts w:hint="eastAsia" w:ascii="Times New Roman" w:hAnsi="Times New Roman"/>
          <w:color w:val="000000"/>
          <w:sz w:val="32"/>
          <w:szCs w:val="32"/>
          <w:lang w:val="en-US" w:eastAsia="zh-CN"/>
        </w:rPr>
        <w:t>及其全部附件的所有</w:t>
      </w:r>
      <w:r>
        <w:rPr>
          <w:rFonts w:hint="eastAsia" w:ascii="Times New Roman" w:hAnsi="Times New Roman"/>
          <w:color w:val="000000"/>
          <w:sz w:val="32"/>
          <w:szCs w:val="32"/>
        </w:rPr>
        <w:t>要求，我公司</w:t>
      </w:r>
      <w:r>
        <w:rPr>
          <w:rFonts w:hint="eastAsia" w:ascii="Times New Roman" w:hAnsi="Times New Roman"/>
          <w:color w:val="000000"/>
          <w:sz w:val="32"/>
          <w:szCs w:val="32"/>
          <w:lang w:val="en-US" w:eastAsia="zh-CN"/>
        </w:rPr>
        <w:t>本次项目响应</w:t>
      </w:r>
      <w:r>
        <w:rPr>
          <w:rFonts w:hint="eastAsia" w:ascii="Times New Roman" w:hAnsi="Times New Roman"/>
          <w:color w:val="000000"/>
          <w:sz w:val="32"/>
          <w:szCs w:val="32"/>
        </w:rPr>
        <w:t>等于或优于采购人需求，并承诺如不满足采购人需求，采购人有权取消</w:t>
      </w:r>
      <w:r>
        <w:rPr>
          <w:rFonts w:hint="eastAsia" w:ascii="Times New Roman" w:hAnsi="Times New Roman"/>
          <w:color w:val="000000"/>
          <w:sz w:val="32"/>
          <w:szCs w:val="32"/>
          <w:lang w:val="en-US" w:eastAsia="zh-CN"/>
        </w:rPr>
        <w:t>我公司成交资格或单方面解除合同</w:t>
      </w:r>
      <w:r>
        <w:rPr>
          <w:rFonts w:hint="eastAsia" w:ascii="Times New Roman" w:hAnsi="Times New Roman"/>
          <w:color w:val="000000"/>
          <w:sz w:val="32"/>
          <w:szCs w:val="32"/>
        </w:rPr>
        <w:t>。</w:t>
      </w:r>
    </w:p>
    <w:p>
      <w:pPr>
        <w:pStyle w:val="256"/>
        <w:ind w:firstLine="659"/>
        <w:rPr>
          <w:rFonts w:ascii="Times New Roman" w:hAnsi="Times New Roman"/>
          <w:color w:val="000000"/>
          <w:sz w:val="32"/>
          <w:szCs w:val="32"/>
        </w:rPr>
      </w:pPr>
    </w:p>
    <w:p>
      <w:pPr>
        <w:jc w:val="left"/>
        <w:rPr>
          <w:rFonts w:eastAsia="仿宋"/>
          <w:color w:val="000000"/>
          <w:sz w:val="32"/>
          <w:szCs w:val="32"/>
        </w:rPr>
      </w:pPr>
    </w:p>
    <w:p>
      <w:pPr>
        <w:jc w:val="left"/>
        <w:rPr>
          <w:rFonts w:eastAsia="仿宋"/>
          <w:color w:val="000000"/>
          <w:sz w:val="32"/>
          <w:szCs w:val="32"/>
        </w:rPr>
      </w:pPr>
    </w:p>
    <w:p>
      <w:pPr>
        <w:jc w:val="left"/>
        <w:rPr>
          <w:rFonts w:eastAsia="仿宋"/>
          <w:color w:val="000000"/>
          <w:sz w:val="32"/>
          <w:szCs w:val="32"/>
        </w:rPr>
      </w:pPr>
    </w:p>
    <w:p>
      <w:pPr>
        <w:pStyle w:val="256"/>
        <w:ind w:right="160" w:firstLine="0" w:firstLineChars="0"/>
        <w:jc w:val="left"/>
        <w:rPr>
          <w:rFonts w:ascii="Times New Roman" w:hAnsi="Times New Roman"/>
          <w:color w:val="000000"/>
          <w:sz w:val="32"/>
          <w:szCs w:val="32"/>
        </w:rPr>
      </w:pPr>
      <w:r>
        <w:rPr>
          <w:rFonts w:hint="eastAsia" w:ascii="Times New Roman" w:hAnsi="Times New Roman"/>
          <w:color w:val="000000"/>
          <w:sz w:val="32"/>
          <w:szCs w:val="32"/>
        </w:rPr>
        <w:t>响应人名称（加盖公章）：</w:t>
      </w:r>
    </w:p>
    <w:p>
      <w:pPr>
        <w:pStyle w:val="256"/>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响应人地址：</w:t>
      </w:r>
    </w:p>
    <w:p>
      <w:pPr>
        <w:pStyle w:val="256"/>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法定代表人（签字或盖章）：</w:t>
      </w:r>
    </w:p>
    <w:p>
      <w:pPr>
        <w:pStyle w:val="256"/>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职务：</w:t>
      </w:r>
    </w:p>
    <w:p>
      <w:pPr>
        <w:pStyle w:val="256"/>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日期：</w:t>
      </w:r>
    </w:p>
    <w:p>
      <w:pPr>
        <w:pStyle w:val="256"/>
        <w:ind w:firstLine="0" w:firstLineChars="0"/>
        <w:jc w:val="left"/>
        <w:rPr>
          <w:rFonts w:ascii="Times New Roman" w:hAnsi="Times New Roman"/>
          <w:color w:val="000000"/>
          <w:sz w:val="32"/>
          <w:szCs w:val="32"/>
        </w:rPr>
      </w:pPr>
    </w:p>
    <w:p>
      <w:pPr>
        <w:spacing w:before="120"/>
        <w:ind w:firstLine="640" w:firstLineChars="200"/>
        <w:rPr>
          <w:rFonts w:hint="eastAsia" w:ascii="仿宋" w:hAnsi="仿宋" w:eastAsia="仿宋" w:cs="仿宋"/>
          <w:sz w:val="32"/>
          <w:szCs w:val="32"/>
          <w:lang w:val="en-US" w:eastAsia="zh-CN"/>
        </w:rPr>
      </w:pPr>
    </w:p>
    <w:p>
      <w:pPr>
        <w:widowControl/>
        <w:spacing w:beforeLines="0" w:line="240" w:lineRule="auto"/>
        <w:rPr>
          <w:rFonts w:ascii="宋体" w:hAnsi="宋体"/>
          <w:sz w:val="21"/>
        </w:rPr>
      </w:pPr>
    </w:p>
    <w:p>
      <w:pPr>
        <w:pStyle w:val="18"/>
      </w:pPr>
    </w:p>
    <w:p>
      <w:pPr>
        <w:pStyle w:val="255"/>
        <w:numPr>
          <w:ilvl w:val="0"/>
          <w:numId w:val="5"/>
        </w:numPr>
        <w:spacing w:before="120"/>
        <w:ind w:left="420" w:firstLineChars="0"/>
        <w:outlineLvl w:val="1"/>
        <w:rPr>
          <w:rFonts w:hAnsi="宋体"/>
        </w:rPr>
      </w:pPr>
      <w:r>
        <w:rPr>
          <w:rFonts w:hint="eastAsia" w:ascii="宋体" w:hAnsi="宋体"/>
          <w:b/>
          <w:bCs/>
          <w:szCs w:val="40"/>
        </w:rPr>
        <w:t>合同格式</w:t>
      </w:r>
      <w:bookmarkEnd w:id="0"/>
    </w:p>
    <w:p>
      <w:pPr>
        <w:pStyle w:val="255"/>
        <w:numPr>
          <w:ilvl w:val="255"/>
          <w:numId w:val="0"/>
        </w:numPr>
        <w:spacing w:before="120"/>
        <w:outlineLvl w:val="1"/>
        <w:rPr>
          <w:b/>
        </w:rPr>
      </w:pPr>
      <w:r>
        <w:rPr>
          <w:rFonts w:hint="eastAsia"/>
          <w:b/>
        </w:rPr>
        <w:t>甲方合同编号：</w:t>
      </w:r>
    </w:p>
    <w:p>
      <w:pPr>
        <w:pStyle w:val="46"/>
        <w:shd w:val="clear" w:color="auto" w:fill="FFFFFF"/>
        <w:spacing w:beforeAutospacing="0" w:afterAutospacing="0" w:line="560" w:lineRule="exact"/>
        <w:rPr>
          <w:b/>
        </w:rPr>
      </w:pPr>
      <w:r>
        <w:rPr>
          <w:rFonts w:hint="eastAsia"/>
          <w:b/>
        </w:rPr>
        <w:t>乙方合同编号：</w:t>
      </w:r>
    </w:p>
    <w:p>
      <w:pPr>
        <w:pStyle w:val="46"/>
        <w:shd w:val="clear" w:color="auto" w:fill="FFFFFF"/>
        <w:spacing w:beforeAutospacing="0" w:afterAutospacing="0" w:line="560" w:lineRule="exact"/>
        <w:ind w:firstLine="883" w:firstLineChars="200"/>
        <w:jc w:val="center"/>
        <w:rPr>
          <w:b/>
          <w:sz w:val="44"/>
          <w:szCs w:val="44"/>
        </w:rPr>
      </w:pPr>
    </w:p>
    <w:p>
      <w:pPr>
        <w:pStyle w:val="46"/>
        <w:shd w:val="clear" w:color="auto" w:fill="FFFFFF"/>
        <w:spacing w:beforeAutospacing="0" w:afterAutospacing="0" w:line="560" w:lineRule="exact"/>
        <w:ind w:firstLine="883" w:firstLineChars="200"/>
        <w:jc w:val="center"/>
        <w:rPr>
          <w:b/>
          <w:sz w:val="44"/>
          <w:szCs w:val="44"/>
        </w:rPr>
      </w:pPr>
    </w:p>
    <w:p>
      <w:pPr>
        <w:pStyle w:val="46"/>
        <w:shd w:val="clear" w:color="auto" w:fill="FFFFFF"/>
        <w:spacing w:beforeAutospacing="0" w:afterAutospacing="0" w:line="560" w:lineRule="exact"/>
        <w:jc w:val="center"/>
        <w:rPr>
          <w:b/>
          <w:sz w:val="44"/>
          <w:szCs w:val="44"/>
        </w:rPr>
      </w:pPr>
      <w:r>
        <w:rPr>
          <w:rFonts w:hint="eastAsia"/>
          <w:b/>
          <w:sz w:val="44"/>
          <w:szCs w:val="44"/>
          <w:lang w:eastAsia="zh-CN"/>
        </w:rPr>
        <w:t>东莞市海心沙资源综合利用中心环保热电厂环氧地坪漆铺设项目</w:t>
      </w:r>
      <w:r>
        <w:rPr>
          <w:rFonts w:hint="eastAsia"/>
          <w:b/>
          <w:sz w:val="44"/>
          <w:szCs w:val="44"/>
        </w:rPr>
        <w:t>合同</w:t>
      </w:r>
    </w:p>
    <w:p>
      <w:pPr>
        <w:spacing w:before="120" w:line="560" w:lineRule="exact"/>
        <w:rPr>
          <w:rFonts w:asciiTheme="minorEastAsia" w:hAnsiTheme="minorEastAsia"/>
        </w:rPr>
      </w:pPr>
    </w:p>
    <w:p>
      <w:pPr>
        <w:spacing w:before="120" w:line="560" w:lineRule="exact"/>
        <w:rPr>
          <w:rFonts w:asciiTheme="minorEastAsia" w:hAnsiTheme="minorEastAsia"/>
        </w:rPr>
      </w:pPr>
      <w:r>
        <w:rPr>
          <w:rFonts w:hint="eastAsia" w:asciiTheme="minorEastAsia" w:hAnsiTheme="minorEastAsia"/>
        </w:rPr>
        <w:t>发包方：</w:t>
      </w:r>
      <w:bookmarkStart w:id="13" w:name="OLE_LINK1"/>
      <w:bookmarkEnd w:id="13"/>
      <w:r>
        <w:rPr>
          <w:rFonts w:hint="eastAsia" w:hAnsi="宋体" w:cs="Courier New"/>
          <w:u w:val="single"/>
        </w:rPr>
        <w:t>东莞市新东元环保投资有限公司</w:t>
      </w:r>
      <w:r>
        <w:rPr>
          <w:rFonts w:hAnsi="宋体" w:cs="Courier New"/>
          <w:u w:val="single"/>
        </w:rPr>
        <w:t xml:space="preserve"> </w:t>
      </w:r>
      <w:r>
        <w:rPr>
          <w:rFonts w:hint="eastAsia" w:asciiTheme="minorEastAsia" w:hAnsiTheme="minorEastAsia"/>
        </w:rPr>
        <w:t>(以下简称甲方)</w:t>
      </w:r>
    </w:p>
    <w:p>
      <w:pPr>
        <w:spacing w:before="120" w:after="120" w:afterLines="50" w:line="560" w:lineRule="exact"/>
        <w:rPr>
          <w:rFonts w:asciiTheme="minorEastAsia" w:hAnsiTheme="minorEastAsia"/>
        </w:rPr>
      </w:pPr>
      <w:r>
        <w:rPr>
          <w:rFonts w:asciiTheme="minorEastAsia" w:hAnsiTheme="minorEastAsia"/>
        </w:rPr>
        <w:t>统一社会信用代码：</w:t>
      </w:r>
    </w:p>
    <w:p>
      <w:pPr>
        <w:spacing w:before="120" w:after="120" w:afterLines="50"/>
        <w:rPr>
          <w:rFonts w:asciiTheme="minorEastAsia" w:hAnsiTheme="minorEastAsia"/>
        </w:rPr>
      </w:pPr>
      <w:r>
        <w:rPr>
          <w:rFonts w:hint="eastAsia" w:asciiTheme="minorEastAsia" w:hAnsiTheme="minorEastAsia"/>
        </w:rPr>
        <w:t>联系人：</w:t>
      </w:r>
    </w:p>
    <w:p>
      <w:pPr>
        <w:pStyle w:val="50"/>
        <w:tabs>
          <w:tab w:val="left" w:pos="930"/>
        </w:tabs>
        <w:spacing w:before="120" w:afterLines="50"/>
        <w:ind w:left="0" w:leftChars="0" w:firstLine="0" w:firstLineChars="0"/>
      </w:pPr>
      <w:r>
        <w:rPr>
          <w:rFonts w:hint="eastAsia"/>
        </w:rPr>
        <w:t>通讯电话：</w:t>
      </w:r>
    </w:p>
    <w:p>
      <w:pPr>
        <w:pStyle w:val="50"/>
        <w:tabs>
          <w:tab w:val="left" w:pos="930"/>
        </w:tabs>
        <w:spacing w:before="120" w:afterLines="50"/>
        <w:ind w:left="0" w:leftChars="0" w:firstLine="0" w:firstLineChars="0"/>
      </w:pPr>
      <w:r>
        <w:rPr>
          <w:rFonts w:hint="eastAsia"/>
        </w:rPr>
        <w:t>地址：</w:t>
      </w:r>
    </w:p>
    <w:p>
      <w:pPr>
        <w:spacing w:before="120" w:after="120" w:afterLines="50"/>
        <w:rPr>
          <w:rFonts w:asciiTheme="minorEastAsia" w:hAnsiTheme="minorEastAsia"/>
        </w:rPr>
      </w:pPr>
      <w:r>
        <w:rPr>
          <w:rFonts w:hint="eastAsia" w:asciiTheme="minorEastAsia" w:hAnsiTheme="minorEastAsia"/>
        </w:rPr>
        <w:t>承包方：</w:t>
      </w:r>
      <w:r>
        <w:rPr>
          <w:rFonts w:hint="eastAsia" w:asciiTheme="minorEastAsia" w:hAnsiTheme="minorEastAsia"/>
          <w:u w:val="single"/>
        </w:rPr>
        <w:t xml:space="preserve"> </w:t>
      </w:r>
      <w:r>
        <w:rPr>
          <w:rFonts w:asciiTheme="minorEastAsia" w:hAnsiTheme="minorEastAsia"/>
          <w:u w:val="single"/>
        </w:rPr>
        <w:t xml:space="preserve">                      </w:t>
      </w:r>
      <w:r>
        <w:rPr>
          <w:rFonts w:hint="eastAsia" w:asciiTheme="minorEastAsia" w:hAnsiTheme="minorEastAsia"/>
        </w:rPr>
        <w:t>(以下简称乙方)</w:t>
      </w:r>
    </w:p>
    <w:p>
      <w:pPr>
        <w:spacing w:before="120" w:line="560" w:lineRule="exact"/>
        <w:rPr>
          <w:rFonts w:asciiTheme="minorEastAsia" w:hAnsiTheme="minorEastAsia"/>
        </w:rPr>
      </w:pPr>
      <w:r>
        <w:rPr>
          <w:rFonts w:asciiTheme="minorEastAsia" w:hAnsiTheme="minorEastAsia"/>
        </w:rPr>
        <w:t>统一社会信用代码：</w:t>
      </w:r>
    </w:p>
    <w:p>
      <w:pPr>
        <w:spacing w:before="120" w:after="120" w:afterLines="50" w:line="560" w:lineRule="exact"/>
        <w:rPr>
          <w:rFonts w:asciiTheme="minorEastAsia" w:hAnsiTheme="minorEastAsia"/>
        </w:rPr>
      </w:pPr>
      <w:r>
        <w:rPr>
          <w:rFonts w:hint="eastAsia" w:asciiTheme="minorEastAsia" w:hAnsiTheme="minorEastAsia"/>
        </w:rPr>
        <w:t>联系人：</w:t>
      </w:r>
    </w:p>
    <w:p>
      <w:pPr>
        <w:spacing w:before="120" w:after="120" w:afterLines="50" w:line="560" w:lineRule="exact"/>
        <w:rPr>
          <w:rFonts w:asciiTheme="minorEastAsia" w:hAnsiTheme="minorEastAsia"/>
        </w:rPr>
      </w:pPr>
      <w:r>
        <w:rPr>
          <w:rFonts w:hint="eastAsia" w:asciiTheme="minorEastAsia" w:hAnsiTheme="minorEastAsia"/>
        </w:rPr>
        <w:t>通讯电话：</w:t>
      </w:r>
    </w:p>
    <w:p>
      <w:pPr>
        <w:spacing w:before="120" w:after="120" w:afterLines="50" w:line="560" w:lineRule="exact"/>
        <w:rPr>
          <w:rFonts w:asciiTheme="minorEastAsia" w:hAnsiTheme="minorEastAsia"/>
        </w:rPr>
      </w:pPr>
      <w:r>
        <w:rPr>
          <w:rFonts w:hint="eastAsia" w:asciiTheme="minorEastAsia" w:hAnsiTheme="minorEastAsia"/>
        </w:rPr>
        <w:t>地址：</w:t>
      </w:r>
    </w:p>
    <w:p>
      <w:pPr>
        <w:pStyle w:val="50"/>
        <w:spacing w:before="120"/>
        <w:ind w:left="480" w:firstLine="480"/>
        <w:rPr>
          <w:rFonts w:asciiTheme="minorEastAsia" w:hAnsiTheme="minorEastAsia"/>
        </w:rPr>
      </w:pPr>
    </w:p>
    <w:p>
      <w:pPr>
        <w:spacing w:before="120" w:line="560" w:lineRule="exact"/>
        <w:ind w:firstLine="240" w:firstLineChars="100"/>
        <w:rPr>
          <w:rFonts w:asciiTheme="minorEastAsia" w:hAnsiTheme="minorEastAsia"/>
        </w:rPr>
      </w:pPr>
      <w:r>
        <w:rPr>
          <w:rFonts w:ascii="宋体" w:hAnsi="宋体"/>
        </w:rPr>
        <w:t xml:space="preserve"> </w:t>
      </w:r>
      <w:r>
        <w:rPr>
          <w:rFonts w:hint="eastAsia" w:ascii="宋体" w:hAnsi="宋体"/>
        </w:rPr>
        <w:t>根据《中华人民共和国民法典》及国家有关法律、法规的规定，甲、乙双方在平等、自愿、等价有偿、公平、诚实信用的基础上，经友好协商，就甲方委托乙方进行</w:t>
      </w:r>
      <w:r>
        <w:rPr>
          <w:rFonts w:ascii="宋体" w:hAnsi="宋体"/>
        </w:rPr>
        <w:t xml:space="preserve"> </w:t>
      </w:r>
      <w:r>
        <w:rPr>
          <w:rFonts w:ascii="宋体" w:hAnsi="宋体"/>
          <w:u w:val="single"/>
        </w:rPr>
        <w:t xml:space="preserve"> </w:t>
      </w:r>
      <w:r>
        <w:rPr>
          <w:rFonts w:hint="eastAsia" w:ascii="宋体" w:hAnsi="宋体"/>
          <w:u w:val="single"/>
          <w:lang w:eastAsia="zh-CN"/>
        </w:rPr>
        <w:t>东莞市海心沙资源综合利用中心环保热电厂环氧地坪漆铺设项目</w:t>
      </w:r>
      <w:r>
        <w:rPr>
          <w:rFonts w:hint="eastAsia" w:ascii="宋体" w:hAnsi="宋体"/>
        </w:rPr>
        <w:t>的施工达成一致意见，特签订本合同，以资信守。</w:t>
      </w:r>
      <w:r>
        <w:rPr>
          <w:rFonts w:hint="eastAsia" w:asciiTheme="minorEastAsia" w:hAnsiTheme="minorEastAsia"/>
        </w:rPr>
        <w:t xml:space="preserve"> 　　</w:t>
      </w:r>
    </w:p>
    <w:p>
      <w:pPr>
        <w:pStyle w:val="46"/>
        <w:shd w:val="clear" w:color="auto" w:fill="FFFFFF"/>
        <w:spacing w:beforeAutospacing="0" w:afterAutospacing="0" w:line="560" w:lineRule="exact"/>
        <w:ind w:firstLine="482" w:firstLineChars="200"/>
        <w:jc w:val="both"/>
        <w:rPr>
          <w:rFonts w:asciiTheme="minorEastAsia" w:hAnsiTheme="minorEastAsia" w:eastAsiaTheme="minorEastAsia"/>
          <w:b/>
        </w:rPr>
      </w:pPr>
      <w:r>
        <w:rPr>
          <w:rFonts w:hint="eastAsia" w:asciiTheme="minorEastAsia" w:hAnsiTheme="minorEastAsia" w:eastAsiaTheme="minorEastAsia"/>
          <w:b/>
        </w:rPr>
        <w:t xml:space="preserve">一 </w:t>
      </w:r>
      <w:r>
        <w:rPr>
          <w:rFonts w:asciiTheme="minorEastAsia" w:hAnsiTheme="minorEastAsia" w:eastAsiaTheme="minorEastAsia"/>
          <w:b/>
        </w:rPr>
        <w:t xml:space="preserve"> </w:t>
      </w:r>
      <w:r>
        <w:rPr>
          <w:rFonts w:hint="eastAsia" w:asciiTheme="minorEastAsia" w:hAnsiTheme="minorEastAsia" w:eastAsiaTheme="minorEastAsia"/>
          <w:b/>
        </w:rPr>
        <w:t>工程概况</w:t>
      </w:r>
    </w:p>
    <w:p>
      <w:pPr>
        <w:spacing w:before="120" w:line="560" w:lineRule="exact"/>
        <w:ind w:firstLine="482" w:firstLineChars="200"/>
        <w:rPr>
          <w:rStyle w:val="54"/>
          <w:rFonts w:asciiTheme="minorEastAsia" w:hAnsiTheme="minorEastAsia"/>
          <w:bCs w:val="0"/>
        </w:rPr>
      </w:pPr>
      <w:r>
        <w:rPr>
          <w:rFonts w:asciiTheme="minorEastAsia" w:hAnsiTheme="minorEastAsia"/>
          <w:b/>
        </w:rPr>
        <w:t>1</w:t>
      </w:r>
      <w:r>
        <w:rPr>
          <w:rFonts w:hint="eastAsia" w:asciiTheme="minorEastAsia" w:hAnsiTheme="minorEastAsia"/>
          <w:b/>
        </w:rPr>
        <w:t>.</w:t>
      </w:r>
      <w:r>
        <w:rPr>
          <w:rStyle w:val="54"/>
          <w:rFonts w:hint="eastAsia" w:ascii="宋体" w:hAnsi="宋体"/>
        </w:rPr>
        <w:t>工程名称：</w:t>
      </w:r>
      <w:r>
        <w:rPr>
          <w:rFonts w:hint="eastAsia" w:ascii="宋体" w:hAnsi="宋体"/>
          <w:u w:val="single"/>
          <w:lang w:eastAsia="zh-CN"/>
        </w:rPr>
        <w:t>东莞市海心沙资源综合利用中心环保热电厂环氧地坪漆铺设项目</w:t>
      </w:r>
    </w:p>
    <w:p>
      <w:pPr>
        <w:spacing w:before="120" w:line="560" w:lineRule="exact"/>
        <w:ind w:firstLine="482" w:firstLineChars="200"/>
        <w:rPr>
          <w:rStyle w:val="54"/>
          <w:rFonts w:ascii="宋体" w:hAnsi="宋体"/>
          <w:b w:val="0"/>
          <w:u w:val="single"/>
        </w:rPr>
      </w:pPr>
      <w:r>
        <w:rPr>
          <w:rStyle w:val="54"/>
          <w:rFonts w:ascii="宋体" w:hAnsi="宋体"/>
        </w:rPr>
        <w:t>2</w:t>
      </w:r>
      <w:r>
        <w:rPr>
          <w:rStyle w:val="54"/>
          <w:rFonts w:hint="eastAsia" w:ascii="宋体" w:hAnsi="宋体"/>
        </w:rPr>
        <w:t>.工程地点：东莞市麻涌镇大步村海心沙岛</w:t>
      </w:r>
    </w:p>
    <w:p>
      <w:pPr>
        <w:spacing w:before="120" w:line="560" w:lineRule="exact"/>
        <w:ind w:firstLine="482" w:firstLineChars="200"/>
        <w:rPr>
          <w:rFonts w:ascii="宋体" w:hAnsi="宋体"/>
          <w:b/>
        </w:rPr>
      </w:pPr>
      <w:r>
        <w:rPr>
          <w:rFonts w:ascii="宋体" w:hAnsi="宋体"/>
          <w:b/>
        </w:rPr>
        <w:t>3</w:t>
      </w:r>
      <w:r>
        <w:rPr>
          <w:rFonts w:hint="eastAsia" w:ascii="宋体" w:hAnsi="宋体"/>
          <w:b/>
        </w:rPr>
        <w:t>.承包范围：</w:t>
      </w:r>
    </w:p>
    <w:p>
      <w:pPr>
        <w:spacing w:before="120" w:line="560" w:lineRule="exact"/>
        <w:ind w:firstLine="480" w:firstLineChars="200"/>
        <w:rPr>
          <w:rFonts w:ascii="宋体" w:hAnsi="宋体"/>
        </w:rPr>
      </w:pPr>
      <w:r>
        <w:rPr>
          <w:rFonts w:ascii="宋体" w:hAnsi="宋体"/>
        </w:rPr>
        <w:t>3.1</w:t>
      </w:r>
      <w:r>
        <w:rPr>
          <w:rFonts w:hint="eastAsia" w:ascii="宋体" w:hAnsi="宋体"/>
        </w:rPr>
        <w:t>本工程内容包括：</w:t>
      </w:r>
      <w:r>
        <w:rPr>
          <w:rFonts w:hint="eastAsia" w:ascii="宋体" w:hAnsi="宋体"/>
          <w:lang w:val="en-US" w:eastAsia="zh-CN"/>
        </w:rPr>
        <w:t>按甲方实际项目需求，完成本</w:t>
      </w:r>
      <w:r>
        <w:rPr>
          <w:rFonts w:hint="eastAsia" w:ascii="宋体" w:hAnsi="宋体"/>
        </w:rPr>
        <w:t>项目环氧地坪漆铺设</w:t>
      </w:r>
      <w:r>
        <w:rPr>
          <w:rFonts w:hint="eastAsia" w:ascii="宋体" w:hAnsi="宋体"/>
          <w:lang w:val="en-US" w:eastAsia="zh-CN"/>
        </w:rPr>
        <w:t>及修复全部工作</w:t>
      </w:r>
      <w:r>
        <w:rPr>
          <w:rFonts w:hint="eastAsia" w:ascii="宋体" w:hAnsi="宋体"/>
          <w:u w:val="none"/>
        </w:rPr>
        <w:t>（详见</w:t>
      </w:r>
      <w:r>
        <w:rPr>
          <w:rFonts w:hint="eastAsia" w:ascii="宋体" w:hAnsi="宋体"/>
        </w:rPr>
        <w:t>附件</w:t>
      </w:r>
      <w:r>
        <w:rPr>
          <w:rFonts w:hint="eastAsia" w:ascii="宋体" w:hAnsi="宋体"/>
          <w:lang w:val="en-US" w:eastAsia="zh-CN"/>
        </w:rPr>
        <w:t>2</w:t>
      </w:r>
      <w:r>
        <w:rPr>
          <w:rFonts w:hint="eastAsia" w:ascii="宋体" w:hAnsi="宋体"/>
        </w:rPr>
        <w:t>《</w:t>
      </w:r>
      <w:r>
        <w:rPr>
          <w:rFonts w:hint="eastAsia" w:ascii="宋体" w:hAnsi="宋体"/>
          <w:lang w:eastAsia="zh-CN"/>
        </w:rPr>
        <w:t>东莞市海心沙资源综合利用中心环保热电厂环氧地坪漆铺设项目</w:t>
      </w:r>
      <w:r>
        <w:rPr>
          <w:rFonts w:hint="eastAsia" w:ascii="宋体" w:hAnsi="宋体"/>
          <w:lang w:val="en-US" w:eastAsia="zh-CN"/>
        </w:rPr>
        <w:t>施工要求</w:t>
      </w:r>
      <w:r>
        <w:rPr>
          <w:rFonts w:hint="eastAsia" w:ascii="宋体" w:hAnsi="宋体"/>
        </w:rPr>
        <w:t>》）。</w:t>
      </w:r>
    </w:p>
    <w:p>
      <w:pPr>
        <w:spacing w:before="120" w:line="560" w:lineRule="exact"/>
        <w:ind w:firstLine="480" w:firstLineChars="200"/>
        <w:rPr>
          <w:rFonts w:ascii="宋体" w:hAnsi="宋体"/>
        </w:rPr>
      </w:pPr>
      <w:r>
        <w:rPr>
          <w:rFonts w:ascii="宋体" w:hAnsi="宋体"/>
        </w:rPr>
        <w:t>3.2</w:t>
      </w:r>
      <w:r>
        <w:rPr>
          <w:rFonts w:hint="eastAsia" w:ascii="宋体" w:hAnsi="宋体"/>
        </w:rPr>
        <w:t>规范标准：</w:t>
      </w:r>
      <w:r>
        <w:rPr>
          <w:rFonts w:hint="eastAsia" w:ascii="宋体" w:hAnsi="宋体"/>
          <w:lang w:val="en-US" w:eastAsia="zh-CN"/>
        </w:rPr>
        <w:t>材料、施工、验收须达到《环氧树脂自流平地面工程技术规范》（GB／T50598-2010）国家推荐标准，《环氧树脂地面涂层材料标准规范》（JC／T1015-2006）建材行业推荐标准标准、规范的要求</w:t>
      </w:r>
      <w:r>
        <w:rPr>
          <w:rFonts w:hint="eastAsia" w:ascii="宋体" w:hAnsi="宋体"/>
        </w:rPr>
        <w:t>，如国家及有关部门对规范重新修订时，以现行规范为准；规范如有遗漏，遗漏部分的内容可参阅相关的规范及标准。</w:t>
      </w:r>
    </w:p>
    <w:p>
      <w:pPr>
        <w:spacing w:before="120" w:line="560" w:lineRule="exact"/>
        <w:ind w:firstLine="480" w:firstLineChars="200"/>
        <w:rPr>
          <w:rFonts w:ascii="宋体" w:hAnsi="宋体"/>
        </w:rPr>
      </w:pPr>
      <w:r>
        <w:rPr>
          <w:rFonts w:ascii="宋体" w:hAnsi="宋体"/>
        </w:rPr>
        <w:t>3.3</w:t>
      </w:r>
      <w:r>
        <w:rPr>
          <w:rFonts w:hint="eastAsia" w:ascii="宋体" w:hAnsi="宋体"/>
        </w:rPr>
        <w:t>技术要求：要求达到国家或行业的质量检验评定的合格标准，乙方做好施工期间的安全围挡，施工时按不同区域错开施工。</w:t>
      </w:r>
    </w:p>
    <w:p>
      <w:pPr>
        <w:pStyle w:val="46"/>
        <w:shd w:val="clear" w:color="auto" w:fill="FFFFFF"/>
        <w:spacing w:beforeAutospacing="0" w:afterAutospacing="0" w:line="560" w:lineRule="exact"/>
        <w:ind w:firstLine="482" w:firstLineChars="200"/>
        <w:jc w:val="both"/>
        <w:rPr>
          <w:kern w:val="2"/>
        </w:rPr>
      </w:pPr>
      <w:r>
        <w:rPr>
          <w:b/>
          <w:kern w:val="2"/>
        </w:rPr>
        <w:t>4</w:t>
      </w:r>
      <w:r>
        <w:rPr>
          <w:rFonts w:hint="eastAsia"/>
          <w:b/>
          <w:kern w:val="2"/>
        </w:rPr>
        <w:t>.工程承包方式：</w:t>
      </w:r>
      <w:r>
        <w:rPr>
          <w:rFonts w:hint="eastAsia"/>
          <w:kern w:val="2"/>
        </w:rPr>
        <w:t>乙方包工、包全部材料、包安全文明施工，工完场清。</w:t>
      </w:r>
    </w:p>
    <w:p>
      <w:pPr>
        <w:pStyle w:val="46"/>
        <w:shd w:val="clear" w:color="auto" w:fill="FFFFFF"/>
        <w:spacing w:beforeAutospacing="0" w:afterAutospacing="0" w:line="560" w:lineRule="exact"/>
        <w:ind w:firstLine="482" w:firstLineChars="200"/>
        <w:jc w:val="both"/>
        <w:rPr>
          <w:b/>
          <w:kern w:val="2"/>
        </w:rPr>
      </w:pPr>
    </w:p>
    <w:p>
      <w:pPr>
        <w:pStyle w:val="46"/>
        <w:shd w:val="clear" w:color="auto" w:fill="FFFFFF"/>
        <w:spacing w:beforeAutospacing="0" w:afterAutospacing="0" w:line="560" w:lineRule="exact"/>
        <w:ind w:firstLine="482" w:firstLineChars="200"/>
        <w:jc w:val="both"/>
        <w:rPr>
          <w:b/>
          <w:kern w:val="2"/>
        </w:rPr>
      </w:pPr>
      <w:r>
        <w:rPr>
          <w:b/>
          <w:kern w:val="2"/>
        </w:rPr>
        <w:t>二</w:t>
      </w:r>
      <w:r>
        <w:rPr>
          <w:rFonts w:hint="eastAsia"/>
          <w:b/>
          <w:kern w:val="2"/>
        </w:rPr>
        <w:t xml:space="preserve"> </w:t>
      </w:r>
      <w:r>
        <w:rPr>
          <w:b/>
          <w:kern w:val="2"/>
        </w:rPr>
        <w:t xml:space="preserve"> </w:t>
      </w:r>
      <w:r>
        <w:rPr>
          <w:rFonts w:hint="eastAsia"/>
          <w:b/>
          <w:kern w:val="2"/>
        </w:rPr>
        <w:t>工期</w:t>
      </w:r>
    </w:p>
    <w:p>
      <w:pPr>
        <w:pStyle w:val="46"/>
        <w:shd w:val="clear" w:color="auto" w:fill="FFFFFF"/>
        <w:spacing w:beforeAutospacing="0" w:afterAutospacing="0" w:line="560" w:lineRule="exact"/>
        <w:ind w:firstLine="480" w:firstLineChars="200"/>
        <w:jc w:val="both"/>
        <w:rPr>
          <w:kern w:val="2"/>
        </w:rPr>
      </w:pPr>
      <w:r>
        <w:rPr>
          <w:rFonts w:hint="eastAsia"/>
          <w:kern w:val="2"/>
        </w:rPr>
        <w:t>1</w:t>
      </w:r>
      <w:r>
        <w:rPr>
          <w:kern w:val="2"/>
        </w:rPr>
        <w:t>.</w:t>
      </w:r>
      <w:r>
        <w:rPr>
          <w:rFonts w:hint="eastAsia"/>
          <w:kern w:val="2"/>
        </w:rPr>
        <w:t>工期：合同工期为</w:t>
      </w:r>
      <w:r>
        <w:rPr>
          <w:rFonts w:hint="eastAsia"/>
          <w:kern w:val="2"/>
          <w:lang w:val="en-US" w:eastAsia="zh-CN"/>
        </w:rPr>
        <w:t>30天</w:t>
      </w:r>
      <w:r>
        <w:rPr>
          <w:rFonts w:hint="eastAsia"/>
          <w:kern w:val="2"/>
        </w:rPr>
        <w:t>，经</w:t>
      </w:r>
      <w:r>
        <w:rPr>
          <w:rFonts w:hint="eastAsia"/>
          <w:kern w:val="2"/>
          <w:lang w:val="en-US" w:eastAsia="zh-CN"/>
        </w:rPr>
        <w:t>甲方</w:t>
      </w:r>
      <w:r>
        <w:rPr>
          <w:rFonts w:hint="eastAsia"/>
          <w:kern w:val="2"/>
        </w:rPr>
        <w:t>发出进场通知后</w:t>
      </w:r>
      <w:r>
        <w:rPr>
          <w:rFonts w:hint="eastAsia"/>
          <w:kern w:val="2"/>
          <w:lang w:val="en-US" w:eastAsia="zh-CN"/>
        </w:rPr>
        <w:t>30个</w:t>
      </w:r>
      <w:r>
        <w:rPr>
          <w:rFonts w:hint="eastAsia"/>
          <w:kern w:val="2"/>
        </w:rPr>
        <w:t>日历日内完成本项目所有施工。</w:t>
      </w:r>
      <w:r>
        <w:rPr>
          <w:kern w:val="2"/>
        </w:rPr>
        <w:t xml:space="preserve">    </w:t>
      </w:r>
    </w:p>
    <w:p>
      <w:pPr>
        <w:pStyle w:val="46"/>
        <w:shd w:val="clear" w:color="auto" w:fill="FFFFFF"/>
        <w:spacing w:beforeAutospacing="0" w:afterAutospacing="0" w:line="560" w:lineRule="exact"/>
        <w:ind w:firstLine="480" w:firstLineChars="200"/>
        <w:jc w:val="both"/>
        <w:rPr>
          <w:kern w:val="2"/>
        </w:rPr>
      </w:pPr>
      <w:r>
        <w:rPr>
          <w:rFonts w:hint="eastAsia"/>
          <w:kern w:val="2"/>
        </w:rPr>
        <w:t>2</w:t>
      </w:r>
      <w:r>
        <w:rPr>
          <w:kern w:val="2"/>
        </w:rPr>
        <w:t>.</w:t>
      </w:r>
      <w:r>
        <w:rPr>
          <w:rFonts w:hint="eastAsia"/>
          <w:kern w:val="2"/>
        </w:rPr>
        <w:t>如遇下列情况，乙方须在发生签证事由七日内书面通知甲方，并经甲、乙双方代表签证，工期相应顺延：</w:t>
      </w:r>
    </w:p>
    <w:p>
      <w:pPr>
        <w:pStyle w:val="46"/>
        <w:shd w:val="clear" w:color="auto" w:fill="FFFFFF"/>
        <w:spacing w:beforeAutospacing="0" w:afterAutospacing="0" w:line="560" w:lineRule="exact"/>
        <w:ind w:firstLine="480" w:firstLineChars="200"/>
        <w:jc w:val="both"/>
        <w:rPr>
          <w:kern w:val="2"/>
        </w:rPr>
      </w:pPr>
      <w:r>
        <w:rPr>
          <w:kern w:val="2"/>
        </w:rPr>
        <w:t>2.1</w:t>
      </w:r>
      <w:r>
        <w:rPr>
          <w:rFonts w:hint="eastAsia"/>
          <w:kern w:val="2"/>
        </w:rPr>
        <w:t>因甲方原因影响工程项目进度，如未按时交出场地、甲方变更设计影响施工；</w:t>
      </w:r>
    </w:p>
    <w:p>
      <w:pPr>
        <w:pStyle w:val="46"/>
        <w:shd w:val="clear" w:color="auto" w:fill="FFFFFF"/>
        <w:spacing w:beforeAutospacing="0" w:afterAutospacing="0" w:line="560" w:lineRule="exact"/>
        <w:ind w:firstLine="480" w:firstLineChars="200"/>
        <w:jc w:val="both"/>
        <w:rPr>
          <w:kern w:val="2"/>
        </w:rPr>
      </w:pPr>
      <w:r>
        <w:rPr>
          <w:kern w:val="2"/>
        </w:rPr>
        <w:t>2.2</w:t>
      </w:r>
      <w:r>
        <w:rPr>
          <w:rFonts w:hint="eastAsia"/>
          <w:kern w:val="2"/>
        </w:rPr>
        <w:t>不可抗力因素。</w:t>
      </w:r>
    </w:p>
    <w:p>
      <w:pPr>
        <w:pStyle w:val="46"/>
        <w:shd w:val="clear" w:color="auto" w:fill="FFFFFF"/>
        <w:spacing w:beforeAutospacing="0" w:afterAutospacing="0" w:line="560" w:lineRule="exact"/>
        <w:ind w:firstLine="480" w:firstLineChars="200"/>
        <w:jc w:val="both"/>
        <w:rPr>
          <w:kern w:val="2"/>
        </w:rPr>
      </w:pPr>
      <w:r>
        <w:rPr>
          <w:rFonts w:hint="eastAsia"/>
          <w:kern w:val="2"/>
        </w:rPr>
        <w:t>3</w:t>
      </w:r>
      <w:r>
        <w:rPr>
          <w:kern w:val="2"/>
        </w:rPr>
        <w:t>.</w:t>
      </w:r>
      <w:r>
        <w:rPr>
          <w:rFonts w:hint="eastAsia"/>
        </w:rPr>
        <w:t xml:space="preserve"> </w:t>
      </w:r>
      <w:r>
        <w:rPr>
          <w:rFonts w:hint="eastAsia"/>
          <w:kern w:val="2"/>
        </w:rPr>
        <w:t>因乙方供材或施工等乙方原因不能按期完工的，工期不得顺延。</w:t>
      </w:r>
    </w:p>
    <w:p>
      <w:pPr>
        <w:pStyle w:val="46"/>
        <w:shd w:val="clear" w:color="auto" w:fill="FFFFFF"/>
        <w:spacing w:beforeAutospacing="0" w:afterAutospacing="0" w:line="560" w:lineRule="exact"/>
        <w:ind w:firstLine="480" w:firstLineChars="200"/>
        <w:jc w:val="both"/>
        <w:rPr>
          <w:kern w:val="2"/>
        </w:rPr>
      </w:pPr>
    </w:p>
    <w:p>
      <w:pPr>
        <w:pStyle w:val="46"/>
        <w:shd w:val="clear" w:color="auto" w:fill="FFFFFF"/>
        <w:spacing w:beforeAutospacing="0" w:afterAutospacing="0" w:line="560" w:lineRule="exact"/>
        <w:ind w:firstLine="480" w:firstLineChars="200"/>
        <w:jc w:val="both"/>
        <w:rPr>
          <w:kern w:val="2"/>
        </w:rPr>
      </w:pPr>
      <w:r>
        <w:rPr>
          <w:rFonts w:hint="eastAsia"/>
          <w:kern w:val="2"/>
        </w:rPr>
        <w:t xml:space="preserve">三 </w:t>
      </w:r>
      <w:r>
        <w:rPr>
          <w:kern w:val="2"/>
        </w:rPr>
        <w:t xml:space="preserve"> </w:t>
      </w:r>
      <w:r>
        <w:rPr>
          <w:rFonts w:hint="eastAsia" w:asciiTheme="minorEastAsia" w:hAnsiTheme="minorEastAsia" w:eastAsiaTheme="minorEastAsia"/>
          <w:b/>
        </w:rPr>
        <w:t>甲方权利义务</w:t>
      </w:r>
    </w:p>
    <w:p>
      <w:pPr>
        <w:pStyle w:val="46"/>
        <w:shd w:val="clear" w:color="auto" w:fill="FFFFFF"/>
        <w:spacing w:beforeAutospacing="0" w:afterAutospacing="0" w:line="560" w:lineRule="exact"/>
        <w:ind w:firstLine="480" w:firstLineChars="200"/>
        <w:jc w:val="both"/>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w:t>
      </w:r>
      <w:r>
        <w:rPr>
          <w:rFonts w:hint="eastAsia" w:asciiTheme="minorEastAsia" w:hAnsiTheme="minorEastAsia" w:eastAsiaTheme="minorEastAsia"/>
        </w:rPr>
        <w:t>委派现场代表</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t>负责对工程建设进行全面管理，解决施工过程中出现的需要甲方协调的相关问题，并参与工程的初验、各种验收和签证工作。如变更现场代表应及时通知乙方。</w:t>
      </w:r>
    </w:p>
    <w:p>
      <w:pPr>
        <w:pStyle w:val="46"/>
        <w:shd w:val="clear" w:color="auto" w:fill="FFFFFF"/>
        <w:spacing w:beforeAutospacing="0" w:afterAutospacing="0" w:line="560" w:lineRule="exact"/>
        <w:ind w:firstLine="480" w:firstLineChars="200"/>
        <w:jc w:val="both"/>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及时对工程进度、工程质量进行监督检查，参加材料报验、样板验收、组织工程的初验，接乙方书面通知起</w:t>
      </w:r>
      <w:r>
        <w:rPr>
          <w:rFonts w:asciiTheme="minorEastAsia" w:hAnsiTheme="minorEastAsia" w:eastAsiaTheme="minorEastAsia"/>
        </w:rPr>
        <w:t>2</w:t>
      </w:r>
      <w:r>
        <w:rPr>
          <w:rFonts w:hint="eastAsia" w:asciiTheme="minorEastAsia" w:hAnsiTheme="minorEastAsia" w:eastAsiaTheme="minorEastAsia"/>
        </w:rPr>
        <w:t>个</w:t>
      </w:r>
      <w:r>
        <w:rPr>
          <w:rFonts w:asciiTheme="minorEastAsia" w:hAnsiTheme="minorEastAsia" w:eastAsiaTheme="minorEastAsia"/>
        </w:rPr>
        <w:t>工作日</w:t>
      </w:r>
      <w:r>
        <w:rPr>
          <w:rFonts w:hint="eastAsia" w:asciiTheme="minorEastAsia" w:hAnsiTheme="minorEastAsia" w:eastAsiaTheme="minorEastAsia"/>
        </w:rPr>
        <w:t>内参加隐蔽工程验收。</w:t>
      </w:r>
    </w:p>
    <w:p>
      <w:pPr>
        <w:pStyle w:val="46"/>
        <w:shd w:val="clear" w:color="auto" w:fill="FFFFFF"/>
        <w:spacing w:beforeAutospacing="0" w:afterAutospacing="0" w:line="560" w:lineRule="exact"/>
        <w:ind w:firstLine="480" w:firstLineChars="200"/>
        <w:jc w:val="both"/>
        <w:rPr>
          <w:rFonts w:asciiTheme="minorEastAsia" w:hAnsiTheme="minorEastAsia" w:eastAsiaTheme="minorEastAsia"/>
        </w:rPr>
      </w:pPr>
      <w:r>
        <w:rPr>
          <w:rFonts w:hint="eastAsia" w:asciiTheme="minorEastAsia" w:hAnsiTheme="minorEastAsia" w:eastAsiaTheme="minorEastAsia"/>
          <w:lang w:val="en-US" w:eastAsia="zh-CN"/>
        </w:rPr>
        <w:t>3</w:t>
      </w:r>
      <w:r>
        <w:rPr>
          <w:rFonts w:asciiTheme="minorEastAsia" w:hAnsiTheme="minorEastAsia" w:eastAsiaTheme="minorEastAsia"/>
        </w:rPr>
        <w:t>.</w:t>
      </w:r>
      <w:r>
        <w:rPr>
          <w:rFonts w:hint="eastAsia" w:asciiTheme="minorEastAsia" w:hAnsiTheme="minorEastAsia" w:eastAsiaTheme="minorEastAsia"/>
        </w:rPr>
        <w:t>接乙方书面竣工验收申请后应在</w:t>
      </w:r>
      <w:r>
        <w:rPr>
          <w:rFonts w:asciiTheme="minorEastAsia" w:hAnsiTheme="minorEastAsia" w:eastAsiaTheme="minorEastAsia"/>
        </w:rPr>
        <w:t xml:space="preserve"> 10 </w:t>
      </w:r>
      <w:r>
        <w:rPr>
          <w:rFonts w:hint="eastAsia" w:asciiTheme="minorEastAsia" w:hAnsiTheme="minorEastAsia" w:eastAsiaTheme="minorEastAsia"/>
        </w:rPr>
        <w:t>个工作日内组织竣工验收。</w:t>
      </w:r>
    </w:p>
    <w:p>
      <w:pPr>
        <w:pStyle w:val="46"/>
        <w:shd w:val="clear" w:color="auto" w:fill="FFFFFF"/>
        <w:spacing w:beforeAutospacing="0" w:afterAutospacing="0" w:line="560" w:lineRule="exact"/>
        <w:ind w:firstLine="480" w:firstLineChars="200"/>
        <w:jc w:val="both"/>
        <w:rPr>
          <w:rFonts w:asciiTheme="minorEastAsia" w:hAnsiTheme="minorEastAsia" w:eastAsiaTheme="minorEastAsia"/>
        </w:rPr>
      </w:pPr>
      <w:r>
        <w:rPr>
          <w:rFonts w:hint="eastAsia" w:asciiTheme="minorEastAsia" w:hAnsiTheme="minorEastAsia" w:eastAsiaTheme="minorEastAsia"/>
          <w:lang w:val="en-US" w:eastAsia="zh-CN"/>
        </w:rPr>
        <w:t>4</w:t>
      </w:r>
      <w:r>
        <w:rPr>
          <w:rFonts w:asciiTheme="minorEastAsia" w:hAnsiTheme="minorEastAsia" w:eastAsiaTheme="minorEastAsia"/>
        </w:rPr>
        <w:t>.</w:t>
      </w:r>
      <w:r>
        <w:rPr>
          <w:rFonts w:hint="eastAsia" w:asciiTheme="minorEastAsia" w:hAnsiTheme="minorEastAsia" w:eastAsiaTheme="minorEastAsia"/>
        </w:rPr>
        <w:t>对于工程变更申请，应在收到乙方书面材料起按甲方相关变更管理办法办理有关的变更签证。</w:t>
      </w:r>
    </w:p>
    <w:p>
      <w:pPr>
        <w:pStyle w:val="46"/>
        <w:shd w:val="clear" w:color="auto" w:fill="FFFFFF"/>
        <w:spacing w:beforeAutospacing="0" w:afterAutospacing="0" w:line="560" w:lineRule="exact"/>
        <w:ind w:firstLine="480" w:firstLineChars="200"/>
        <w:jc w:val="both"/>
        <w:rPr>
          <w:rFonts w:asciiTheme="minorEastAsia" w:hAnsiTheme="minorEastAsia" w:eastAsiaTheme="minorEastAsia"/>
        </w:rPr>
      </w:pPr>
      <w:r>
        <w:rPr>
          <w:rFonts w:hint="eastAsia" w:asciiTheme="minorEastAsia" w:hAnsiTheme="minorEastAsia" w:eastAsiaTheme="minorEastAsia"/>
          <w:lang w:val="en-US" w:eastAsia="zh-CN"/>
        </w:rPr>
        <w:t>5</w:t>
      </w:r>
      <w:r>
        <w:rPr>
          <w:rFonts w:asciiTheme="minorEastAsia" w:hAnsiTheme="minorEastAsia" w:eastAsiaTheme="minorEastAsia"/>
        </w:rPr>
        <w:t>.</w:t>
      </w:r>
      <w:r>
        <w:rPr>
          <w:rFonts w:hint="eastAsia" w:asciiTheme="minorEastAsia" w:hAnsiTheme="minorEastAsia" w:eastAsiaTheme="minorEastAsia"/>
        </w:rPr>
        <w:t>负责协调乙方与其他各承包单位（如有）的关系，并协助解决材料堆放场地。</w:t>
      </w:r>
    </w:p>
    <w:p>
      <w:pPr>
        <w:pStyle w:val="46"/>
        <w:shd w:val="clear" w:color="auto" w:fill="FFFFFF"/>
        <w:spacing w:beforeAutospacing="0" w:afterAutospacing="0" w:line="560" w:lineRule="exact"/>
        <w:ind w:firstLine="480" w:firstLineChars="200"/>
        <w:jc w:val="both"/>
        <w:rPr>
          <w:kern w:val="2"/>
        </w:rPr>
      </w:pPr>
      <w:r>
        <w:rPr>
          <w:rFonts w:hint="eastAsia"/>
          <w:kern w:val="2"/>
          <w:lang w:val="en-US" w:eastAsia="zh-CN"/>
        </w:rPr>
        <w:t>6</w:t>
      </w:r>
      <w:r>
        <w:rPr>
          <w:kern w:val="2"/>
        </w:rPr>
        <w:t>.负责提供</w:t>
      </w:r>
      <w:r>
        <w:rPr>
          <w:rFonts w:hint="eastAsia"/>
          <w:kern w:val="2"/>
        </w:rPr>
        <w:t>施工期间的水源、电源，并说明使用注意事项。</w:t>
      </w:r>
    </w:p>
    <w:p>
      <w:pPr>
        <w:pStyle w:val="46"/>
        <w:shd w:val="clear" w:color="auto" w:fill="FFFFFF"/>
        <w:spacing w:beforeAutospacing="0" w:afterAutospacing="0" w:line="560" w:lineRule="exact"/>
        <w:ind w:firstLine="480" w:firstLineChars="200"/>
        <w:jc w:val="both"/>
        <w:rPr>
          <w:kern w:val="2"/>
        </w:rPr>
      </w:pPr>
      <w:r>
        <w:rPr>
          <w:rFonts w:hint="eastAsia"/>
          <w:kern w:val="2"/>
          <w:lang w:val="en-US" w:eastAsia="zh-CN"/>
        </w:rPr>
        <w:t>7</w:t>
      </w:r>
      <w:r>
        <w:rPr>
          <w:kern w:val="2"/>
        </w:rPr>
        <w:t>.</w:t>
      </w:r>
      <w:r>
        <w:rPr>
          <w:rFonts w:hint="eastAsia"/>
          <w:kern w:val="2"/>
        </w:rPr>
        <w:t>按合同约定的审核结算材料、及时支付合同款，积极协助乙方做好合同款项支付手续流程工作。</w:t>
      </w:r>
    </w:p>
    <w:p>
      <w:pPr>
        <w:pStyle w:val="46"/>
        <w:shd w:val="clear" w:color="auto" w:fill="FFFFFF"/>
        <w:spacing w:beforeAutospacing="0" w:afterAutospacing="0" w:line="560" w:lineRule="exact"/>
        <w:ind w:firstLine="480" w:firstLineChars="200"/>
        <w:jc w:val="both"/>
        <w:rPr>
          <w:kern w:val="2"/>
        </w:rPr>
      </w:pPr>
      <w:r>
        <w:rPr>
          <w:rFonts w:hint="eastAsia"/>
          <w:kern w:val="2"/>
          <w:lang w:val="en-US" w:eastAsia="zh-CN"/>
        </w:rPr>
        <w:t>8</w:t>
      </w:r>
      <w:r>
        <w:rPr>
          <w:rFonts w:hint="eastAsia"/>
          <w:kern w:val="2"/>
        </w:rPr>
        <w:t>乙方不能按本合同约定工期完成工程施工时，甲方有权委托第三方进行施工项目的施工，发生的费用由乙方承担，甲方有权将该部分费用从应付乙方的费用中扣除。</w:t>
      </w:r>
    </w:p>
    <w:p>
      <w:pPr>
        <w:pStyle w:val="46"/>
        <w:shd w:val="clear" w:color="auto" w:fill="FFFFFF"/>
        <w:spacing w:beforeAutospacing="0" w:afterAutospacing="0" w:line="560" w:lineRule="exact"/>
        <w:ind w:firstLine="480" w:firstLineChars="200"/>
        <w:jc w:val="both"/>
        <w:rPr>
          <w:rFonts w:asciiTheme="minorEastAsia" w:hAnsiTheme="minorEastAsia" w:eastAsiaTheme="minorEastAsia"/>
        </w:rPr>
      </w:pPr>
      <w:r>
        <w:rPr>
          <w:rFonts w:hint="eastAsia"/>
          <w:kern w:val="2"/>
          <w:lang w:val="en-US" w:eastAsia="zh-CN"/>
        </w:rPr>
        <w:t>9</w:t>
      </w:r>
      <w:r>
        <w:rPr>
          <w:rFonts w:hint="eastAsia"/>
          <w:kern w:val="2"/>
        </w:rPr>
        <w:t>.当甲方</w:t>
      </w:r>
      <w:r>
        <w:rPr>
          <w:rFonts w:hint="eastAsia" w:asciiTheme="minorEastAsia" w:hAnsiTheme="minorEastAsia" w:eastAsiaTheme="minorEastAsia"/>
        </w:rPr>
        <w:t>认为乙方人员中有不符合施工要求的，有权通知乙方调换该人员，乙方必须在两个日内完成更换。</w:t>
      </w:r>
    </w:p>
    <w:p>
      <w:pPr>
        <w:pStyle w:val="46"/>
        <w:shd w:val="clear" w:color="auto" w:fill="FFFFFF"/>
        <w:spacing w:beforeAutospacing="0" w:afterAutospacing="0" w:line="560" w:lineRule="exact"/>
        <w:ind w:firstLine="480" w:firstLineChars="200"/>
        <w:jc w:val="both"/>
        <w:rPr>
          <w:kern w:val="2"/>
        </w:rPr>
      </w:pPr>
      <w:r>
        <w:rPr>
          <w:rFonts w:hint="eastAsia"/>
          <w:kern w:val="2"/>
        </w:rPr>
        <w:t>1</w:t>
      </w:r>
      <w:r>
        <w:rPr>
          <w:rFonts w:hint="eastAsia"/>
          <w:kern w:val="2"/>
          <w:lang w:val="en-US" w:eastAsia="zh-CN"/>
        </w:rPr>
        <w:t>0</w:t>
      </w:r>
      <w:r>
        <w:rPr>
          <w:kern w:val="2"/>
        </w:rPr>
        <w:t>.</w:t>
      </w:r>
      <w:r>
        <w:rPr>
          <w:rFonts w:hint="eastAsia"/>
          <w:kern w:val="2"/>
        </w:rPr>
        <w:t>享有本项目基础工程之使用权、处置权等完整的所有权权属。</w:t>
      </w:r>
    </w:p>
    <w:p>
      <w:pPr>
        <w:pStyle w:val="46"/>
        <w:shd w:val="clear" w:color="auto" w:fill="FFFFFF"/>
        <w:spacing w:beforeAutospacing="0" w:afterAutospacing="0" w:line="560" w:lineRule="exact"/>
        <w:ind w:firstLine="482" w:firstLineChars="200"/>
        <w:jc w:val="both"/>
        <w:rPr>
          <w:rFonts w:asciiTheme="minorEastAsia" w:hAnsiTheme="minorEastAsia" w:eastAsiaTheme="minorEastAsia"/>
          <w:b/>
        </w:rPr>
      </w:pPr>
      <w:r>
        <w:rPr>
          <w:rFonts w:hint="eastAsia" w:asciiTheme="minorEastAsia" w:hAnsiTheme="minorEastAsia" w:eastAsiaTheme="minorEastAsia"/>
          <w:b/>
        </w:rPr>
        <w:t xml:space="preserve">四 </w:t>
      </w:r>
      <w:r>
        <w:rPr>
          <w:rFonts w:asciiTheme="minorEastAsia" w:hAnsiTheme="minorEastAsia" w:eastAsiaTheme="minorEastAsia"/>
          <w:b/>
        </w:rPr>
        <w:t xml:space="preserve"> </w:t>
      </w:r>
      <w:r>
        <w:rPr>
          <w:rFonts w:hint="eastAsia" w:asciiTheme="minorEastAsia" w:hAnsiTheme="minorEastAsia" w:eastAsiaTheme="minorEastAsia"/>
          <w:b/>
        </w:rPr>
        <w:t>乙方权利义务</w:t>
      </w:r>
    </w:p>
    <w:p>
      <w:pPr>
        <w:pStyle w:val="46"/>
        <w:shd w:val="clear" w:color="auto" w:fill="FFFFFF"/>
        <w:spacing w:beforeAutospacing="0" w:afterAutospacing="0" w:line="560" w:lineRule="exact"/>
        <w:ind w:firstLine="480" w:firstLineChars="200"/>
        <w:jc w:val="both"/>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委派现场代表</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t>负责施工期间的全面管理，如变更现场代表应提前三日向甲方书面申请，经甲方书面同意后方能变更现场代表。乙方现场代表需外出时，必须向甲方请假，经甲方同意后方可离岗，并按时回归。</w:t>
      </w:r>
    </w:p>
    <w:p>
      <w:pPr>
        <w:pStyle w:val="46"/>
        <w:shd w:val="clear" w:color="auto" w:fill="FFFFFF"/>
        <w:spacing w:beforeAutospacing="0" w:afterAutospacing="0" w:line="560" w:lineRule="exact"/>
        <w:ind w:firstLine="480" w:firstLineChars="200"/>
        <w:jc w:val="both"/>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根据甲方</w:t>
      </w:r>
      <w:r>
        <w:rPr>
          <w:rFonts w:hint="eastAsia" w:asciiTheme="minorEastAsia" w:hAnsiTheme="minorEastAsia" w:eastAsiaTheme="minorEastAsia"/>
          <w:lang w:val="en-US" w:eastAsia="zh-CN"/>
        </w:rPr>
        <w:t>施工要求及现场要求</w:t>
      </w:r>
      <w:r>
        <w:rPr>
          <w:rFonts w:hint="eastAsia" w:asciiTheme="minorEastAsia" w:hAnsiTheme="minorEastAsia" w:eastAsiaTheme="minorEastAsia"/>
        </w:rPr>
        <w:t>，按照本合同约定完成承包范围内的施工工作，并按甲方要求的格式书面提请办理验收和确认手续。</w:t>
      </w:r>
    </w:p>
    <w:p>
      <w:pPr>
        <w:pStyle w:val="46"/>
        <w:shd w:val="clear" w:color="auto" w:fill="FFFFFF"/>
        <w:spacing w:beforeAutospacing="0" w:afterAutospacing="0" w:line="560" w:lineRule="exact"/>
        <w:ind w:firstLine="480" w:firstLineChars="200"/>
        <w:jc w:val="both"/>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乙方必须定期对工人进行施工质量和安全教育。乙方应按相关安全法规进行安全施工，遵守甲方施工现场管理的有关规定。施工过程中乙方应当采取必要的安全防护和消防措施，保障作业人员和相邻单位的安全，施工过程中乙方造成的一切人身及财产事故由乙方承担责任。</w:t>
      </w:r>
    </w:p>
    <w:p>
      <w:pPr>
        <w:pStyle w:val="46"/>
        <w:shd w:val="clear" w:color="auto" w:fill="FFFFFF"/>
        <w:spacing w:beforeAutospacing="0" w:afterAutospacing="0" w:line="560" w:lineRule="exact"/>
        <w:ind w:firstLine="480" w:firstLineChars="200"/>
        <w:jc w:val="both"/>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乙方应处理好与其他在建专业施工队伍（或单位）的关系，须按工程情况与其他单位进行密切协调与配合。</w:t>
      </w:r>
    </w:p>
    <w:p>
      <w:pPr>
        <w:pStyle w:val="46"/>
        <w:shd w:val="clear" w:color="auto" w:fill="FFFFFF"/>
        <w:spacing w:beforeAutospacing="0" w:afterAutospacing="0" w:line="560" w:lineRule="exact"/>
        <w:ind w:firstLine="480" w:firstLineChars="200"/>
        <w:jc w:val="both"/>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乙方须保证施工场地的清洁卫生符合相关环境卫生、环境保护及整治管理的规定，防止扬尘及保持场地出入口及场外周边道路的清洁卫生，做到工完场清。</w:t>
      </w:r>
      <w:r>
        <w:rPr>
          <w:rFonts w:asciiTheme="minorEastAsia" w:hAnsiTheme="minorEastAsia" w:eastAsiaTheme="minorEastAsia"/>
        </w:rPr>
        <w:t xml:space="preserve"> </w:t>
      </w:r>
    </w:p>
    <w:p>
      <w:pPr>
        <w:pStyle w:val="46"/>
        <w:shd w:val="clear" w:color="auto" w:fill="FFFFFF"/>
        <w:spacing w:beforeAutospacing="0" w:afterAutospacing="0" w:line="560" w:lineRule="exact"/>
        <w:ind w:firstLine="480" w:firstLineChars="200"/>
        <w:jc w:val="both"/>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竣工验收后，乙方人员必须在一周内清理并撤离施工场地。</w:t>
      </w:r>
    </w:p>
    <w:p>
      <w:pPr>
        <w:pStyle w:val="46"/>
        <w:shd w:val="clear" w:color="auto" w:fill="FFFFFF"/>
        <w:spacing w:beforeAutospacing="0" w:afterAutospacing="0" w:line="560" w:lineRule="exact"/>
        <w:ind w:firstLine="480" w:firstLineChars="200"/>
        <w:jc w:val="both"/>
        <w:rPr>
          <w:kern w:val="2"/>
        </w:rPr>
      </w:pPr>
      <w:r>
        <w:rPr>
          <w:kern w:val="2"/>
        </w:rPr>
        <w:t>7.</w:t>
      </w:r>
      <w:r>
        <w:rPr>
          <w:rFonts w:hint="eastAsia"/>
          <w:kern w:val="2"/>
        </w:rPr>
        <w:t>施工中严格执行国家相关规范要求，保证工程质量，按期完成工程。</w:t>
      </w:r>
    </w:p>
    <w:p>
      <w:pPr>
        <w:pStyle w:val="46"/>
        <w:shd w:val="clear" w:color="auto" w:fill="FFFFFF"/>
        <w:spacing w:beforeAutospacing="0" w:afterAutospacing="0" w:line="560" w:lineRule="exact"/>
        <w:ind w:firstLine="480" w:firstLineChars="200"/>
        <w:jc w:val="both"/>
        <w:rPr>
          <w:kern w:val="2"/>
        </w:rPr>
      </w:pPr>
      <w:r>
        <w:rPr>
          <w:kern w:val="2"/>
        </w:rPr>
        <w:t>8.</w:t>
      </w:r>
      <w:r>
        <w:rPr>
          <w:rFonts w:hint="eastAsia"/>
          <w:kern w:val="2"/>
        </w:rPr>
        <w:t>施工所形成的各种废弃物，不得乱倒乱放，乙方应及时清运并合法处理。严禁从楼上向地面或由垃圾道、下水道抛弃施工的废弃物及其他物品。如未按本条处置废弃物造成甲方及第三方损失，由乙方承担赔偿责任。</w:t>
      </w:r>
    </w:p>
    <w:p>
      <w:pPr>
        <w:pStyle w:val="46"/>
        <w:shd w:val="clear" w:color="auto" w:fill="FFFFFF"/>
        <w:spacing w:beforeAutospacing="0" w:afterAutospacing="0" w:line="560" w:lineRule="exact"/>
        <w:ind w:firstLine="480" w:firstLineChars="200"/>
        <w:jc w:val="both"/>
        <w:rPr>
          <w:rFonts w:asciiTheme="minorEastAsia" w:hAnsiTheme="minorEastAsia" w:eastAsiaTheme="minorEastAsia"/>
        </w:rPr>
      </w:pPr>
      <w:r>
        <w:rPr>
          <w:rFonts w:asciiTheme="minorEastAsia" w:hAnsiTheme="minorEastAsia" w:eastAsiaTheme="minorEastAsia"/>
        </w:rPr>
        <w:t>9.</w:t>
      </w:r>
      <w:r>
        <w:rPr>
          <w:rFonts w:hint="eastAsia" w:asciiTheme="minorEastAsia" w:hAnsiTheme="minorEastAsia" w:eastAsiaTheme="minorEastAsia"/>
        </w:rPr>
        <w:t>乙方应在竣工验收后五个工作日内向甲方提交竣工结算书及竣工结算资料，甲方应于收到竣工结算书及竣工结算资料之日起十五个工作日内进行审核。</w:t>
      </w:r>
    </w:p>
    <w:p>
      <w:pPr>
        <w:pStyle w:val="46"/>
        <w:shd w:val="clear" w:color="auto" w:fill="FFFFFF"/>
        <w:spacing w:beforeAutospacing="0" w:afterAutospacing="0" w:line="560" w:lineRule="exact"/>
        <w:ind w:firstLine="480" w:firstLineChars="200"/>
        <w:jc w:val="both"/>
        <w:rPr>
          <w:rFonts w:hint="eastAsia" w:asciiTheme="minorEastAsia" w:hAnsiTheme="minorEastAsia" w:eastAsiaTheme="minorEastAsia"/>
          <w:lang w:eastAsia="zh-CN"/>
        </w:rPr>
      </w:pPr>
      <w:r>
        <w:rPr>
          <w:rFonts w:hint="eastAsia" w:asciiTheme="minorEastAsia" w:hAnsiTheme="minorEastAsia" w:eastAsiaTheme="minorEastAsia"/>
        </w:rPr>
        <w:t>1</w:t>
      </w:r>
      <w:r>
        <w:rPr>
          <w:rFonts w:asciiTheme="minorEastAsia" w:hAnsiTheme="minorEastAsia" w:eastAsiaTheme="minorEastAsia"/>
        </w:rPr>
        <w:t>0</w:t>
      </w:r>
      <w:r>
        <w:rPr>
          <w:rFonts w:hint="eastAsia" w:asciiTheme="minorEastAsia" w:hAnsiTheme="minorEastAsia" w:eastAsiaTheme="minorEastAsia"/>
        </w:rPr>
        <w:t>.乙方工作人员在施工现场应穿戴有乙方标志的工作服或工作证。乙方安排到甲方施工的人员（即乙方人员）必须为与乙方签署劳动合同的人员。乙方应按时足额为乙方工作人员购买社保、发放工资、福利等，甲方在任何时候与乙方工作人员均不存在任何劳动、劳务、雇佣关系。若因乙方与乙方工作人员之间的争议纠纷导致甲方被投诉、起诉、仲裁的，造成甲方向第三方支付费用的，该费用及甲方律师费均应由乙方承担。</w:t>
      </w:r>
      <w:r>
        <w:rPr>
          <w:rFonts w:hint="eastAsia" w:asciiTheme="minorEastAsia" w:hAnsiTheme="minorEastAsia" w:eastAsiaTheme="minorEastAsia"/>
          <w:lang w:val="en-US" w:eastAsia="zh-CN"/>
        </w:rPr>
        <w:t>乙方</w:t>
      </w:r>
      <w:r>
        <w:rPr>
          <w:rFonts w:hint="eastAsia" w:asciiTheme="minorEastAsia" w:hAnsiTheme="minorEastAsia" w:eastAsiaTheme="minorEastAsia"/>
        </w:rPr>
        <w:t>须为投入本项目的所有人员购买保额不低于1</w:t>
      </w:r>
      <w:r>
        <w:rPr>
          <w:rFonts w:hint="eastAsia" w:asciiTheme="minorEastAsia" w:hAnsiTheme="minorEastAsia" w:eastAsiaTheme="minorEastAsia"/>
          <w:lang w:val="en-US" w:eastAsia="zh-CN"/>
        </w:rPr>
        <w:t>2</w:t>
      </w:r>
      <w:r>
        <w:rPr>
          <w:rFonts w:hint="eastAsia" w:asciiTheme="minorEastAsia" w:hAnsiTheme="minorEastAsia" w:eastAsiaTheme="minorEastAsia"/>
        </w:rPr>
        <w:t>0万元的人身意外险</w:t>
      </w:r>
      <w:r>
        <w:rPr>
          <w:rFonts w:hint="eastAsia" w:asciiTheme="minorEastAsia" w:hAnsiTheme="minorEastAsia" w:eastAsiaTheme="minorEastAsia"/>
          <w:lang w:eastAsia="zh-CN"/>
        </w:rPr>
        <w:t>。</w:t>
      </w:r>
    </w:p>
    <w:p>
      <w:pPr>
        <w:pStyle w:val="46"/>
        <w:shd w:val="clear" w:color="auto" w:fill="FFFFFF"/>
        <w:spacing w:beforeAutospacing="0" w:afterAutospacing="0" w:line="560" w:lineRule="exact"/>
        <w:ind w:firstLine="480" w:firstLineChars="200"/>
        <w:jc w:val="both"/>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1</w:t>
      </w:r>
      <w:r>
        <w:rPr>
          <w:rFonts w:hint="eastAsia" w:asciiTheme="minorEastAsia" w:hAnsiTheme="minorEastAsia" w:eastAsiaTheme="minorEastAsia"/>
        </w:rPr>
        <w:t>.乙方应根据甲方施工要求提供具备相应资格、要求的工作人员。乙方人员需符合但不限于以下基本要求：</w:t>
      </w:r>
    </w:p>
    <w:p>
      <w:pPr>
        <w:pStyle w:val="46"/>
        <w:shd w:val="clear" w:color="auto" w:fill="FFFFFF"/>
        <w:spacing w:beforeAutospacing="0" w:afterAutospacing="0" w:line="560" w:lineRule="exact"/>
        <w:ind w:firstLine="480" w:firstLineChars="200"/>
        <w:jc w:val="both"/>
        <w:rPr>
          <w:rFonts w:asciiTheme="minorEastAsia" w:hAnsiTheme="minorEastAsia" w:eastAsiaTheme="minorEastAsia"/>
        </w:rPr>
      </w:pPr>
      <w:r>
        <w:rPr>
          <w:rFonts w:hint="eastAsia" w:asciiTheme="minorEastAsia" w:hAnsiTheme="minorEastAsia" w:eastAsiaTheme="minorEastAsia"/>
        </w:rPr>
        <w:t>（1）乙方必须为所有投入本施工项目的工作人员购买人身意外伤害保险。在该购买的人身意外伤害保险项下，被保险人因意外伤害死亡时的赔偿金额应不低于人民币</w:t>
      </w:r>
      <w:r>
        <w:rPr>
          <w:rFonts w:asciiTheme="minorEastAsia" w:hAnsiTheme="minorEastAsia" w:eastAsiaTheme="minorEastAsia"/>
        </w:rPr>
        <w:t>12</w:t>
      </w:r>
      <w:r>
        <w:rPr>
          <w:rFonts w:hint="eastAsia" w:asciiTheme="minorEastAsia" w:hAnsiTheme="minorEastAsia" w:eastAsiaTheme="minorEastAsia"/>
        </w:rPr>
        <w:t>0万/人，且保险期限不短于本合同有效期间及本工程工期。乙方因此发生的上述保险费均已包含在本次服务费中。</w:t>
      </w:r>
    </w:p>
    <w:p>
      <w:pPr>
        <w:pStyle w:val="46"/>
        <w:shd w:val="clear" w:color="auto" w:fill="FFFFFF"/>
        <w:spacing w:beforeAutospacing="0" w:afterAutospacing="0" w:line="560" w:lineRule="exact"/>
        <w:ind w:firstLine="480" w:firstLineChars="200"/>
        <w:jc w:val="both"/>
        <w:rPr>
          <w:rFonts w:asciiTheme="minorEastAsia" w:hAnsiTheme="minorEastAsia" w:eastAsiaTheme="minorEastAsia"/>
        </w:rPr>
      </w:pPr>
      <w:r>
        <w:rPr>
          <w:rFonts w:hint="eastAsia" w:asciiTheme="minorEastAsia" w:hAnsiTheme="minorEastAsia" w:eastAsiaTheme="minorEastAsia"/>
        </w:rPr>
        <w:t>（2）所有乙方工作人员须身体健康，无患影响开展相应工作的疾病。</w:t>
      </w:r>
    </w:p>
    <w:p>
      <w:pPr>
        <w:pStyle w:val="46"/>
        <w:shd w:val="clear" w:color="auto" w:fill="FFFFFF"/>
        <w:spacing w:beforeAutospacing="0" w:afterAutospacing="0" w:line="560" w:lineRule="exact"/>
        <w:ind w:firstLine="480" w:firstLineChars="200"/>
        <w:jc w:val="both"/>
        <w:rPr>
          <w:rFonts w:asciiTheme="minorEastAsia" w:hAnsiTheme="minorEastAsia" w:eastAsiaTheme="minorEastAsia"/>
        </w:rPr>
      </w:pPr>
      <w:r>
        <w:rPr>
          <w:rFonts w:hint="eastAsia" w:asciiTheme="minorEastAsia" w:hAnsiTheme="minorEastAsia" w:eastAsiaTheme="minorEastAsia"/>
        </w:rPr>
        <w:t>（3）乙方需保证工作人员人数能满足现场施工工程进度。在施工出现异常状况时，乙方应保证48小时以内调整相应的需求人员，以适应施工异常调整的需要。如甲方认为乙方人员中有不符合施工要求的，有权通知乙方调换该人员，乙方必须在两日内完成更换。</w:t>
      </w:r>
    </w:p>
    <w:p>
      <w:pPr>
        <w:pStyle w:val="46"/>
        <w:shd w:val="clear" w:color="auto" w:fill="FFFFFF"/>
        <w:spacing w:beforeAutospacing="0" w:afterAutospacing="0" w:line="560" w:lineRule="exact"/>
        <w:ind w:firstLine="480" w:firstLineChars="200"/>
        <w:jc w:val="both"/>
        <w:rPr>
          <w:rFonts w:asciiTheme="minorEastAsia" w:hAnsiTheme="minorEastAsia" w:eastAsiaTheme="minorEastAsia"/>
        </w:rPr>
      </w:pPr>
      <w:r>
        <w:rPr>
          <w:rFonts w:hint="eastAsia" w:asciiTheme="minorEastAsia" w:hAnsiTheme="minorEastAsia" w:eastAsiaTheme="minorEastAsia"/>
        </w:rPr>
        <w:t>（4）乙方人员应熟知安全施工规范及原则，施工前需到甲方安全环境部进行施工人员安全培训。</w:t>
      </w:r>
    </w:p>
    <w:p>
      <w:pPr>
        <w:pStyle w:val="46"/>
        <w:shd w:val="clear" w:color="auto" w:fill="FFFFFF"/>
        <w:spacing w:beforeAutospacing="0" w:afterAutospacing="0" w:line="560" w:lineRule="exact"/>
        <w:ind w:firstLine="480" w:firstLineChars="200"/>
        <w:jc w:val="both"/>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2</w:t>
      </w:r>
      <w:r>
        <w:rPr>
          <w:rFonts w:hint="eastAsia" w:asciiTheme="minorEastAsia" w:hAnsiTheme="minorEastAsia" w:eastAsiaTheme="minorEastAsia"/>
        </w:rPr>
        <w:t>.乙方应保证工程质量合格，符合本合同要求。工程质量不合格或不符合合同要求的，甲方可要求乙方停工和返工，返工费用由乙方承担，工期不予顺延。</w:t>
      </w:r>
    </w:p>
    <w:p>
      <w:pPr>
        <w:pStyle w:val="46"/>
        <w:shd w:val="clear" w:color="auto" w:fill="FFFFFF"/>
        <w:spacing w:beforeAutospacing="0" w:afterAutospacing="0" w:line="560" w:lineRule="exact"/>
        <w:ind w:firstLine="480" w:firstLineChars="200"/>
        <w:jc w:val="both"/>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3</w:t>
      </w:r>
      <w:r>
        <w:rPr>
          <w:rFonts w:hint="eastAsia" w:asciiTheme="minorEastAsia" w:hAnsiTheme="minorEastAsia" w:eastAsiaTheme="minorEastAsia"/>
        </w:rPr>
        <w:t>.乙方必须配合甲方对工程的监督和检查，针对甲方书面提出的意见和要求，乙方应在收到甲方的书面意见后五个工作日内，以书面形式将其整改的结果或整改措施回复甲方。</w:t>
      </w:r>
    </w:p>
    <w:p>
      <w:pPr>
        <w:pStyle w:val="46"/>
        <w:shd w:val="clear" w:color="auto" w:fill="FFFFFF"/>
        <w:spacing w:beforeAutospacing="0" w:afterAutospacing="0" w:line="560" w:lineRule="exact"/>
        <w:ind w:firstLine="480" w:firstLineChars="200"/>
        <w:jc w:val="both"/>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4.</w:t>
      </w:r>
      <w:r>
        <w:rPr>
          <w:rFonts w:hint="eastAsia" w:asciiTheme="minorEastAsia" w:hAnsiTheme="minorEastAsia" w:eastAsiaTheme="minorEastAsia"/>
        </w:rPr>
        <w:t>在履行本合同期间，乙方人员的人身安全、财物安全由乙方及相应的人员自行负责，由此导致的人身损害、财物损失，均由乙方承担责任。</w:t>
      </w:r>
    </w:p>
    <w:p>
      <w:pPr>
        <w:pStyle w:val="46"/>
        <w:shd w:val="clear" w:color="auto" w:fill="FFFFFF"/>
        <w:spacing w:beforeAutospacing="0" w:afterAutospacing="0" w:line="560" w:lineRule="exact"/>
        <w:ind w:firstLine="480" w:firstLineChars="200"/>
        <w:jc w:val="both"/>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5.</w:t>
      </w:r>
      <w:r>
        <w:rPr>
          <w:rFonts w:hint="eastAsia" w:asciiTheme="minorEastAsia" w:hAnsiTheme="minorEastAsia" w:eastAsiaTheme="minorEastAsia"/>
        </w:rPr>
        <w:t>配合甲方后续相关政府审批、资质、权属登记事项（如有）的相关工作，提供必要的文件、说明等（如需）。</w:t>
      </w:r>
    </w:p>
    <w:p>
      <w:pPr>
        <w:pStyle w:val="46"/>
        <w:shd w:val="clear" w:color="auto" w:fill="FFFFFF"/>
        <w:spacing w:beforeAutospacing="0" w:afterAutospacing="0" w:line="560" w:lineRule="exact"/>
        <w:ind w:firstLine="482" w:firstLineChars="200"/>
        <w:jc w:val="both"/>
        <w:rPr>
          <w:rFonts w:asciiTheme="minorEastAsia" w:hAnsiTheme="minorEastAsia" w:eastAsiaTheme="minorEastAsia"/>
          <w:b/>
        </w:rPr>
      </w:pPr>
      <w:r>
        <w:rPr>
          <w:rFonts w:hint="eastAsia"/>
          <w:b/>
          <w:kern w:val="2"/>
        </w:rPr>
        <w:t xml:space="preserve">五 </w:t>
      </w:r>
      <w:r>
        <w:rPr>
          <w:b/>
          <w:kern w:val="2"/>
        </w:rPr>
        <w:t xml:space="preserve">  </w:t>
      </w:r>
      <w:r>
        <w:rPr>
          <w:rFonts w:hint="eastAsia" w:asciiTheme="minorEastAsia" w:hAnsiTheme="minorEastAsia" w:eastAsiaTheme="minorEastAsia"/>
          <w:b/>
        </w:rPr>
        <w:t>材料的提供</w:t>
      </w:r>
    </w:p>
    <w:p>
      <w:pPr>
        <w:pStyle w:val="46"/>
        <w:shd w:val="clear" w:color="auto" w:fill="FFFFFF"/>
        <w:spacing w:beforeAutospacing="0" w:afterAutospacing="0" w:line="560" w:lineRule="exact"/>
        <w:ind w:firstLine="480" w:firstLineChars="200"/>
        <w:jc w:val="both"/>
        <w:rPr>
          <w:kern w:val="2"/>
        </w:rPr>
      </w:pPr>
      <w:r>
        <w:rPr>
          <w:rFonts w:hint="eastAsia"/>
          <w:kern w:val="2"/>
        </w:rPr>
        <w:t>1.由乙方提供的材料、设备，乙方应在材料、设备运到施工现场的时间提前通知甲方，双方共同验收；若乙方所供材料的品牌、规格、质量未经甲方审核通过，甲方有权拒绝使用并</w:t>
      </w:r>
      <w:r>
        <w:rPr>
          <w:kern w:val="2"/>
        </w:rPr>
        <w:t>要求乙方更换</w:t>
      </w:r>
      <w:r>
        <w:rPr>
          <w:rFonts w:hint="eastAsia"/>
          <w:kern w:val="2"/>
        </w:rPr>
        <w:t>，由此而延误工期或影响工程质量，责任由乙方承担。当乙方擅自使用未经甲方审核通过的材料进行施工的，无论工程质量验收是否合格，乙方均应向甲方支付本合同工程价款的</w:t>
      </w:r>
      <w:r>
        <w:rPr>
          <w:kern w:val="2"/>
        </w:rPr>
        <w:t>20%</w:t>
      </w:r>
      <w:r>
        <w:rPr>
          <w:rFonts w:hint="eastAsia"/>
          <w:kern w:val="2"/>
        </w:rPr>
        <w:t>作为违约金。</w:t>
      </w:r>
    </w:p>
    <w:p>
      <w:pPr>
        <w:pStyle w:val="46"/>
        <w:shd w:val="clear" w:color="auto" w:fill="FFFFFF"/>
        <w:spacing w:beforeAutospacing="0" w:afterAutospacing="0" w:line="560" w:lineRule="exact"/>
        <w:ind w:firstLine="480" w:firstLineChars="200"/>
        <w:jc w:val="both"/>
        <w:rPr>
          <w:kern w:val="2"/>
        </w:rPr>
      </w:pPr>
      <w:r>
        <w:rPr>
          <w:kern w:val="2"/>
        </w:rPr>
        <w:t>2.</w:t>
      </w:r>
      <w:r>
        <w:rPr>
          <w:rFonts w:hint="eastAsia"/>
          <w:kern w:val="2"/>
        </w:rPr>
        <w:t>乙方采用的材料不得以次充好、弄虚作假，不得偷工减料、粗制滥造，否则需就此给甲方带来的直接、间接损失承担赔偿责任。</w:t>
      </w:r>
    </w:p>
    <w:p>
      <w:pPr>
        <w:pStyle w:val="46"/>
        <w:shd w:val="clear" w:color="auto" w:fill="FFFFFF"/>
        <w:spacing w:beforeAutospacing="0" w:afterAutospacing="0" w:line="560" w:lineRule="exact"/>
        <w:ind w:firstLine="482" w:firstLineChars="200"/>
        <w:jc w:val="both"/>
        <w:rPr>
          <w:b/>
          <w:kern w:val="2"/>
        </w:rPr>
      </w:pPr>
      <w:r>
        <w:rPr>
          <w:b/>
          <w:kern w:val="2"/>
        </w:rPr>
        <w:t>六</w:t>
      </w:r>
      <w:r>
        <w:rPr>
          <w:rFonts w:hint="eastAsia"/>
          <w:b/>
          <w:kern w:val="2"/>
        </w:rPr>
        <w:t xml:space="preserve"> </w:t>
      </w:r>
      <w:r>
        <w:rPr>
          <w:b/>
          <w:kern w:val="2"/>
        </w:rPr>
        <w:t xml:space="preserve"> </w:t>
      </w:r>
      <w:r>
        <w:rPr>
          <w:rFonts w:hint="eastAsia"/>
          <w:b/>
          <w:kern w:val="2"/>
        </w:rPr>
        <w:t>现场签证及合理化建议</w:t>
      </w:r>
    </w:p>
    <w:p>
      <w:pPr>
        <w:pStyle w:val="46"/>
        <w:shd w:val="clear" w:color="auto" w:fill="FFFFFF"/>
        <w:spacing w:beforeAutospacing="0" w:afterAutospacing="0" w:line="560" w:lineRule="exact"/>
        <w:ind w:firstLine="480" w:firstLineChars="200"/>
        <w:jc w:val="both"/>
        <w:rPr>
          <w:rFonts w:asciiTheme="minorEastAsia" w:hAnsiTheme="minorEastAsia" w:eastAsiaTheme="minorEastAsia"/>
        </w:rPr>
      </w:pPr>
      <w:r>
        <w:rPr>
          <w:rFonts w:hint="eastAsia"/>
          <w:kern w:val="2"/>
        </w:rPr>
        <w:t>1.</w:t>
      </w:r>
      <w:r>
        <w:rPr>
          <w:rFonts w:hint="eastAsia" w:asciiTheme="minorEastAsia" w:hAnsiTheme="minorEastAsia" w:eastAsiaTheme="minorEastAsia"/>
        </w:rPr>
        <w:t xml:space="preserve"> 图纸外（现场变更、临时工程等）或承包范围外的工程签证并须经甲方书面同意后实施，属于隐蔽工程的应于隐蔽前办理签证，非隐蔽工程应于完成后十个工作日内办理签证。签证时，乙方应至少提前4个工作小时通知甲方，经甲方代表及乙方共同现场验收签证。甲方、乙方双方各执2份签证，作为工程结算依据。</w:t>
      </w:r>
    </w:p>
    <w:p>
      <w:pPr>
        <w:pStyle w:val="46"/>
        <w:shd w:val="clear" w:color="auto" w:fill="FFFFFF"/>
        <w:spacing w:beforeAutospacing="0" w:afterAutospacing="0" w:line="560" w:lineRule="exact"/>
        <w:ind w:firstLine="480" w:firstLineChars="200"/>
        <w:jc w:val="both"/>
        <w:rPr>
          <w:kern w:val="2"/>
        </w:rPr>
      </w:pPr>
      <w:r>
        <w:rPr>
          <w:rFonts w:hint="eastAsia"/>
          <w:kern w:val="2"/>
        </w:rPr>
        <w:t>2</w:t>
      </w:r>
      <w:r>
        <w:rPr>
          <w:kern w:val="2"/>
        </w:rPr>
        <w:t>.</w:t>
      </w:r>
      <w:r>
        <w:rPr>
          <w:rFonts w:hint="eastAsia"/>
          <w:kern w:val="2"/>
        </w:rPr>
        <w:t>乙方可发挥施工单位优势，就施工方案、工程管理、成本控制、施工工序等提出合理化建议供甲方参考。甲方对乙方合理化建议的批准或认可，可作为本合同下工程施工依据。</w:t>
      </w:r>
    </w:p>
    <w:p>
      <w:pPr>
        <w:pStyle w:val="46"/>
        <w:shd w:val="clear" w:color="auto" w:fill="FFFFFF"/>
        <w:spacing w:beforeAutospacing="0" w:afterAutospacing="0" w:line="560" w:lineRule="exact"/>
        <w:ind w:firstLine="480" w:firstLineChars="200"/>
        <w:jc w:val="both"/>
        <w:rPr>
          <w:kern w:val="2"/>
        </w:rPr>
      </w:pPr>
      <w:r>
        <w:rPr>
          <w:kern w:val="2"/>
        </w:rPr>
        <w:t>3</w:t>
      </w:r>
      <w:r>
        <w:rPr>
          <w:rFonts w:hint="eastAsia"/>
          <w:kern w:val="2"/>
        </w:rPr>
        <w:t>.甲、乙双方在现场商定施工方案后，乙方按方案进行施工，甲、乙双方根据施工进度、隐蔽工程施工等工程实际进行现场签证。</w:t>
      </w:r>
    </w:p>
    <w:p>
      <w:pPr>
        <w:pStyle w:val="46"/>
        <w:shd w:val="clear" w:color="auto" w:fill="FFFFFF"/>
        <w:spacing w:beforeAutospacing="0" w:afterAutospacing="0" w:line="560" w:lineRule="exact"/>
        <w:ind w:firstLine="480" w:firstLineChars="200"/>
        <w:jc w:val="both"/>
        <w:rPr>
          <w:kern w:val="2"/>
        </w:rPr>
      </w:pPr>
      <w:r>
        <w:rPr>
          <w:kern w:val="2"/>
        </w:rPr>
        <w:t>4</w:t>
      </w:r>
      <w:r>
        <w:rPr>
          <w:rFonts w:hint="eastAsia"/>
          <w:kern w:val="2"/>
        </w:rPr>
        <w:t>.甲方若提出对已完成的工程进行变更，甲方应就变更给总价造成的影响按合同相应条款计价给乙方。</w:t>
      </w:r>
    </w:p>
    <w:p>
      <w:pPr>
        <w:pStyle w:val="46"/>
        <w:shd w:val="clear" w:color="auto" w:fill="FFFFFF"/>
        <w:spacing w:beforeAutospacing="0" w:afterAutospacing="0" w:line="560" w:lineRule="exact"/>
        <w:ind w:firstLine="482" w:firstLineChars="200"/>
        <w:jc w:val="both"/>
        <w:rPr>
          <w:rFonts w:asciiTheme="minorEastAsia" w:hAnsiTheme="minorEastAsia" w:eastAsiaTheme="minorEastAsia"/>
          <w:b/>
        </w:rPr>
      </w:pPr>
      <w:r>
        <w:rPr>
          <w:rFonts w:hint="eastAsia"/>
          <w:b/>
          <w:kern w:val="2"/>
        </w:rPr>
        <w:t>七</w:t>
      </w:r>
      <w:r>
        <w:rPr>
          <w:rFonts w:asciiTheme="minorEastAsia" w:hAnsiTheme="minorEastAsia" w:eastAsiaTheme="minorEastAsia"/>
          <w:b/>
        </w:rPr>
        <w:t xml:space="preserve">  </w:t>
      </w:r>
      <w:r>
        <w:rPr>
          <w:rFonts w:hint="eastAsia" w:asciiTheme="minorEastAsia" w:hAnsiTheme="minorEastAsia" w:eastAsiaTheme="minorEastAsia"/>
          <w:b/>
        </w:rPr>
        <w:t>工程质量及其验收</w:t>
      </w:r>
    </w:p>
    <w:p>
      <w:pPr>
        <w:pStyle w:val="46"/>
        <w:shd w:val="clear" w:color="auto" w:fill="FFFFFF"/>
        <w:spacing w:beforeAutospacing="0" w:afterAutospacing="0" w:line="560" w:lineRule="exact"/>
        <w:ind w:firstLine="480" w:firstLineChars="200"/>
        <w:jc w:val="both"/>
        <w:rPr>
          <w:rFonts w:asciiTheme="minorEastAsia" w:hAnsiTheme="minorEastAsia"/>
        </w:rPr>
      </w:pPr>
      <w:r>
        <w:rPr>
          <w:rFonts w:asciiTheme="minorEastAsia" w:hAnsiTheme="minorEastAsia" w:eastAsiaTheme="minorEastAsia"/>
        </w:rPr>
        <w:t>1.</w:t>
      </w:r>
      <w:r>
        <w:rPr>
          <w:rFonts w:hint="eastAsia" w:asciiTheme="minorEastAsia" w:hAnsiTheme="minorEastAsia" w:eastAsiaTheme="minorEastAsia"/>
        </w:rPr>
        <w:t>工程质量标准：</w:t>
      </w:r>
      <w:r>
        <w:rPr>
          <w:rFonts w:hint="eastAsia" w:asciiTheme="minorEastAsia" w:hAnsiTheme="minorEastAsia" w:eastAsiaTheme="minorEastAsia"/>
          <w:lang w:val="en-US" w:eastAsia="zh-CN"/>
        </w:rPr>
        <w:t>材料、施工、验收须达到《环氧树脂自流平地面工程技术规范》（GB／T50598-2010）国家推荐标准，《环氧树脂地面涂层材料标准规范》（JC／T1015-2006）建材行业推荐标准标准、规范的要求</w:t>
      </w:r>
      <w:r>
        <w:rPr>
          <w:rFonts w:hint="eastAsia"/>
        </w:rPr>
        <w:t>，如国家及有关部门对规范重新修订时，以现行规范为准；规范如有遗漏，遗漏部分的内容可参阅相关的规范及标准。</w:t>
      </w:r>
    </w:p>
    <w:p>
      <w:pPr>
        <w:pStyle w:val="46"/>
        <w:shd w:val="clear" w:color="auto" w:fill="FFFFFF"/>
        <w:spacing w:beforeAutospacing="0" w:afterAutospacing="0" w:line="560" w:lineRule="exact"/>
        <w:ind w:firstLine="480" w:firstLineChars="200"/>
        <w:jc w:val="both"/>
        <w:rPr>
          <w:rFonts w:asciiTheme="minorEastAsia" w:hAnsiTheme="minorEastAsia" w:eastAsiaTheme="minorEastAsia"/>
        </w:rPr>
      </w:pPr>
      <w:r>
        <w:rPr>
          <w:rFonts w:asciiTheme="minorEastAsia" w:hAnsiTheme="minorEastAsia" w:eastAsiaTheme="minorEastAsia"/>
        </w:rPr>
        <w:t>2.工程</w:t>
      </w:r>
      <w:r>
        <w:rPr>
          <w:rFonts w:hint="eastAsia" w:asciiTheme="minorEastAsia" w:hAnsiTheme="minorEastAsia" w:eastAsiaTheme="minorEastAsia"/>
        </w:rPr>
        <w:t>验收</w:t>
      </w:r>
    </w:p>
    <w:p>
      <w:pPr>
        <w:pStyle w:val="46"/>
        <w:shd w:val="clear" w:color="auto" w:fill="FFFFFF"/>
        <w:spacing w:beforeAutospacing="0" w:afterAutospacing="0" w:line="560" w:lineRule="exact"/>
        <w:ind w:firstLine="480" w:firstLineChars="200"/>
        <w:jc w:val="both"/>
        <w:rPr>
          <w:rFonts w:asciiTheme="minorEastAsia" w:hAnsiTheme="minorEastAsia" w:eastAsiaTheme="minorEastAsia"/>
        </w:rPr>
      </w:pPr>
      <w:r>
        <w:rPr>
          <w:rFonts w:asciiTheme="minorEastAsia" w:hAnsiTheme="minorEastAsia" w:eastAsiaTheme="minorEastAsia"/>
        </w:rPr>
        <w:t>2.1</w:t>
      </w:r>
      <w:r>
        <w:rPr>
          <w:rFonts w:hint="eastAsia" w:asciiTheme="minorEastAsia" w:hAnsiTheme="minorEastAsia" w:eastAsiaTheme="minorEastAsia"/>
        </w:rPr>
        <w:t>验收的依据和标准：执行国家及工程所在地区颁布的，现行有效的施工验收规范和相关法规、规定；以本合同约定的技术和质量要求、甲乙双方确认的施工图纸及说明、施工技术文件、有关设计变更和技术交底及相关会议纪要等为准。</w:t>
      </w:r>
    </w:p>
    <w:p>
      <w:pPr>
        <w:pStyle w:val="46"/>
        <w:shd w:val="clear" w:color="auto" w:fill="FFFFFF"/>
        <w:spacing w:beforeAutospacing="0" w:afterAutospacing="0" w:line="560" w:lineRule="exact"/>
        <w:ind w:firstLine="480" w:firstLineChars="200"/>
        <w:jc w:val="both"/>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.2</w:t>
      </w:r>
      <w:r>
        <w:rPr>
          <w:rFonts w:hint="eastAsia" w:asciiTheme="minorEastAsia" w:hAnsiTheme="minorEastAsia" w:eastAsiaTheme="minorEastAsia"/>
        </w:rPr>
        <w:t>工程质量验收包括但不限于以下内容：</w:t>
      </w:r>
    </w:p>
    <w:p>
      <w:pPr>
        <w:pStyle w:val="46"/>
        <w:shd w:val="clear" w:color="auto" w:fill="FFFFFF"/>
        <w:spacing w:beforeAutospacing="0" w:afterAutospacing="0" w:line="560" w:lineRule="exact"/>
        <w:jc w:val="both"/>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1</w:t>
      </w:r>
      <w:r>
        <w:rPr>
          <w:rFonts w:asciiTheme="minorEastAsia" w:hAnsiTheme="minorEastAsia" w:eastAsiaTheme="minorEastAsia"/>
        </w:rPr>
        <w:t>）</w:t>
      </w:r>
      <w:r>
        <w:rPr>
          <w:rFonts w:hint="eastAsia" w:asciiTheme="minorEastAsia" w:hAnsiTheme="minorEastAsia" w:eastAsiaTheme="minorEastAsia"/>
        </w:rPr>
        <w:t>水、电管线，防水层等隐蔽工程验收；</w:t>
      </w:r>
    </w:p>
    <w:p>
      <w:pPr>
        <w:pStyle w:val="46"/>
        <w:shd w:val="clear" w:color="auto" w:fill="FFFFFF"/>
        <w:spacing w:beforeAutospacing="0" w:afterAutospacing="0" w:line="560" w:lineRule="exact"/>
        <w:jc w:val="both"/>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2）8+7油漆、面层涂料施工前验收；</w:t>
      </w:r>
    </w:p>
    <w:p>
      <w:pPr>
        <w:pStyle w:val="46"/>
        <w:shd w:val="clear" w:color="auto" w:fill="FFFFFF"/>
        <w:spacing w:beforeAutospacing="0" w:afterAutospacing="0" w:line="560" w:lineRule="exact"/>
        <w:jc w:val="both"/>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3）竣工验收：各阶段验收合格且工程完工后，工程具备竣工验收条件，乙方与甲方联系，确定验收日期，甲方组织双方参加竣工验收。</w:t>
      </w:r>
    </w:p>
    <w:p>
      <w:pPr>
        <w:pStyle w:val="46"/>
        <w:shd w:val="clear" w:color="auto" w:fill="FFFFFF"/>
        <w:spacing w:beforeAutospacing="0" w:afterAutospacing="0" w:line="560" w:lineRule="exact"/>
        <w:jc w:val="both"/>
        <w:rPr>
          <w:rFonts w:asciiTheme="minorEastAsia" w:hAnsiTheme="minorEastAsia" w:eastAsiaTheme="minorEastAsia"/>
        </w:rPr>
      </w:pPr>
      <w:r>
        <w:rPr>
          <w:rFonts w:asciiTheme="minorEastAsia" w:hAnsiTheme="minorEastAsia" w:eastAsiaTheme="minorEastAsia"/>
        </w:rPr>
        <w:t xml:space="preserve">    上述各</w:t>
      </w:r>
      <w:r>
        <w:rPr>
          <w:rFonts w:hint="eastAsia" w:asciiTheme="minorEastAsia" w:hAnsiTheme="minorEastAsia" w:eastAsiaTheme="minorEastAsia"/>
        </w:rPr>
        <w:t>项</w:t>
      </w:r>
      <w:r>
        <w:rPr>
          <w:rFonts w:asciiTheme="minorEastAsia" w:hAnsiTheme="minorEastAsia" w:eastAsiaTheme="minorEastAsia"/>
        </w:rPr>
        <w:t>验收，</w:t>
      </w:r>
      <w:r>
        <w:rPr>
          <w:rFonts w:hint="eastAsia" w:asciiTheme="minorEastAsia" w:hAnsiTheme="minorEastAsia" w:eastAsiaTheme="minorEastAsia"/>
        </w:rPr>
        <w:t>乙方均应提前2个日历日通知甲方。甲方应在竣工验收后五个工作日内提出整改意见，乙方应在甲方规定的时间内无偿整改，以达到工程质量验收标准。乙方不配合整改或整改后仍达不到工程质量验收标准的，甲方有权委托第三方进行整改，因此产生的费用由乙方承担。工程竣工验收文件所标示的最后日期即为实际竣工日期。</w:t>
      </w:r>
    </w:p>
    <w:p>
      <w:pPr>
        <w:pStyle w:val="46"/>
        <w:shd w:val="clear" w:color="auto" w:fill="FFFFFF"/>
        <w:spacing w:beforeAutospacing="0" w:afterAutospacing="0" w:line="560" w:lineRule="exact"/>
        <w:ind w:firstLine="480" w:firstLineChars="200"/>
        <w:jc w:val="both"/>
        <w:rPr>
          <w:kern w:val="2"/>
        </w:rPr>
      </w:pPr>
      <w:r>
        <w:rPr>
          <w:kern w:val="2"/>
        </w:rPr>
        <w:t>4.</w:t>
      </w:r>
      <w:r>
        <w:rPr>
          <w:rFonts w:hint="eastAsia"/>
          <w:kern w:val="2"/>
        </w:rPr>
        <w:t>移交</w:t>
      </w:r>
    </w:p>
    <w:p>
      <w:pPr>
        <w:pStyle w:val="46"/>
        <w:shd w:val="clear" w:color="auto" w:fill="FFFFFF"/>
        <w:spacing w:beforeAutospacing="0" w:afterAutospacing="0" w:line="560" w:lineRule="exact"/>
        <w:ind w:firstLine="480" w:firstLineChars="200"/>
        <w:jc w:val="both"/>
        <w:rPr>
          <w:kern w:val="2"/>
        </w:rPr>
      </w:pPr>
      <w:r>
        <w:rPr>
          <w:rFonts w:hint="eastAsia"/>
          <w:kern w:val="2"/>
        </w:rPr>
        <w:t>如果在整个工程移交前，甲乙双方已经书面确认移交或甲方提前使用其中任一单位工程，则从确认移交或提前使用之日起乙方无须对该单位工程负责照管，而转由甲方负责。但是，乙方应继续负责照管尚未完成的工程和将用于或安装在合同工程中的材料和工程设备，直至完成上述工作并经合同双方当事人确认整个工程移交之日止。甲乙</w:t>
      </w:r>
      <w:r>
        <w:rPr>
          <w:kern w:val="2"/>
        </w:rPr>
        <w:t>已确认移交或甲方提前使用其中任</w:t>
      </w:r>
      <w:r>
        <w:rPr>
          <w:rFonts w:hint="eastAsia"/>
          <w:kern w:val="2"/>
        </w:rPr>
        <w:t>一</w:t>
      </w:r>
      <w:r>
        <w:rPr>
          <w:kern w:val="2"/>
        </w:rPr>
        <w:t>单位工程</w:t>
      </w:r>
      <w:r>
        <w:rPr>
          <w:rFonts w:hint="eastAsia"/>
          <w:kern w:val="2"/>
        </w:rPr>
        <w:t>不能视为</w:t>
      </w:r>
      <w:r>
        <w:rPr>
          <w:kern w:val="2"/>
        </w:rPr>
        <w:t>工程已竣工验收</w:t>
      </w:r>
      <w:r>
        <w:rPr>
          <w:rFonts w:hint="eastAsia"/>
          <w:kern w:val="2"/>
        </w:rPr>
        <w:t>合格</w:t>
      </w:r>
      <w:r>
        <w:rPr>
          <w:kern w:val="2"/>
        </w:rPr>
        <w:t>的依据。</w:t>
      </w:r>
    </w:p>
    <w:p>
      <w:pPr>
        <w:pStyle w:val="46"/>
        <w:shd w:val="clear" w:color="auto" w:fill="FFFFFF"/>
        <w:spacing w:beforeAutospacing="0" w:afterAutospacing="0" w:line="560" w:lineRule="exact"/>
        <w:ind w:firstLine="482" w:firstLineChars="200"/>
        <w:jc w:val="both"/>
        <w:rPr>
          <w:b/>
          <w:kern w:val="2"/>
        </w:rPr>
      </w:pPr>
      <w:r>
        <w:rPr>
          <w:rFonts w:hint="eastAsia"/>
          <w:b/>
          <w:kern w:val="2"/>
        </w:rPr>
        <w:t xml:space="preserve">八 </w:t>
      </w:r>
      <w:r>
        <w:rPr>
          <w:b/>
          <w:kern w:val="2"/>
        </w:rPr>
        <w:t xml:space="preserve"> </w:t>
      </w:r>
      <w:r>
        <w:rPr>
          <w:rFonts w:hint="eastAsia"/>
          <w:b/>
          <w:kern w:val="2"/>
        </w:rPr>
        <w:t>工程质保期</w:t>
      </w:r>
    </w:p>
    <w:p>
      <w:pPr>
        <w:pStyle w:val="46"/>
        <w:shd w:val="clear" w:color="auto" w:fill="FFFFFF"/>
        <w:spacing w:beforeAutospacing="0" w:afterAutospacing="0" w:line="560" w:lineRule="exact"/>
        <w:ind w:firstLine="480" w:firstLineChars="200"/>
        <w:jc w:val="both"/>
        <w:rPr>
          <w:kern w:val="2"/>
        </w:rPr>
      </w:pPr>
      <w:r>
        <w:rPr>
          <w:rFonts w:hint="eastAsia"/>
          <w:kern w:val="2"/>
        </w:rPr>
        <w:t>质保期为：</w:t>
      </w:r>
      <w:r>
        <w:rPr>
          <w:kern w:val="2"/>
          <w:u w:val="single"/>
        </w:rPr>
        <w:t>12</w:t>
      </w:r>
      <w:r>
        <w:rPr>
          <w:rFonts w:hint="eastAsia"/>
          <w:kern w:val="2"/>
        </w:rPr>
        <w:t>个月，自竣工验收合格之日起计算。质保期</w:t>
      </w:r>
      <w:r>
        <w:rPr>
          <w:kern w:val="2"/>
        </w:rPr>
        <w:t>内，如工程出现质量问题的，</w:t>
      </w:r>
      <w:r>
        <w:rPr>
          <w:rFonts w:hint="eastAsia"/>
          <w:kern w:val="2"/>
        </w:rPr>
        <w:t>乙方</w:t>
      </w:r>
      <w:r>
        <w:rPr>
          <w:kern w:val="2"/>
        </w:rPr>
        <w:t>应负责免费</w:t>
      </w:r>
      <w:r>
        <w:rPr>
          <w:rFonts w:hint="eastAsia"/>
          <w:kern w:val="2"/>
        </w:rPr>
        <w:t>维修。如质保期内，乙在收到甲方维修通知之日起7个工作日内仍不配合返工或返工后仍达不到工程质量验收标准的，甲方</w:t>
      </w:r>
      <w:r>
        <w:rPr>
          <w:kern w:val="2"/>
        </w:rPr>
        <w:t>有权</w:t>
      </w:r>
      <w:r>
        <w:rPr>
          <w:rFonts w:hint="eastAsia"/>
          <w:kern w:val="2"/>
        </w:rPr>
        <w:t>委托第三方进行返工，因此产生</w:t>
      </w:r>
      <w:r>
        <w:rPr>
          <w:kern w:val="2"/>
        </w:rPr>
        <w:t>的</w:t>
      </w:r>
      <w:r>
        <w:rPr>
          <w:rFonts w:hint="eastAsia"/>
          <w:kern w:val="2"/>
        </w:rPr>
        <w:t>费用由乙方</w:t>
      </w:r>
      <w:r>
        <w:rPr>
          <w:kern w:val="2"/>
        </w:rPr>
        <w:t>承担</w:t>
      </w:r>
      <w:r>
        <w:rPr>
          <w:rFonts w:hint="eastAsia"/>
          <w:kern w:val="2"/>
        </w:rPr>
        <w:t>，且乙方应向甲方支付本合同价款</w:t>
      </w:r>
      <w:r>
        <w:rPr>
          <w:kern w:val="2"/>
        </w:rPr>
        <w:t>10%</w:t>
      </w:r>
      <w:r>
        <w:rPr>
          <w:rFonts w:hint="eastAsia"/>
          <w:kern w:val="2"/>
        </w:rPr>
        <w:t>的违约金，违约金不足以弥补乙方不配合履行维修服务所造成甲方损失的，乙方仍应承担损失赔偿责任。</w:t>
      </w:r>
    </w:p>
    <w:p>
      <w:pPr>
        <w:pStyle w:val="46"/>
        <w:shd w:val="clear" w:color="auto" w:fill="FFFFFF"/>
        <w:spacing w:beforeAutospacing="0" w:afterAutospacing="0" w:line="560" w:lineRule="exact"/>
        <w:ind w:firstLine="482" w:firstLineChars="200"/>
        <w:jc w:val="both"/>
        <w:rPr>
          <w:rFonts w:asciiTheme="minorEastAsia" w:hAnsiTheme="minorEastAsia" w:eastAsiaTheme="minorEastAsia"/>
          <w:b/>
        </w:rPr>
      </w:pPr>
      <w:r>
        <w:rPr>
          <w:b/>
          <w:kern w:val="2"/>
        </w:rPr>
        <w:t>九</w:t>
      </w:r>
      <w:r>
        <w:rPr>
          <w:rFonts w:hint="eastAsia"/>
          <w:b/>
          <w:kern w:val="2"/>
        </w:rPr>
        <w:t xml:space="preserve"> </w:t>
      </w:r>
      <w:r>
        <w:rPr>
          <w:b/>
          <w:kern w:val="2"/>
        </w:rPr>
        <w:t xml:space="preserve"> </w:t>
      </w:r>
      <w:r>
        <w:rPr>
          <w:rFonts w:hint="eastAsia" w:asciiTheme="minorEastAsia" w:hAnsiTheme="minorEastAsia" w:eastAsiaTheme="minorEastAsia"/>
          <w:b/>
        </w:rPr>
        <w:t>合同款项及其支付方式</w:t>
      </w:r>
    </w:p>
    <w:p>
      <w:pPr>
        <w:pStyle w:val="46"/>
        <w:shd w:val="clear" w:color="auto" w:fill="FFFFFF"/>
        <w:spacing w:beforeAutospacing="0" w:afterAutospacing="0" w:line="560" w:lineRule="exact"/>
        <w:ind w:left="-34" w:leftChars="-14" w:firstLine="480" w:firstLineChars="200"/>
        <w:jc w:val="both"/>
        <w:rPr>
          <w:kern w:val="2"/>
        </w:rPr>
      </w:pPr>
      <w:r>
        <w:rPr>
          <w:rFonts w:hint="eastAsia"/>
          <w:kern w:val="2"/>
        </w:rPr>
        <w:t>1</w:t>
      </w:r>
      <w:r>
        <w:rPr>
          <w:kern w:val="2"/>
        </w:rPr>
        <w:t>.</w:t>
      </w:r>
      <w:r>
        <w:rPr>
          <w:rFonts w:hint="eastAsia"/>
          <w:kern w:val="2"/>
        </w:rPr>
        <w:t>本项目固定综合单价包干暂定总价，按实结算，含税</w:t>
      </w:r>
      <w:r>
        <w:rPr>
          <w:rFonts w:hint="eastAsia"/>
          <w:kern w:val="2"/>
          <w:lang w:val="en-US" w:eastAsia="zh-CN"/>
        </w:rPr>
        <w:t>暂定</w:t>
      </w:r>
      <w:r>
        <w:rPr>
          <w:rFonts w:hint="eastAsia"/>
          <w:kern w:val="2"/>
        </w:rPr>
        <w:t>总价¥</w:t>
      </w:r>
      <w:r>
        <w:rPr>
          <w:kern w:val="2"/>
        </w:rPr>
        <w:t xml:space="preserve">    </w:t>
      </w:r>
      <w:r>
        <w:rPr>
          <w:rFonts w:hint="eastAsia"/>
          <w:kern w:val="2"/>
        </w:rPr>
        <w:t xml:space="preserve">（大写：人民币 </w:t>
      </w:r>
      <w:r>
        <w:rPr>
          <w:kern w:val="2"/>
        </w:rPr>
        <w:t xml:space="preserve">  </w:t>
      </w:r>
      <w:r>
        <w:rPr>
          <w:rFonts w:hint="eastAsia"/>
          <w:kern w:val="2"/>
        </w:rPr>
        <w:t xml:space="preserve">），其中税率 </w:t>
      </w:r>
      <w:r>
        <w:rPr>
          <w:kern w:val="2"/>
        </w:rPr>
        <w:t xml:space="preserve"> </w:t>
      </w:r>
      <w:r>
        <w:rPr>
          <w:rFonts w:hint="eastAsia"/>
          <w:kern w:val="2"/>
        </w:rPr>
        <w:t>%，不含税金额¥</w:t>
      </w:r>
      <w:r>
        <w:rPr>
          <w:kern w:val="2"/>
        </w:rPr>
        <w:t xml:space="preserve">    </w:t>
      </w:r>
      <w:r>
        <w:rPr>
          <w:rFonts w:hint="eastAsia"/>
          <w:kern w:val="2"/>
        </w:rPr>
        <w:t>，税费¥</w:t>
      </w:r>
      <w:r>
        <w:rPr>
          <w:kern w:val="2"/>
        </w:rPr>
        <w:t xml:space="preserve">    </w:t>
      </w:r>
      <w:r>
        <w:rPr>
          <w:rFonts w:hint="eastAsia"/>
          <w:kern w:val="2"/>
        </w:rPr>
        <w:t>。固定综合单价</w:t>
      </w:r>
      <w:r>
        <w:rPr>
          <w:rFonts w:hint="eastAsia"/>
          <w:kern w:val="2"/>
          <w:lang w:val="en-US" w:eastAsia="zh-CN"/>
        </w:rPr>
        <w:t>详见附件1《报价清单》。</w:t>
      </w:r>
      <w:r>
        <w:rPr>
          <w:rFonts w:hint="eastAsia"/>
          <w:kern w:val="2"/>
        </w:rPr>
        <w:t>合同价款</w:t>
      </w:r>
      <w:r>
        <w:rPr>
          <w:rFonts w:hint="eastAsia"/>
          <w:kern w:val="2"/>
          <w:lang w:val="en-US" w:eastAsia="zh-CN"/>
        </w:rPr>
        <w:t>已</w:t>
      </w:r>
      <w:r>
        <w:rPr>
          <w:rFonts w:hint="eastAsia"/>
          <w:kern w:val="2"/>
        </w:rPr>
        <w:t>包含完成本项目的材料费、施工费、安全文明措施费、预算包干费、税费、人工费等在项目过程中可能产生的一切费用。</w:t>
      </w:r>
    </w:p>
    <w:p>
      <w:pPr>
        <w:pStyle w:val="46"/>
        <w:shd w:val="clear" w:color="auto" w:fill="FFFFFF"/>
        <w:spacing w:beforeAutospacing="0" w:afterAutospacing="0" w:line="560" w:lineRule="exact"/>
        <w:ind w:left="-34" w:leftChars="-14" w:firstLine="480" w:firstLineChars="200"/>
        <w:jc w:val="both"/>
        <w:rPr>
          <w:kern w:val="2"/>
        </w:rPr>
      </w:pPr>
      <w:r>
        <w:rPr>
          <w:rFonts w:hint="eastAsia"/>
          <w:kern w:val="2"/>
        </w:rPr>
        <w:t>工程实施过程中如有变更，乙方无条件按甲方变更要求完成，费用按甲方现场代表签字确认的工程变更现场签证及双方核定价格计算。</w:t>
      </w:r>
    </w:p>
    <w:p>
      <w:pPr>
        <w:pStyle w:val="46"/>
        <w:shd w:val="clear" w:color="auto" w:fill="FFFFFF"/>
        <w:spacing w:beforeAutospacing="0" w:afterAutospacing="0" w:line="560" w:lineRule="exact"/>
        <w:ind w:left="-34" w:leftChars="-14" w:firstLine="480" w:firstLineChars="200"/>
        <w:jc w:val="both"/>
        <w:rPr>
          <w:kern w:val="2"/>
        </w:rPr>
      </w:pPr>
      <w:r>
        <w:rPr>
          <w:rFonts w:hint="eastAsia"/>
          <w:kern w:val="2"/>
        </w:rPr>
        <w:t>2.本工程综合单价的确认按下列方法进行：（1）清单中有相同综合单价的，按清单中的相同综合单价计算；（2）清单中有类似综合单价的，按类似综合单价计算；(3）清单中没有相同或类似综合单价的，由乙方提出适当的重新组价的综合单价，经甲方审核确认后执行。</w:t>
      </w:r>
    </w:p>
    <w:p>
      <w:pPr>
        <w:pStyle w:val="46"/>
        <w:shd w:val="clear" w:color="auto" w:fill="FFFFFF"/>
        <w:spacing w:beforeAutospacing="0" w:afterAutospacing="0" w:line="560" w:lineRule="exact"/>
        <w:ind w:left="-34" w:leftChars="-14" w:firstLine="480" w:firstLineChars="200"/>
        <w:jc w:val="both"/>
        <w:rPr>
          <w:kern w:val="2"/>
        </w:rPr>
      </w:pPr>
      <w:r>
        <w:rPr>
          <w:rFonts w:hint="eastAsia"/>
          <w:kern w:val="2"/>
        </w:rPr>
        <w:t>工程量及重新组价的综合单价计算的依据：（1）《建设部建筑工程施工发包与承包计价管理办法》；（2）《建设工程工程量清单计价规范（GB50500-2013）》；〈3）《广东省建筑与装饰工程综合定额(2018）》；（4）《广东省安装工程综合定额（2018）》；（5）《广东省市政工程综合定额（2018）》；（6）《广东省施工机械台班费用(2018）》；（7）施工同期的东莞工程造价管理信息和东莞市主要建筑材料网上公布价；(8）定额人工单价执行东莞市的相关文件；(9)本项目中标下浮率。</w:t>
      </w:r>
    </w:p>
    <w:p>
      <w:pPr>
        <w:pStyle w:val="46"/>
        <w:shd w:val="clear" w:color="auto" w:fill="FFFFFF"/>
        <w:spacing w:beforeAutospacing="0" w:afterAutospacing="0" w:line="560" w:lineRule="exact"/>
        <w:ind w:firstLine="480" w:firstLineChars="200"/>
        <w:jc w:val="both"/>
        <w:rPr>
          <w:kern w:val="2"/>
        </w:rPr>
      </w:pPr>
      <w:r>
        <w:rPr>
          <w:rFonts w:hint="eastAsia"/>
          <w:kern w:val="2"/>
        </w:rPr>
        <w:t>3</w:t>
      </w:r>
      <w:r>
        <w:rPr>
          <w:kern w:val="2"/>
        </w:rPr>
        <w:t>.支付方式：</w:t>
      </w:r>
    </w:p>
    <w:p>
      <w:pPr>
        <w:pStyle w:val="46"/>
        <w:shd w:val="clear" w:color="auto" w:fill="FFFFFF"/>
        <w:spacing w:beforeAutospacing="0" w:afterAutospacing="0" w:line="560" w:lineRule="exact"/>
        <w:ind w:firstLine="480" w:firstLineChars="200"/>
        <w:jc w:val="both"/>
        <w:rPr>
          <w:rFonts w:hint="eastAsia"/>
          <w:kern w:val="2"/>
          <w:lang w:val="en-US" w:eastAsia="zh-CN"/>
        </w:rPr>
      </w:pPr>
      <w:r>
        <w:rPr>
          <w:rFonts w:hint="eastAsia"/>
          <w:kern w:val="2"/>
          <w:lang w:val="en-US" w:eastAsia="zh-CN"/>
        </w:rPr>
        <w:t>1）合同签订后，乙方提交付款申请及合同暂定总金额20%的增值税专用发票，甲方到上述有效资料之日起，20个工作日内支付合同暂定总金额20%的定金；</w:t>
      </w:r>
    </w:p>
    <w:p>
      <w:pPr>
        <w:pStyle w:val="46"/>
        <w:shd w:val="clear" w:color="auto" w:fill="FFFFFF"/>
        <w:spacing w:beforeAutospacing="0" w:afterAutospacing="0" w:line="560" w:lineRule="exact"/>
        <w:ind w:firstLine="480" w:firstLineChars="200"/>
        <w:jc w:val="both"/>
        <w:rPr>
          <w:rFonts w:hint="eastAsia"/>
          <w:kern w:val="2"/>
        </w:rPr>
      </w:pPr>
      <w:r>
        <w:rPr>
          <w:rFonts w:hint="eastAsia"/>
          <w:kern w:val="2"/>
          <w:lang w:val="en-US" w:eastAsia="zh-CN"/>
        </w:rPr>
        <w:t>2）乙方</w:t>
      </w:r>
      <w:r>
        <w:rPr>
          <w:rFonts w:hint="eastAsia"/>
          <w:kern w:val="2"/>
        </w:rPr>
        <w:t>完成工程施工、经</w:t>
      </w:r>
      <w:r>
        <w:rPr>
          <w:rFonts w:hint="eastAsia"/>
          <w:kern w:val="2"/>
          <w:lang w:val="en-US" w:eastAsia="zh-CN"/>
        </w:rPr>
        <w:t>甲方</w:t>
      </w:r>
      <w:r>
        <w:rPr>
          <w:rFonts w:hint="eastAsia"/>
          <w:kern w:val="2"/>
        </w:rPr>
        <w:t>验收合格并办理完结算后，</w:t>
      </w:r>
      <w:r>
        <w:rPr>
          <w:rFonts w:hint="eastAsia"/>
          <w:kern w:val="2"/>
          <w:lang w:val="en-US" w:eastAsia="zh-CN"/>
        </w:rPr>
        <w:t>乙方向甲方</w:t>
      </w:r>
      <w:r>
        <w:rPr>
          <w:rFonts w:hint="eastAsia"/>
          <w:kern w:val="2"/>
        </w:rPr>
        <w:t>提交至合同结算金额100%的增值税专用发票及请款资料，</w:t>
      </w:r>
      <w:r>
        <w:rPr>
          <w:rFonts w:hint="eastAsia"/>
          <w:kern w:val="2"/>
          <w:lang w:val="en-US" w:eastAsia="zh-CN"/>
        </w:rPr>
        <w:t>甲方</w:t>
      </w:r>
      <w:r>
        <w:rPr>
          <w:rFonts w:hint="eastAsia"/>
          <w:kern w:val="2"/>
        </w:rPr>
        <w:t>在收到上述有效资料的15个工作日内</w:t>
      </w:r>
      <w:r>
        <w:rPr>
          <w:rFonts w:hint="eastAsia"/>
          <w:kern w:val="2"/>
          <w:lang w:val="en-US" w:eastAsia="zh-CN"/>
        </w:rPr>
        <w:t>向乙方</w:t>
      </w:r>
      <w:r>
        <w:rPr>
          <w:rFonts w:hint="eastAsia"/>
          <w:kern w:val="2"/>
        </w:rPr>
        <w:t>支付至合同结算金额的97%；</w:t>
      </w:r>
    </w:p>
    <w:p>
      <w:pPr>
        <w:pStyle w:val="46"/>
        <w:shd w:val="clear" w:color="auto" w:fill="FFFFFF"/>
        <w:spacing w:beforeAutospacing="0" w:afterAutospacing="0" w:line="560" w:lineRule="exact"/>
        <w:ind w:firstLine="480" w:firstLineChars="200"/>
        <w:jc w:val="both"/>
        <w:rPr>
          <w:rFonts w:hint="eastAsia"/>
          <w:kern w:val="2"/>
        </w:rPr>
      </w:pPr>
      <w:r>
        <w:rPr>
          <w:rFonts w:hint="eastAsia"/>
          <w:kern w:val="2"/>
          <w:lang w:val="en-US" w:eastAsia="zh-CN"/>
        </w:rPr>
        <w:t>3）</w:t>
      </w:r>
      <w:r>
        <w:rPr>
          <w:rFonts w:hint="eastAsia"/>
          <w:kern w:val="2"/>
        </w:rPr>
        <w:t>剩余合同结算金额的3%作为质保金，在本项目验收合格满一年后且无任何质保问题后，</w:t>
      </w:r>
      <w:r>
        <w:rPr>
          <w:rFonts w:hint="eastAsia"/>
          <w:kern w:val="2"/>
          <w:lang w:val="en-US" w:eastAsia="zh-CN"/>
        </w:rPr>
        <w:t>甲方</w:t>
      </w:r>
      <w:r>
        <w:rPr>
          <w:rFonts w:hint="eastAsia"/>
          <w:kern w:val="2"/>
        </w:rPr>
        <w:t>在收到</w:t>
      </w:r>
      <w:r>
        <w:rPr>
          <w:rFonts w:hint="eastAsia"/>
          <w:kern w:val="2"/>
          <w:lang w:val="en-US" w:eastAsia="zh-CN"/>
        </w:rPr>
        <w:t>乙方</w:t>
      </w:r>
      <w:r>
        <w:rPr>
          <w:rFonts w:hint="eastAsia"/>
          <w:kern w:val="2"/>
        </w:rPr>
        <w:t>有效请款资料后15个工作日内无息支付。</w:t>
      </w:r>
    </w:p>
    <w:p>
      <w:pPr>
        <w:pStyle w:val="46"/>
        <w:shd w:val="clear" w:color="auto" w:fill="FFFFFF"/>
        <w:spacing w:beforeAutospacing="0" w:afterAutospacing="0" w:line="560" w:lineRule="exact"/>
        <w:ind w:firstLine="480" w:firstLineChars="200"/>
        <w:jc w:val="both"/>
        <w:rPr>
          <w:kern w:val="2"/>
        </w:rPr>
      </w:pPr>
      <w:r>
        <w:rPr>
          <w:rFonts w:hint="eastAsia"/>
          <w:kern w:val="2"/>
        </w:rPr>
        <w:t>如果因乙方原因延迟提交正规有效的增值税发票给甲方或请款材料不齐全，甲方可延迟支付款项给乙方，而且不承担延迟付款的责任。乙方应保证其收款账户的正确性，若因乙方提供的收款账户问题或乙方变更收款账户而未及时通知甲方导致甲方付款迟延或错误的，应由乙方承担责任，甲方无需承担迟延付款责任。</w:t>
      </w:r>
    </w:p>
    <w:p>
      <w:pPr>
        <w:pStyle w:val="46"/>
        <w:shd w:val="clear" w:color="auto" w:fill="FFFFFF"/>
        <w:spacing w:beforeAutospacing="0" w:afterAutospacing="0" w:line="560" w:lineRule="exact"/>
        <w:ind w:firstLine="480" w:firstLineChars="200"/>
        <w:jc w:val="both"/>
        <w:rPr>
          <w:kern w:val="2"/>
        </w:rPr>
      </w:pPr>
      <w:r>
        <w:rPr>
          <w:rFonts w:hint="eastAsia"/>
          <w:kern w:val="2"/>
        </w:rPr>
        <w:t xml:space="preserve">开户银行： </w:t>
      </w:r>
    </w:p>
    <w:p>
      <w:pPr>
        <w:pStyle w:val="46"/>
        <w:shd w:val="clear" w:color="auto" w:fill="FFFFFF"/>
        <w:spacing w:beforeAutospacing="0" w:afterAutospacing="0" w:line="560" w:lineRule="exact"/>
        <w:ind w:firstLine="480" w:firstLineChars="200"/>
        <w:jc w:val="both"/>
        <w:rPr>
          <w:kern w:val="2"/>
        </w:rPr>
      </w:pPr>
      <w:r>
        <w:rPr>
          <w:rFonts w:hint="eastAsia"/>
          <w:kern w:val="2"/>
        </w:rPr>
        <w:t xml:space="preserve">开户名称： </w:t>
      </w:r>
    </w:p>
    <w:p>
      <w:pPr>
        <w:pStyle w:val="46"/>
        <w:shd w:val="clear" w:color="auto" w:fill="FFFFFF"/>
        <w:spacing w:beforeAutospacing="0" w:afterAutospacing="0" w:line="560" w:lineRule="exact"/>
        <w:ind w:firstLine="480" w:firstLineChars="200"/>
        <w:jc w:val="both"/>
        <w:rPr>
          <w:kern w:val="2"/>
        </w:rPr>
      </w:pPr>
      <w:r>
        <w:rPr>
          <w:rFonts w:hint="eastAsia"/>
          <w:kern w:val="2"/>
        </w:rPr>
        <w:t>账    号：</w:t>
      </w:r>
      <w:r>
        <w:rPr>
          <w:kern w:val="2"/>
        </w:rPr>
        <w:t xml:space="preserve"> </w:t>
      </w:r>
      <w:r>
        <w:rPr>
          <w:rFonts w:hint="eastAsia"/>
          <w:kern w:val="2"/>
        </w:rPr>
        <w:t xml:space="preserve">                      </w:t>
      </w:r>
    </w:p>
    <w:p>
      <w:pPr>
        <w:pStyle w:val="46"/>
        <w:shd w:val="clear" w:color="auto" w:fill="FFFFFF"/>
        <w:spacing w:beforeAutospacing="0" w:afterAutospacing="0" w:line="560" w:lineRule="exact"/>
        <w:ind w:firstLine="480" w:firstLineChars="200"/>
        <w:jc w:val="both"/>
        <w:rPr>
          <w:kern w:val="2"/>
        </w:rPr>
      </w:pPr>
      <w:r>
        <w:rPr>
          <w:rFonts w:hint="eastAsia"/>
          <w:kern w:val="2"/>
        </w:rPr>
        <w:t>4</w:t>
      </w:r>
      <w:r>
        <w:rPr>
          <w:kern w:val="2"/>
        </w:rPr>
        <w:t>.履约保证金</w:t>
      </w:r>
      <w:r>
        <w:rPr>
          <w:rFonts w:hint="eastAsia"/>
          <w:kern w:val="2"/>
        </w:rPr>
        <w:t>：</w:t>
      </w:r>
    </w:p>
    <w:p>
      <w:pPr>
        <w:pStyle w:val="46"/>
        <w:shd w:val="clear" w:color="auto" w:fill="FFFFFF"/>
        <w:spacing w:beforeAutospacing="0" w:afterAutospacing="0" w:line="560" w:lineRule="exact"/>
        <w:ind w:firstLine="480" w:firstLineChars="200"/>
        <w:jc w:val="both"/>
        <w:rPr>
          <w:kern w:val="2"/>
        </w:rPr>
      </w:pPr>
      <w:r>
        <w:rPr>
          <w:rFonts w:hint="eastAsia"/>
          <w:kern w:val="2"/>
        </w:rPr>
        <w:t>乙方</w:t>
      </w:r>
      <w:r>
        <w:rPr>
          <w:rFonts w:hint="eastAsia"/>
          <w:kern w:val="2"/>
          <w:lang w:val="en-US" w:eastAsia="zh-CN"/>
        </w:rPr>
        <w:t>缴纳￥3,485.00元</w:t>
      </w:r>
      <w:r>
        <w:rPr>
          <w:rFonts w:hint="eastAsia"/>
          <w:kern w:val="2"/>
        </w:rPr>
        <w:t>作为本合同履约保证金。履约保证金返还申请时间为项目竣工验收合格之日后，乙方没有任何违约的情况下由乙方提交退款申请，收到乙方申请后30个日历日内，甲方一次性无息退回。</w:t>
      </w:r>
    </w:p>
    <w:p>
      <w:pPr>
        <w:pStyle w:val="46"/>
        <w:shd w:val="clear" w:color="auto" w:fill="FFFFFF"/>
        <w:spacing w:beforeAutospacing="0" w:afterAutospacing="0" w:line="560" w:lineRule="exact"/>
        <w:ind w:firstLine="480" w:firstLineChars="200"/>
        <w:jc w:val="both"/>
        <w:rPr>
          <w:kern w:val="2"/>
        </w:rPr>
      </w:pPr>
      <w:r>
        <w:rPr>
          <w:rFonts w:hint="eastAsia"/>
          <w:kern w:val="2"/>
        </w:rPr>
        <w:t>如乙方在本合同项下发生违约情况，甲方有权没收履约保证金。</w:t>
      </w:r>
    </w:p>
    <w:p>
      <w:pPr>
        <w:pStyle w:val="46"/>
        <w:shd w:val="clear" w:color="auto" w:fill="FFFFFF"/>
        <w:spacing w:beforeAutospacing="0" w:afterAutospacing="0" w:line="560" w:lineRule="exact"/>
        <w:ind w:firstLine="482" w:firstLineChars="200"/>
        <w:jc w:val="both"/>
        <w:rPr>
          <w:rFonts w:asciiTheme="minorEastAsia" w:hAnsiTheme="minorEastAsia" w:eastAsiaTheme="minorEastAsia"/>
          <w:b/>
        </w:rPr>
      </w:pPr>
      <w:r>
        <w:rPr>
          <w:rFonts w:hint="eastAsia" w:asciiTheme="minorEastAsia" w:hAnsiTheme="minorEastAsia" w:eastAsiaTheme="minorEastAsia"/>
          <w:b/>
        </w:rPr>
        <w:t xml:space="preserve">十 </w:t>
      </w:r>
      <w:r>
        <w:rPr>
          <w:rFonts w:asciiTheme="minorEastAsia" w:hAnsiTheme="minorEastAsia" w:eastAsiaTheme="minorEastAsia"/>
          <w:b/>
        </w:rPr>
        <w:t xml:space="preserve"> </w:t>
      </w:r>
      <w:r>
        <w:rPr>
          <w:rFonts w:hint="eastAsia" w:asciiTheme="minorEastAsia" w:hAnsiTheme="minorEastAsia" w:eastAsiaTheme="minorEastAsia"/>
          <w:b/>
        </w:rPr>
        <w:t>违约责任</w:t>
      </w:r>
    </w:p>
    <w:p>
      <w:pPr>
        <w:pStyle w:val="46"/>
        <w:shd w:val="clear" w:color="auto" w:fill="FFFFFF"/>
        <w:spacing w:beforeAutospacing="0" w:afterAutospacing="0" w:line="560" w:lineRule="exact"/>
        <w:ind w:firstLine="482" w:firstLineChars="200"/>
        <w:rPr>
          <w:rFonts w:asciiTheme="minorEastAsia" w:hAnsiTheme="minorEastAsia" w:eastAsiaTheme="minorEastAsia"/>
          <w:b/>
        </w:rPr>
      </w:pPr>
      <w:r>
        <w:rPr>
          <w:rFonts w:hint="eastAsia" w:asciiTheme="minorEastAsia" w:hAnsiTheme="minorEastAsia" w:eastAsiaTheme="minorEastAsia"/>
          <w:b/>
        </w:rPr>
        <w:t>1.质量违约</w:t>
      </w:r>
    </w:p>
    <w:p>
      <w:pPr>
        <w:pStyle w:val="46"/>
        <w:shd w:val="clear" w:color="auto" w:fill="FFFFFF"/>
        <w:spacing w:beforeAutospacing="0" w:afterAutospacing="0" w:line="560" w:lineRule="exact"/>
        <w:ind w:firstLine="480" w:firstLineChars="200"/>
        <w:rPr>
          <w:rFonts w:asciiTheme="minorEastAsia" w:hAnsiTheme="minorEastAsia" w:eastAsiaTheme="minorEastAsia"/>
        </w:rPr>
      </w:pPr>
      <w:r>
        <w:rPr>
          <w:rFonts w:asciiTheme="minorEastAsia" w:hAnsiTheme="minorEastAsia" w:eastAsiaTheme="minorEastAsia"/>
        </w:rPr>
        <w:t>1.1本合同项目经验收质量不符合要求的，甲方有权拒付项目款</w:t>
      </w:r>
      <w:r>
        <w:rPr>
          <w:rFonts w:hint="eastAsia" w:asciiTheme="minorEastAsia" w:hAnsiTheme="minorEastAsia" w:eastAsiaTheme="minorEastAsia"/>
        </w:rPr>
        <w:t>，且乙方应积极配合返修直至工程项目验收合格，所有返修费用均由乙方自行承担</w:t>
      </w:r>
      <w:r>
        <w:rPr>
          <w:rFonts w:asciiTheme="minorEastAsia" w:hAnsiTheme="minorEastAsia" w:eastAsiaTheme="minorEastAsia"/>
        </w:rPr>
        <w:t>。因乙方工程不合格造成甲方损失的，乙方应予按实赔偿</w:t>
      </w:r>
      <w:r>
        <w:rPr>
          <w:rFonts w:hint="eastAsia" w:asciiTheme="minorEastAsia" w:hAnsiTheme="minorEastAsia" w:eastAsiaTheme="minorEastAsia"/>
        </w:rPr>
        <w:t>，且乙方需向甲方支付本合同项目价款</w:t>
      </w:r>
      <w:r>
        <w:rPr>
          <w:rFonts w:asciiTheme="minorEastAsia" w:hAnsiTheme="minorEastAsia" w:eastAsiaTheme="minorEastAsia"/>
        </w:rPr>
        <w:t>20%</w:t>
      </w:r>
      <w:r>
        <w:rPr>
          <w:rFonts w:hint="eastAsia" w:asciiTheme="minorEastAsia" w:hAnsiTheme="minorEastAsia" w:eastAsiaTheme="minorEastAsia"/>
        </w:rPr>
        <w:t>的违约金</w:t>
      </w:r>
      <w:r>
        <w:rPr>
          <w:rFonts w:asciiTheme="minorEastAsia" w:hAnsiTheme="minorEastAsia" w:eastAsiaTheme="minorEastAsia"/>
        </w:rPr>
        <w:t>。</w:t>
      </w:r>
    </w:p>
    <w:p>
      <w:pPr>
        <w:pStyle w:val="46"/>
        <w:shd w:val="clear" w:color="auto" w:fill="FFFFFF"/>
        <w:spacing w:beforeAutospacing="0" w:afterAutospacing="0" w:line="560" w:lineRule="exact"/>
        <w:ind w:firstLine="480" w:firstLineChars="200"/>
        <w:rPr>
          <w:rFonts w:asciiTheme="minorEastAsia" w:hAnsiTheme="minorEastAsia" w:eastAsiaTheme="minorEastAsia"/>
        </w:rPr>
      </w:pPr>
      <w:r>
        <w:rPr>
          <w:rFonts w:asciiTheme="minorEastAsia" w:hAnsiTheme="minorEastAsia" w:eastAsiaTheme="minorEastAsia"/>
        </w:rPr>
        <w:t>1.2凡属乙方工程质量问题，不管何时发现，乙方均应按本合同保修条款规定及时组织维修或按实赔偿甲方一切损失。</w:t>
      </w:r>
    </w:p>
    <w:p>
      <w:pPr>
        <w:pStyle w:val="46"/>
        <w:shd w:val="clear" w:color="auto" w:fill="FFFFFF"/>
        <w:spacing w:beforeAutospacing="0" w:afterAutospacing="0" w:line="560" w:lineRule="exact"/>
        <w:ind w:firstLine="482" w:firstLineChars="200"/>
        <w:rPr>
          <w:rFonts w:asciiTheme="minorEastAsia" w:hAnsiTheme="minorEastAsia" w:eastAsiaTheme="minorEastAsia"/>
          <w:b/>
        </w:rPr>
      </w:pPr>
      <w:r>
        <w:rPr>
          <w:rFonts w:hint="eastAsia" w:asciiTheme="minorEastAsia" w:hAnsiTheme="minorEastAsia" w:eastAsiaTheme="minorEastAsia"/>
          <w:b/>
        </w:rPr>
        <w:t>2.工期违约</w:t>
      </w:r>
    </w:p>
    <w:p>
      <w:pPr>
        <w:pStyle w:val="46"/>
        <w:shd w:val="clear" w:color="auto" w:fill="FFFFFF"/>
        <w:spacing w:beforeAutospacing="0" w:afterAutospacing="0" w:line="560" w:lineRule="exact"/>
        <w:ind w:firstLine="480" w:firstLineChars="200"/>
        <w:rPr>
          <w:rFonts w:asciiTheme="minorEastAsia" w:hAnsiTheme="minorEastAsia" w:eastAsiaTheme="minorEastAsia"/>
        </w:rPr>
      </w:pPr>
      <w:r>
        <w:rPr>
          <w:rFonts w:asciiTheme="minorEastAsia" w:hAnsiTheme="minorEastAsia" w:eastAsiaTheme="minorEastAsia"/>
        </w:rPr>
        <w:t>2.1乙方未能在合同约定工期内通过竣工验收的，每逾期一日，工期违约按每延迟一天5000元</w:t>
      </w:r>
      <w:r>
        <w:rPr>
          <w:rFonts w:hint="eastAsia" w:asciiTheme="minorEastAsia" w:hAnsiTheme="minorEastAsia" w:eastAsiaTheme="minorEastAsia"/>
        </w:rPr>
        <w:t>的标准赔偿。</w:t>
      </w:r>
    </w:p>
    <w:p>
      <w:pPr>
        <w:pStyle w:val="46"/>
        <w:shd w:val="clear" w:color="auto" w:fill="FFFFFF"/>
        <w:spacing w:beforeAutospacing="0" w:afterAutospacing="0" w:line="560" w:lineRule="exact"/>
        <w:ind w:firstLine="480" w:firstLineChars="200"/>
        <w:rPr>
          <w:rFonts w:asciiTheme="minorEastAsia" w:hAnsiTheme="minorEastAsia" w:eastAsiaTheme="minorEastAsia"/>
        </w:rPr>
      </w:pPr>
      <w:r>
        <w:rPr>
          <w:rFonts w:hint="eastAsia" w:asciiTheme="minorEastAsia" w:hAnsiTheme="minorEastAsia" w:eastAsiaTheme="minorEastAsia"/>
        </w:rPr>
        <w:t>以上乙方应支付的一切费用（赔偿金、违约金等），甲方可从应支付给乙方的任何款项中扣除。</w:t>
      </w:r>
    </w:p>
    <w:p>
      <w:pPr>
        <w:pStyle w:val="46"/>
        <w:shd w:val="clear" w:color="auto" w:fill="FFFFFF"/>
        <w:spacing w:beforeAutospacing="0" w:afterAutospacing="0" w:line="560" w:lineRule="exact"/>
        <w:ind w:firstLine="480" w:firstLineChars="200"/>
        <w:jc w:val="both"/>
        <w:rPr>
          <w:rFonts w:asciiTheme="minorEastAsia" w:hAnsiTheme="minorEastAsia" w:eastAsiaTheme="minorEastAsia"/>
        </w:rPr>
      </w:pPr>
      <w:r>
        <w:rPr>
          <w:rFonts w:asciiTheme="minorEastAsia" w:hAnsiTheme="minorEastAsia" w:eastAsiaTheme="minorEastAsia"/>
        </w:rPr>
        <w:t>3.其他</w:t>
      </w:r>
    </w:p>
    <w:p>
      <w:pPr>
        <w:pStyle w:val="46"/>
        <w:shd w:val="clear" w:color="auto" w:fill="FFFFFF"/>
        <w:spacing w:beforeAutospacing="0" w:afterAutospacing="0" w:line="560" w:lineRule="exact"/>
        <w:ind w:firstLine="480" w:firstLineChars="200"/>
        <w:jc w:val="both"/>
        <w:rPr>
          <w:kern w:val="2"/>
        </w:rPr>
      </w:pPr>
      <w:r>
        <w:rPr>
          <w:kern w:val="2"/>
        </w:rPr>
        <w:t>3.1</w:t>
      </w:r>
      <w:r>
        <w:rPr>
          <w:rFonts w:hint="eastAsia"/>
          <w:kern w:val="2"/>
        </w:rPr>
        <w:t>合同签订后，乙方对其在本合同中义务有违约，并在收到甲方发出书面通知，指出该违约情况，并要求乙方就此进行改正和补救后五个日历日未予改正或补救的，甲方有权单方解除合同，并没收乙方履约保证金。</w:t>
      </w:r>
    </w:p>
    <w:p>
      <w:pPr>
        <w:pStyle w:val="46"/>
        <w:shd w:val="clear" w:color="auto" w:fill="FFFFFF"/>
        <w:spacing w:beforeAutospacing="0" w:afterAutospacing="0" w:line="560" w:lineRule="exact"/>
        <w:ind w:firstLine="480" w:firstLineChars="200"/>
        <w:jc w:val="both"/>
        <w:rPr>
          <w:kern w:val="2"/>
        </w:rPr>
      </w:pPr>
      <w:r>
        <w:rPr>
          <w:kern w:val="2"/>
        </w:rPr>
        <w:t>3.2乙方违反本合同附件安全管理协议，一个月内达五次以上的，</w:t>
      </w:r>
      <w:r>
        <w:rPr>
          <w:rFonts w:hint="eastAsia"/>
          <w:kern w:val="2"/>
        </w:rPr>
        <w:t>甲方有权单方解除合同，并没收乙方履约保证金。</w:t>
      </w:r>
    </w:p>
    <w:p>
      <w:pPr>
        <w:pStyle w:val="46"/>
        <w:shd w:val="clear" w:color="auto" w:fill="FFFFFF"/>
        <w:spacing w:beforeAutospacing="0" w:afterAutospacing="0" w:line="560" w:lineRule="exact"/>
        <w:ind w:firstLine="480" w:firstLineChars="200"/>
        <w:jc w:val="both"/>
        <w:rPr>
          <w:kern w:val="2"/>
        </w:rPr>
      </w:pPr>
      <w:r>
        <w:rPr>
          <w:kern w:val="2"/>
        </w:rPr>
        <w:t>3.3</w:t>
      </w:r>
      <w:r>
        <w:rPr>
          <w:rFonts w:hint="eastAsia"/>
          <w:kern w:val="2"/>
        </w:rPr>
        <w:t>未经甲方书面同意，工程禁止转包和分包；乙方违反本约定的，甲方有权解除合同，乙方应按合同总价款之</w:t>
      </w:r>
      <w:r>
        <w:rPr>
          <w:kern w:val="2"/>
        </w:rPr>
        <w:t>2</w:t>
      </w:r>
      <w:r>
        <w:rPr>
          <w:rFonts w:hint="eastAsia"/>
          <w:kern w:val="2"/>
        </w:rPr>
        <w:t>0%向甲方支付违约金，由此产生的一切损失由乙方承担。</w:t>
      </w:r>
    </w:p>
    <w:p>
      <w:pPr>
        <w:pStyle w:val="46"/>
        <w:shd w:val="clear" w:color="auto" w:fill="FFFFFF"/>
        <w:spacing w:beforeAutospacing="0" w:afterAutospacing="0" w:line="560" w:lineRule="exact"/>
        <w:ind w:firstLine="480" w:firstLineChars="200"/>
        <w:jc w:val="both"/>
        <w:rPr>
          <w:kern w:val="2"/>
        </w:rPr>
      </w:pPr>
      <w:r>
        <w:rPr>
          <w:kern w:val="2"/>
        </w:rPr>
        <w:t>3.4其他违约责任按照《</w:t>
      </w:r>
      <w:r>
        <w:rPr>
          <w:rFonts w:hint="eastAsia"/>
          <w:kern w:val="2"/>
        </w:rPr>
        <w:t>中华人民共和国</w:t>
      </w:r>
      <w:r>
        <w:rPr>
          <w:kern w:val="2"/>
        </w:rPr>
        <w:t>民法典》相关规定执行</w:t>
      </w:r>
      <w:r>
        <w:rPr>
          <w:rFonts w:hint="eastAsia"/>
          <w:kern w:val="2"/>
        </w:rPr>
        <w:t>。</w:t>
      </w:r>
    </w:p>
    <w:p>
      <w:pPr>
        <w:pStyle w:val="46"/>
        <w:shd w:val="clear" w:color="auto" w:fill="FFFFFF"/>
        <w:spacing w:beforeAutospacing="0" w:afterAutospacing="0" w:line="560" w:lineRule="exact"/>
        <w:ind w:firstLine="482" w:firstLineChars="200"/>
        <w:jc w:val="both"/>
        <w:rPr>
          <w:rFonts w:asciiTheme="minorEastAsia" w:hAnsiTheme="minorEastAsia" w:eastAsiaTheme="minorEastAsia"/>
          <w:b/>
        </w:rPr>
      </w:pPr>
      <w:r>
        <w:rPr>
          <w:rFonts w:hint="eastAsia" w:asciiTheme="minorEastAsia" w:hAnsiTheme="minorEastAsia" w:eastAsiaTheme="minorEastAsia"/>
          <w:b/>
        </w:rPr>
        <w:t>十一</w:t>
      </w:r>
      <w:r>
        <w:rPr>
          <w:rFonts w:asciiTheme="minorEastAsia" w:hAnsiTheme="minorEastAsia" w:eastAsiaTheme="minorEastAsia"/>
          <w:b/>
        </w:rPr>
        <w:t xml:space="preserve"> </w:t>
      </w:r>
      <w:r>
        <w:rPr>
          <w:rFonts w:hint="eastAsia" w:asciiTheme="minorEastAsia" w:hAnsiTheme="minorEastAsia" w:eastAsiaTheme="minorEastAsia"/>
          <w:b/>
        </w:rPr>
        <w:t>保密义务</w:t>
      </w:r>
    </w:p>
    <w:p>
      <w:pPr>
        <w:pStyle w:val="46"/>
        <w:shd w:val="clear" w:color="auto" w:fill="FFFFFF"/>
        <w:spacing w:beforeAutospacing="0" w:afterAutospacing="0" w:line="560" w:lineRule="exact"/>
        <w:ind w:firstLine="480" w:firstLineChars="200"/>
        <w:jc w:val="both"/>
        <w:rPr>
          <w:kern w:val="2"/>
        </w:rPr>
      </w:pPr>
      <w:r>
        <w:rPr>
          <w:rFonts w:hint="eastAsia"/>
          <w:kern w:val="2"/>
        </w:rPr>
        <w:t>乙方承诺保守在履行本合同过程中得知的甲方商业秘密（包括但不限于甲方移交的文件、资料，以及在本合同履行期限内乙方知悉的甲方任何商业、经营信息及情况等），不得为除本合同以外的任何其他目的使用、复制甲方商业秘密，或将甲方商业秘密透露给任何第三方。如有违反保密规定，甲方有权追究其法律责任。乙方的保密义务不因本合同的终止或解除而终止。</w:t>
      </w:r>
    </w:p>
    <w:p>
      <w:pPr>
        <w:pStyle w:val="46"/>
        <w:shd w:val="clear" w:color="auto" w:fill="FFFFFF"/>
        <w:spacing w:beforeAutospacing="0" w:afterAutospacing="0" w:line="560" w:lineRule="exact"/>
        <w:ind w:firstLine="480" w:firstLineChars="200"/>
        <w:jc w:val="both"/>
        <w:rPr>
          <w:kern w:val="2"/>
        </w:rPr>
      </w:pPr>
      <w:r>
        <w:rPr>
          <w:rFonts w:hint="eastAsia"/>
          <w:kern w:val="2"/>
        </w:rPr>
        <w:t>经甲方随时（无论在本合同基础项目建设竣工前或后）提出要求的，乙方应当（</w:t>
      </w:r>
      <w:r>
        <w:rPr>
          <w:kern w:val="2"/>
        </w:rPr>
        <w:t>1</w:t>
      </w:r>
      <w:r>
        <w:rPr>
          <w:rFonts w:hint="eastAsia"/>
          <w:kern w:val="2"/>
        </w:rPr>
        <w:t>）将所有含有甲方商业秘密的资料（包括复印件）归还于甲方，或根据甲方的指示销毁，以及（2）在甲方提出请求后【5】天内，书面向甲方确认所有该等资料均已归还或销毁。</w:t>
      </w:r>
    </w:p>
    <w:p>
      <w:pPr>
        <w:pStyle w:val="46"/>
        <w:shd w:val="clear" w:color="auto" w:fill="FFFFFF"/>
        <w:spacing w:beforeAutospacing="0" w:afterAutospacing="0" w:line="560" w:lineRule="exact"/>
        <w:ind w:firstLine="482" w:firstLineChars="200"/>
        <w:jc w:val="both"/>
        <w:rPr>
          <w:rFonts w:asciiTheme="minorEastAsia" w:hAnsiTheme="minorEastAsia" w:eastAsiaTheme="minorEastAsia"/>
          <w:b/>
        </w:rPr>
      </w:pPr>
      <w:r>
        <w:rPr>
          <w:rFonts w:hint="eastAsia" w:asciiTheme="minorEastAsia" w:hAnsiTheme="minorEastAsia" w:eastAsiaTheme="minorEastAsia"/>
          <w:b/>
        </w:rPr>
        <w:t>十二</w:t>
      </w:r>
      <w:r>
        <w:rPr>
          <w:rFonts w:asciiTheme="minorEastAsia" w:hAnsiTheme="minorEastAsia" w:eastAsiaTheme="minorEastAsia"/>
          <w:b/>
        </w:rPr>
        <w:t xml:space="preserve"> </w:t>
      </w:r>
      <w:r>
        <w:rPr>
          <w:rFonts w:hint="eastAsia" w:asciiTheme="minorEastAsia" w:hAnsiTheme="minorEastAsia" w:eastAsiaTheme="minorEastAsia"/>
          <w:b/>
        </w:rPr>
        <w:t>通知及送达</w:t>
      </w:r>
    </w:p>
    <w:p>
      <w:pPr>
        <w:pStyle w:val="46"/>
        <w:shd w:val="clear" w:color="auto" w:fill="FFFFFF"/>
        <w:spacing w:beforeAutospacing="0" w:afterAutospacing="0" w:line="560" w:lineRule="exact"/>
        <w:ind w:firstLine="480" w:firstLineChars="200"/>
        <w:jc w:val="both"/>
        <w:rPr>
          <w:kern w:val="2"/>
        </w:rPr>
      </w:pPr>
      <w:r>
        <w:rPr>
          <w:rFonts w:hint="eastAsia"/>
          <w:kern w:val="2"/>
        </w:rPr>
        <w:t>凡本合同履行过程中的通知、文件、法律文书等，均以下述方式作为甲乙双方确认之有效送达方式。如任一方变更，须提前书面通知对方，否则，由此导致的相关通知、文件、法律文书等退件、拒收、无法送达等情形均视为送达成功。且如采用邮寄方式送达，自发出之日起三日后即视为成功送达，如采用电子方式送达的，自发件人的邮件系统确认电子邮件发送至收件人的邮件接收系统后的首个工作日即视为成功送达。</w:t>
      </w:r>
    </w:p>
    <w:p>
      <w:pPr>
        <w:pStyle w:val="46"/>
        <w:shd w:val="clear" w:color="auto" w:fill="FFFFFF"/>
        <w:spacing w:beforeAutospacing="0" w:afterAutospacing="0" w:line="560" w:lineRule="exact"/>
        <w:ind w:firstLine="482" w:firstLineChars="200"/>
        <w:jc w:val="both"/>
        <w:rPr>
          <w:rFonts w:asciiTheme="minorEastAsia" w:hAnsiTheme="minorEastAsia" w:eastAsiaTheme="minorEastAsia"/>
          <w:b/>
        </w:rPr>
      </w:pPr>
      <w:r>
        <w:rPr>
          <w:rFonts w:hint="eastAsia" w:asciiTheme="minorEastAsia" w:hAnsiTheme="minorEastAsia" w:eastAsiaTheme="minorEastAsia"/>
          <w:b/>
        </w:rPr>
        <w:t xml:space="preserve">十三 </w:t>
      </w:r>
      <w:r>
        <w:rPr>
          <w:rFonts w:asciiTheme="minorEastAsia" w:hAnsiTheme="minorEastAsia" w:eastAsiaTheme="minorEastAsia"/>
          <w:b/>
        </w:rPr>
        <w:t xml:space="preserve"> </w:t>
      </w:r>
      <w:r>
        <w:rPr>
          <w:rFonts w:hint="eastAsia" w:asciiTheme="minorEastAsia" w:hAnsiTheme="minorEastAsia" w:eastAsiaTheme="minorEastAsia"/>
          <w:b/>
        </w:rPr>
        <w:t>附则</w:t>
      </w:r>
    </w:p>
    <w:p>
      <w:pPr>
        <w:pStyle w:val="46"/>
        <w:shd w:val="clear" w:color="auto" w:fill="FFFFFF"/>
        <w:spacing w:beforeAutospacing="0" w:afterAutospacing="0" w:line="560" w:lineRule="exact"/>
        <w:ind w:firstLine="480" w:firstLineChars="200"/>
        <w:jc w:val="both"/>
        <w:rPr>
          <w:kern w:val="2"/>
        </w:rPr>
      </w:pPr>
      <w:r>
        <w:rPr>
          <w:kern w:val="2"/>
        </w:rPr>
        <w:t>1.</w:t>
      </w:r>
      <w:r>
        <w:rPr>
          <w:rFonts w:hint="eastAsia"/>
          <w:kern w:val="2"/>
        </w:rPr>
        <w:t>本合同一式陆份，双方盖章且法定代表人签章（</w:t>
      </w:r>
      <w:r>
        <w:rPr>
          <w:rFonts w:hint="eastAsia"/>
        </w:rPr>
        <w:t>或授权委托人签字）</w:t>
      </w:r>
      <w:r>
        <w:rPr>
          <w:rFonts w:hint="eastAsia"/>
          <w:kern w:val="2"/>
        </w:rPr>
        <w:t>后生效，甲方执肆份，乙方执贰份，具有同等法律效力。</w:t>
      </w:r>
    </w:p>
    <w:p>
      <w:pPr>
        <w:pStyle w:val="46"/>
        <w:shd w:val="clear" w:color="auto" w:fill="FFFFFF"/>
        <w:spacing w:beforeAutospacing="0" w:afterAutospacing="0" w:line="560" w:lineRule="exact"/>
        <w:ind w:firstLine="480" w:firstLineChars="200"/>
        <w:jc w:val="both"/>
        <w:rPr>
          <w:kern w:val="2"/>
        </w:rPr>
      </w:pPr>
      <w:r>
        <w:rPr>
          <w:kern w:val="2"/>
        </w:rPr>
        <w:t>3.</w:t>
      </w:r>
      <w:r>
        <w:rPr>
          <w:rFonts w:hint="eastAsia"/>
          <w:kern w:val="2"/>
        </w:rPr>
        <w:t>双方履行完毕本</w:t>
      </w:r>
      <w:r>
        <w:rPr>
          <w:kern w:val="2"/>
        </w:rPr>
        <w:t>合同</w:t>
      </w:r>
      <w:r>
        <w:rPr>
          <w:rFonts w:hint="eastAsia"/>
          <w:kern w:val="2"/>
        </w:rPr>
        <w:t>的所有义务</w:t>
      </w:r>
      <w:r>
        <w:rPr>
          <w:kern w:val="2"/>
        </w:rPr>
        <w:t>后自动终止。</w:t>
      </w:r>
    </w:p>
    <w:p>
      <w:pPr>
        <w:pStyle w:val="46"/>
        <w:shd w:val="clear" w:color="auto" w:fill="FFFFFF"/>
        <w:spacing w:beforeAutospacing="0" w:afterAutospacing="0" w:line="560" w:lineRule="exact"/>
        <w:ind w:firstLine="480" w:firstLineChars="200"/>
        <w:jc w:val="both"/>
        <w:rPr>
          <w:kern w:val="2"/>
        </w:rPr>
      </w:pPr>
      <w:r>
        <w:rPr>
          <w:kern w:val="2"/>
        </w:rPr>
        <w:t>4.</w:t>
      </w:r>
      <w:r>
        <w:rPr>
          <w:rFonts w:hint="eastAsia"/>
          <w:kern w:val="2"/>
        </w:rPr>
        <w:t>合同任何内容的修改，须由甲方和乙方进行协商，并另行签订补充协议或书面文件，所签订的补充协议或相关合同附件均为本合同不可分割部分，与本合同具有同等法律效力。任何一方自行更改或解除合同的，按违约处理。本合同中未尽事项，由双方协商另行签订补充协议。</w:t>
      </w:r>
    </w:p>
    <w:p>
      <w:pPr>
        <w:pStyle w:val="46"/>
        <w:shd w:val="clear" w:color="auto" w:fill="FFFFFF"/>
        <w:spacing w:beforeAutospacing="0" w:afterAutospacing="0" w:line="560" w:lineRule="exact"/>
        <w:ind w:firstLine="480" w:firstLineChars="200"/>
        <w:jc w:val="both"/>
        <w:rPr>
          <w:kern w:val="2"/>
        </w:rPr>
      </w:pPr>
      <w:r>
        <w:rPr>
          <w:kern w:val="2"/>
        </w:rPr>
        <w:t>5.</w:t>
      </w:r>
      <w:r>
        <w:rPr>
          <w:rFonts w:hint="eastAsia"/>
          <w:kern w:val="2"/>
        </w:rPr>
        <w:t xml:space="preserve"> </w:t>
      </w:r>
      <w:bookmarkStart w:id="14" w:name="_Hlk101439432"/>
      <w:r>
        <w:rPr>
          <w:rFonts w:hint="eastAsia"/>
          <w:kern w:val="2"/>
        </w:rPr>
        <w:t>本合同适用中华人民共和国法律；因履行本合同发生的任何争议，双方应协商解决。协商不成时应向甲方所在地有管辖权的人民法院提起诉讼，但其他无争议事项应继续执行。</w:t>
      </w:r>
      <w:bookmarkEnd w:id="14"/>
    </w:p>
    <w:p>
      <w:pPr>
        <w:pStyle w:val="46"/>
        <w:shd w:val="clear" w:color="auto" w:fill="FFFFFF"/>
        <w:spacing w:beforeAutospacing="0" w:afterAutospacing="0" w:line="560" w:lineRule="exact"/>
        <w:ind w:firstLine="480" w:firstLineChars="200"/>
        <w:jc w:val="both"/>
        <w:rPr>
          <w:kern w:val="2"/>
        </w:rPr>
      </w:pPr>
      <w:r>
        <w:rPr>
          <w:kern w:val="2"/>
        </w:rPr>
        <w:t>6.</w:t>
      </w:r>
      <w:r>
        <w:rPr>
          <w:rFonts w:hint="eastAsia"/>
          <w:kern w:val="2"/>
        </w:rPr>
        <w:t xml:space="preserve"> 附件：</w:t>
      </w:r>
    </w:p>
    <w:p>
      <w:pPr>
        <w:pStyle w:val="46"/>
        <w:shd w:val="clear" w:color="auto" w:fill="FFFFFF"/>
        <w:spacing w:beforeAutospacing="0" w:afterAutospacing="0" w:line="560" w:lineRule="exact"/>
        <w:ind w:firstLine="480" w:firstLineChars="200"/>
        <w:jc w:val="both"/>
        <w:rPr>
          <w:rFonts w:hint="default" w:eastAsia="宋体"/>
          <w:lang w:val="en-US" w:eastAsia="zh-CN"/>
        </w:rPr>
      </w:pPr>
      <w:r>
        <w:rPr>
          <w:rFonts w:hint="eastAsia"/>
        </w:rPr>
        <w:t>附件1</w:t>
      </w:r>
      <w:r>
        <w:t xml:space="preserve"> </w:t>
      </w:r>
      <w:r>
        <w:rPr>
          <w:rFonts w:hint="eastAsia"/>
          <w:lang w:val="en-US" w:eastAsia="zh-CN"/>
        </w:rPr>
        <w:t>报价清单</w:t>
      </w:r>
    </w:p>
    <w:p>
      <w:pPr>
        <w:pStyle w:val="46"/>
        <w:shd w:val="clear" w:color="auto" w:fill="FFFFFF"/>
        <w:spacing w:beforeAutospacing="0" w:afterAutospacing="0" w:line="560" w:lineRule="exact"/>
        <w:ind w:firstLine="480" w:firstLineChars="200"/>
        <w:jc w:val="both"/>
        <w:rPr>
          <w:kern w:val="2"/>
        </w:rPr>
      </w:pPr>
      <w:r>
        <w:rPr>
          <w:rFonts w:hint="eastAsia"/>
        </w:rPr>
        <w:t>附件</w:t>
      </w:r>
      <w:r>
        <w:rPr>
          <w:rFonts w:hint="eastAsia"/>
          <w:lang w:val="en-US" w:eastAsia="zh-CN"/>
        </w:rPr>
        <w:t>2</w:t>
      </w:r>
      <w:r>
        <w:rPr>
          <w:rFonts w:hint="eastAsia" w:ascii="宋体" w:hAnsi="宋体"/>
          <w:lang w:eastAsia="zh-CN"/>
        </w:rPr>
        <w:t>东莞市海心沙资源综合利用中心环保热电厂环氧地坪漆铺设项目</w:t>
      </w:r>
      <w:r>
        <w:rPr>
          <w:rFonts w:hint="eastAsia" w:ascii="宋体" w:hAnsi="宋体"/>
          <w:lang w:val="en-US" w:eastAsia="zh-CN"/>
        </w:rPr>
        <w:t>施工要求</w:t>
      </w:r>
      <w:r>
        <w:rPr>
          <w:rFonts w:hint="eastAsia"/>
        </w:rPr>
        <w:t>；</w:t>
      </w:r>
    </w:p>
    <w:p>
      <w:pPr>
        <w:pStyle w:val="46"/>
        <w:shd w:val="clear" w:color="auto" w:fill="FFFFFF"/>
        <w:spacing w:beforeAutospacing="0" w:afterAutospacing="0" w:line="560" w:lineRule="exact"/>
        <w:ind w:firstLine="480" w:firstLineChars="200"/>
        <w:jc w:val="both"/>
        <w:rPr>
          <w:kern w:val="2"/>
        </w:rPr>
      </w:pPr>
      <w:r>
        <w:rPr>
          <w:rFonts w:hint="eastAsia"/>
        </w:rPr>
        <w:t>附件</w:t>
      </w:r>
      <w:r>
        <w:rPr>
          <w:rFonts w:hint="eastAsia"/>
          <w:lang w:val="en-US" w:eastAsia="zh-CN"/>
        </w:rPr>
        <w:t>3</w:t>
      </w:r>
      <w:r>
        <w:t xml:space="preserve"> </w:t>
      </w:r>
      <w:r>
        <w:rPr>
          <w:rFonts w:hint="eastAsia" w:asciiTheme="minorEastAsia" w:hAnsiTheme="minorEastAsia" w:eastAsiaTheme="minorEastAsia"/>
        </w:rPr>
        <w:t>安全管理协议</w:t>
      </w:r>
      <w:r>
        <w:rPr>
          <w:rFonts w:hint="eastAsia"/>
          <w:kern w:val="2"/>
        </w:rPr>
        <w:t>;</w:t>
      </w:r>
    </w:p>
    <w:p>
      <w:pPr>
        <w:pStyle w:val="46"/>
        <w:shd w:val="clear" w:color="auto" w:fill="FFFFFF"/>
        <w:spacing w:beforeAutospacing="0" w:afterAutospacing="0" w:line="560" w:lineRule="exact"/>
        <w:ind w:firstLine="480" w:firstLineChars="200"/>
        <w:jc w:val="both"/>
        <w:rPr>
          <w:rFonts w:asciiTheme="minorEastAsia" w:hAnsiTheme="minorEastAsia" w:eastAsiaTheme="minorEastAsia"/>
        </w:rPr>
      </w:pPr>
      <w:r>
        <w:rPr>
          <w:rFonts w:hint="eastAsia"/>
        </w:rPr>
        <w:t>附件</w:t>
      </w:r>
      <w:r>
        <w:rPr>
          <w:rFonts w:hint="eastAsia"/>
          <w:lang w:val="en-US" w:eastAsia="zh-CN"/>
        </w:rPr>
        <w:t>4</w:t>
      </w:r>
      <w:r>
        <w:t xml:space="preserve"> </w:t>
      </w:r>
      <w:r>
        <w:rPr>
          <w:rFonts w:hint="eastAsia"/>
          <w:kern w:val="2"/>
        </w:rPr>
        <w:t>阳光合作协议</w:t>
      </w:r>
      <w:r>
        <w:rPr>
          <w:rFonts w:hint="eastAsia" w:asciiTheme="minorEastAsia" w:hAnsiTheme="minorEastAsia" w:eastAsiaTheme="minorEastAsia"/>
        </w:rPr>
        <w:t>。</w:t>
      </w:r>
    </w:p>
    <w:p>
      <w:pPr>
        <w:pStyle w:val="46"/>
        <w:shd w:val="clear" w:color="auto" w:fill="FFFFFF"/>
        <w:spacing w:beforeAutospacing="0" w:afterAutospacing="0" w:line="560" w:lineRule="exact"/>
        <w:ind w:firstLine="480" w:firstLineChars="200"/>
        <w:jc w:val="both"/>
        <w:rPr>
          <w:rFonts w:asciiTheme="minorEastAsia" w:hAnsiTheme="minorEastAsia" w:eastAsiaTheme="minorEastAsia"/>
        </w:rPr>
      </w:pPr>
    </w:p>
    <w:p>
      <w:pPr>
        <w:pStyle w:val="46"/>
        <w:shd w:val="clear" w:color="auto" w:fill="FFFFFF"/>
        <w:spacing w:beforeAutospacing="0" w:afterAutospacing="0" w:line="560" w:lineRule="exact"/>
        <w:ind w:firstLine="480" w:firstLineChars="200"/>
        <w:jc w:val="both"/>
      </w:pPr>
    </w:p>
    <w:p>
      <w:pPr>
        <w:pStyle w:val="46"/>
        <w:shd w:val="clear" w:color="auto" w:fill="FFFFFF"/>
        <w:spacing w:beforeAutospacing="0" w:afterAutospacing="0" w:line="560" w:lineRule="exact"/>
        <w:ind w:firstLine="480" w:firstLineChars="200"/>
        <w:jc w:val="both"/>
        <w:rPr>
          <w:rFonts w:asciiTheme="minorEastAsia" w:hAnsiTheme="minorEastAsia" w:eastAsiaTheme="minorEastAsia"/>
        </w:rPr>
      </w:pPr>
    </w:p>
    <w:tbl>
      <w:tblPr>
        <w:tblStyle w:val="52"/>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43"/>
        <w:gridCol w:w="4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Pr>
          <w:p>
            <w:pPr>
              <w:pStyle w:val="46"/>
              <w:numPr>
                <w:ilvl w:val="0"/>
                <w:numId w:val="0"/>
              </w:numPr>
              <w:tabs>
                <w:tab w:val="left" w:pos="360"/>
                <w:tab w:val="left" w:pos="851"/>
              </w:tabs>
              <w:spacing w:line="560" w:lineRule="exact"/>
              <w:ind w:left="851" w:hanging="851"/>
              <w:jc w:val="both"/>
              <w:rPr>
                <w:rFonts w:eastAsiaTheme="minorEastAsia" w:cstheme="minorBidi"/>
              </w:rPr>
            </w:pPr>
            <w:r>
              <w:rPr>
                <w:rFonts w:eastAsiaTheme="minorEastAsia" w:cstheme="minorBidi"/>
              </w:rPr>
              <w:t xml:space="preserve"> （本页为签署页）</w:t>
            </w:r>
          </w:p>
          <w:p>
            <w:pPr>
              <w:pStyle w:val="46"/>
              <w:numPr>
                <w:ilvl w:val="0"/>
                <w:numId w:val="0"/>
              </w:numPr>
              <w:tabs>
                <w:tab w:val="left" w:pos="360"/>
                <w:tab w:val="left" w:pos="851"/>
              </w:tabs>
              <w:spacing w:beforeAutospacing="0" w:afterAutospacing="0" w:line="560" w:lineRule="exact"/>
              <w:ind w:left="851" w:hanging="851"/>
              <w:jc w:val="both"/>
              <w:rPr>
                <w:rFonts w:eastAsiaTheme="minorEastAsia" w:cstheme="minorBidi"/>
              </w:rPr>
            </w:pPr>
            <w:r>
              <w:rPr>
                <w:rFonts w:eastAsiaTheme="minorEastAsia" w:cstheme="minorBidi"/>
              </w:rPr>
              <w:t xml:space="preserve">甲方(盖章)： </w:t>
            </w:r>
          </w:p>
        </w:tc>
        <w:tc>
          <w:tcPr>
            <w:tcW w:w="4643" w:type="dxa"/>
          </w:tcPr>
          <w:p>
            <w:pPr>
              <w:numPr>
                <w:ilvl w:val="255"/>
                <w:numId w:val="0"/>
              </w:numPr>
              <w:tabs>
                <w:tab w:val="left" w:pos="360"/>
                <w:tab w:val="left" w:pos="851"/>
              </w:tabs>
              <w:spacing w:before="120"/>
              <w:ind w:left="851" w:hanging="851"/>
              <w:jc w:val="left"/>
              <w:rPr>
                <w:rFonts w:asciiTheme="minorHAnsi" w:hAnsiTheme="minorHAnsi" w:eastAsiaTheme="minorEastAsia" w:cstheme="minorBidi"/>
              </w:rPr>
            </w:pPr>
          </w:p>
          <w:p>
            <w:pPr>
              <w:numPr>
                <w:ilvl w:val="255"/>
                <w:numId w:val="0"/>
              </w:numPr>
              <w:tabs>
                <w:tab w:val="left" w:pos="360"/>
                <w:tab w:val="left" w:pos="851"/>
              </w:tabs>
              <w:spacing w:before="120"/>
              <w:ind w:left="851" w:hanging="851"/>
              <w:jc w:val="left"/>
              <w:rPr>
                <w:rFonts w:asciiTheme="minorHAnsi" w:hAnsiTheme="minorHAnsi" w:eastAsiaTheme="minorEastAsia" w:cstheme="minorBidi"/>
              </w:rPr>
            </w:pPr>
          </w:p>
          <w:p>
            <w:pPr>
              <w:pStyle w:val="46"/>
              <w:numPr>
                <w:ilvl w:val="0"/>
                <w:numId w:val="0"/>
              </w:numPr>
              <w:tabs>
                <w:tab w:val="left" w:pos="360"/>
                <w:tab w:val="left" w:pos="851"/>
              </w:tabs>
              <w:spacing w:beforeAutospacing="0" w:afterAutospacing="0" w:line="560" w:lineRule="exact"/>
              <w:ind w:left="851" w:hanging="851"/>
              <w:jc w:val="both"/>
              <w:rPr>
                <w:rFonts w:eastAsiaTheme="minorEastAsia" w:cstheme="minorBidi"/>
              </w:rPr>
            </w:pPr>
            <w:r>
              <w:rPr>
                <w:rFonts w:hint="eastAsia" w:eastAsiaTheme="minorEastAsia" w:cstheme="minorBidi"/>
              </w:rPr>
              <w:t>乙方</w:t>
            </w:r>
            <w:r>
              <w:rPr>
                <w:rFonts w:eastAsiaTheme="minorEastAsia" w:cstheme="minorBidi"/>
              </w:rPr>
              <w:t xml:space="preserve">(盖章)：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4643" w:type="dxa"/>
          </w:tcPr>
          <w:p>
            <w:pPr>
              <w:pStyle w:val="46"/>
              <w:numPr>
                <w:ilvl w:val="0"/>
                <w:numId w:val="0"/>
              </w:numPr>
              <w:tabs>
                <w:tab w:val="left" w:pos="360"/>
                <w:tab w:val="left" w:pos="851"/>
              </w:tabs>
              <w:spacing w:beforeAutospacing="0" w:afterAutospacing="0" w:line="560" w:lineRule="exact"/>
              <w:ind w:left="851" w:hanging="851"/>
              <w:jc w:val="both"/>
              <w:rPr>
                <w:rFonts w:eastAsiaTheme="minorEastAsia" w:cstheme="minorBidi"/>
              </w:rPr>
            </w:pPr>
            <w:r>
              <w:rPr>
                <w:rFonts w:hint="eastAsia" w:eastAsiaTheme="minorEastAsia" w:cstheme="minorBidi"/>
              </w:rPr>
              <w:t>东莞市新东元环保投资有限公司</w:t>
            </w:r>
          </w:p>
        </w:tc>
        <w:tc>
          <w:tcPr>
            <w:tcW w:w="4643" w:type="dxa"/>
          </w:tcPr>
          <w:p>
            <w:pPr>
              <w:numPr>
                <w:ilvl w:val="255"/>
                <w:numId w:val="0"/>
              </w:numPr>
              <w:tabs>
                <w:tab w:val="left" w:pos="360"/>
                <w:tab w:val="left" w:pos="851"/>
              </w:tabs>
              <w:spacing w:before="120"/>
              <w:ind w:left="851" w:hanging="851"/>
              <w:jc w:val="left"/>
              <w:rPr>
                <w:rFonts w:asciiTheme="minorHAnsi" w:hAnsiTheme="minorHAnsi" w:eastAsiaTheme="minorEastAsia" w:cstheme="minorBidi"/>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Pr>
          <w:p>
            <w:pPr>
              <w:pStyle w:val="46"/>
              <w:numPr>
                <w:ilvl w:val="0"/>
                <w:numId w:val="0"/>
              </w:numPr>
              <w:tabs>
                <w:tab w:val="left" w:pos="360"/>
                <w:tab w:val="left" w:pos="851"/>
              </w:tabs>
              <w:spacing w:beforeAutospacing="0" w:afterAutospacing="0" w:line="560" w:lineRule="exact"/>
              <w:ind w:left="851" w:hanging="851"/>
              <w:jc w:val="left"/>
              <w:rPr>
                <w:rFonts w:eastAsiaTheme="minorEastAsia" w:cstheme="minorBidi"/>
              </w:rPr>
            </w:pPr>
            <w:r>
              <w:rPr>
                <w:rFonts w:hint="eastAsia" w:eastAsiaTheme="minorEastAsia" w:cstheme="minorBidi"/>
              </w:rPr>
              <w:t>法定代表人（签章）：</w:t>
            </w:r>
          </w:p>
        </w:tc>
        <w:tc>
          <w:tcPr>
            <w:tcW w:w="4643" w:type="dxa"/>
          </w:tcPr>
          <w:p>
            <w:pPr>
              <w:pStyle w:val="46"/>
              <w:numPr>
                <w:ilvl w:val="0"/>
                <w:numId w:val="0"/>
              </w:numPr>
              <w:tabs>
                <w:tab w:val="left" w:pos="360"/>
                <w:tab w:val="left" w:pos="851"/>
              </w:tabs>
              <w:spacing w:beforeAutospacing="0" w:afterAutospacing="0" w:line="560" w:lineRule="exact"/>
              <w:ind w:left="851" w:hanging="851"/>
              <w:jc w:val="both"/>
              <w:rPr>
                <w:rFonts w:eastAsiaTheme="minorEastAsia" w:cstheme="minorBidi"/>
              </w:rPr>
            </w:pPr>
            <w:r>
              <w:rPr>
                <w:rFonts w:hint="eastAsia" w:eastAsiaTheme="minorEastAsia" w:cstheme="minorBidi"/>
              </w:rPr>
              <w:t>法定代表人（签章）：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Pr>
          <w:p>
            <w:pPr>
              <w:pStyle w:val="46"/>
              <w:numPr>
                <w:ilvl w:val="0"/>
                <w:numId w:val="0"/>
              </w:numPr>
              <w:tabs>
                <w:tab w:val="left" w:pos="360"/>
                <w:tab w:val="left" w:pos="851"/>
              </w:tabs>
              <w:spacing w:beforeAutospacing="0" w:afterAutospacing="0" w:line="560" w:lineRule="exact"/>
              <w:ind w:left="851" w:hanging="851"/>
              <w:jc w:val="left"/>
              <w:rPr>
                <w:rFonts w:eastAsiaTheme="minorEastAsia" w:cstheme="minorBidi"/>
              </w:rPr>
            </w:pPr>
            <w:r>
              <w:rPr>
                <w:rFonts w:hint="eastAsia" w:eastAsiaTheme="minorEastAsia" w:cstheme="minorBidi"/>
              </w:rPr>
              <w:t>或授权委托人（签字）：</w:t>
            </w:r>
          </w:p>
        </w:tc>
        <w:tc>
          <w:tcPr>
            <w:tcW w:w="4643" w:type="dxa"/>
          </w:tcPr>
          <w:p>
            <w:pPr>
              <w:pStyle w:val="46"/>
              <w:numPr>
                <w:ilvl w:val="0"/>
                <w:numId w:val="0"/>
              </w:numPr>
              <w:tabs>
                <w:tab w:val="left" w:pos="360"/>
                <w:tab w:val="left" w:pos="851"/>
              </w:tabs>
              <w:spacing w:beforeAutospacing="0" w:afterAutospacing="0" w:line="560" w:lineRule="exact"/>
              <w:ind w:left="851" w:hanging="851"/>
              <w:jc w:val="both"/>
              <w:rPr>
                <w:rFonts w:eastAsiaTheme="minorEastAsia" w:cstheme="minorBidi"/>
              </w:rPr>
            </w:pPr>
            <w:r>
              <w:rPr>
                <w:rFonts w:hint="eastAsia" w:eastAsiaTheme="minorEastAsia" w:cstheme="minorBidi"/>
              </w:rPr>
              <w:t>或授权委托人（签字）：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643" w:type="dxa"/>
          </w:tcPr>
          <w:p>
            <w:pPr>
              <w:pStyle w:val="46"/>
              <w:numPr>
                <w:ilvl w:val="0"/>
                <w:numId w:val="0"/>
              </w:numPr>
              <w:shd w:val="clear" w:color="auto" w:fill="FFFFFF"/>
              <w:tabs>
                <w:tab w:val="left" w:pos="360"/>
                <w:tab w:val="left" w:pos="851"/>
              </w:tabs>
              <w:spacing w:beforeAutospacing="0" w:afterAutospacing="0" w:line="560" w:lineRule="exact"/>
              <w:ind w:left="851" w:hanging="851"/>
              <w:jc w:val="left"/>
              <w:rPr>
                <w:rFonts w:eastAsiaTheme="minorEastAsia" w:cstheme="minorBidi"/>
              </w:rPr>
            </w:pPr>
            <w:r>
              <w:rPr>
                <w:rFonts w:hint="eastAsia" w:eastAsiaTheme="minorEastAsia" w:cstheme="minorBidi"/>
              </w:rPr>
              <w:t>地址：</w:t>
            </w:r>
          </w:p>
        </w:tc>
        <w:tc>
          <w:tcPr>
            <w:tcW w:w="4643" w:type="dxa"/>
          </w:tcPr>
          <w:p>
            <w:pPr>
              <w:pStyle w:val="46"/>
              <w:numPr>
                <w:ilvl w:val="0"/>
                <w:numId w:val="0"/>
              </w:numPr>
              <w:tabs>
                <w:tab w:val="left" w:pos="360"/>
                <w:tab w:val="left" w:pos="851"/>
              </w:tabs>
              <w:spacing w:beforeAutospacing="0" w:afterAutospacing="0" w:line="560" w:lineRule="exact"/>
              <w:ind w:left="851" w:hanging="851"/>
              <w:jc w:val="both"/>
              <w:rPr>
                <w:rFonts w:eastAsiaTheme="minorEastAsia" w:cstheme="minorBidi"/>
              </w:rPr>
            </w:pPr>
            <w:r>
              <w:rPr>
                <w:rFonts w:hint="eastAsia" w:eastAsiaTheme="minorEastAsia" w:cstheme="minorBidi"/>
              </w:rPr>
              <w:t>地址：</w:t>
            </w:r>
            <w:r>
              <w:rPr>
                <w:rFonts w:eastAsiaTheme="minorEastAsia" w:cstheme="minorBidi"/>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Pr>
          <w:p>
            <w:pPr>
              <w:pStyle w:val="46"/>
              <w:numPr>
                <w:ilvl w:val="0"/>
                <w:numId w:val="0"/>
              </w:numPr>
              <w:tabs>
                <w:tab w:val="left" w:pos="360"/>
                <w:tab w:val="left" w:pos="851"/>
              </w:tabs>
              <w:spacing w:beforeAutospacing="0" w:afterAutospacing="0" w:line="560" w:lineRule="exact"/>
              <w:ind w:left="851" w:hanging="851"/>
              <w:jc w:val="both"/>
              <w:rPr>
                <w:rFonts w:eastAsiaTheme="minorEastAsia" w:cstheme="minorBidi"/>
              </w:rPr>
            </w:pPr>
            <w:r>
              <w:rPr>
                <w:rFonts w:hint="eastAsia" w:cs="宋体" w:eastAsiaTheme="minorEastAsia"/>
              </w:rPr>
              <w:t>日期：</w:t>
            </w:r>
            <w:r>
              <w:rPr>
                <w:rFonts w:cs="宋体" w:eastAsiaTheme="minorEastAsia"/>
              </w:rPr>
              <w:t>202</w:t>
            </w:r>
            <w:r>
              <w:rPr>
                <w:rFonts w:hint="eastAsia" w:cs="宋体" w:eastAsiaTheme="minorEastAsia"/>
                <w:lang w:val="en-US" w:eastAsia="zh-CN"/>
              </w:rPr>
              <w:t>3</w:t>
            </w:r>
            <w:r>
              <w:rPr>
                <w:rFonts w:cs="宋体" w:eastAsiaTheme="minorEastAsia"/>
              </w:rPr>
              <w:t xml:space="preserve"> </w:t>
            </w:r>
            <w:r>
              <w:rPr>
                <w:rFonts w:hint="eastAsia" w:cs="宋体" w:eastAsiaTheme="minorEastAsia"/>
              </w:rPr>
              <w:t>年</w:t>
            </w:r>
            <w:r>
              <w:rPr>
                <w:rFonts w:cs="宋体" w:eastAsiaTheme="minorEastAsia"/>
              </w:rPr>
              <w:t xml:space="preserve">  </w:t>
            </w:r>
            <w:r>
              <w:rPr>
                <w:rFonts w:hint="eastAsia" w:cs="宋体" w:eastAsiaTheme="minorEastAsia"/>
              </w:rPr>
              <w:t>月</w:t>
            </w:r>
            <w:r>
              <w:rPr>
                <w:rFonts w:cs="宋体" w:eastAsiaTheme="minorEastAsia"/>
              </w:rPr>
              <w:t xml:space="preserve">  </w:t>
            </w:r>
            <w:r>
              <w:rPr>
                <w:rFonts w:hint="eastAsia" w:cs="宋体" w:eastAsiaTheme="minorEastAsia"/>
              </w:rPr>
              <w:t>日</w:t>
            </w:r>
          </w:p>
        </w:tc>
        <w:tc>
          <w:tcPr>
            <w:tcW w:w="4643" w:type="dxa"/>
          </w:tcPr>
          <w:p>
            <w:pPr>
              <w:pStyle w:val="46"/>
              <w:numPr>
                <w:ilvl w:val="0"/>
                <w:numId w:val="0"/>
              </w:numPr>
              <w:tabs>
                <w:tab w:val="left" w:pos="360"/>
                <w:tab w:val="left" w:pos="851"/>
              </w:tabs>
              <w:spacing w:beforeAutospacing="0" w:afterAutospacing="0" w:line="560" w:lineRule="exact"/>
              <w:ind w:left="851" w:hanging="851"/>
              <w:jc w:val="both"/>
              <w:rPr>
                <w:rFonts w:eastAsiaTheme="minorEastAsia" w:cstheme="minorBidi"/>
              </w:rPr>
            </w:pPr>
            <w:r>
              <w:rPr>
                <w:rFonts w:hint="eastAsia" w:cs="宋体" w:eastAsiaTheme="minorEastAsia"/>
              </w:rPr>
              <w:t>日期：</w:t>
            </w:r>
            <w:r>
              <w:rPr>
                <w:rFonts w:cs="宋体" w:eastAsiaTheme="minorEastAsia"/>
              </w:rPr>
              <w:t>202</w:t>
            </w:r>
            <w:r>
              <w:rPr>
                <w:rFonts w:hint="eastAsia" w:cs="宋体" w:eastAsiaTheme="minorEastAsia"/>
                <w:lang w:val="en-US" w:eastAsia="zh-CN"/>
              </w:rPr>
              <w:t>3</w:t>
            </w:r>
            <w:r>
              <w:rPr>
                <w:rFonts w:cs="宋体" w:eastAsiaTheme="minorEastAsia"/>
              </w:rPr>
              <w:t xml:space="preserve"> 年  </w:t>
            </w:r>
            <w:r>
              <w:rPr>
                <w:rFonts w:hint="eastAsia" w:cs="宋体" w:eastAsiaTheme="minorEastAsia"/>
              </w:rPr>
              <w:t>月</w:t>
            </w:r>
            <w:r>
              <w:rPr>
                <w:rFonts w:cs="宋体" w:eastAsiaTheme="minorEastAsia"/>
              </w:rPr>
              <w:t xml:space="preserve">  </w:t>
            </w:r>
            <w:r>
              <w:rPr>
                <w:rFonts w:hint="eastAsia" w:cs="宋体" w:eastAsiaTheme="minorEastAsia"/>
              </w:rPr>
              <w:t>日</w:t>
            </w:r>
          </w:p>
        </w:tc>
      </w:tr>
    </w:tbl>
    <w:p>
      <w:pPr>
        <w:spacing w:before="120" w:line="560" w:lineRule="exact"/>
      </w:pPr>
      <w:r>
        <w:br w:type="page"/>
      </w:r>
    </w:p>
    <w:p>
      <w:pPr>
        <w:pStyle w:val="50"/>
        <w:tabs>
          <w:tab w:val="left" w:pos="930"/>
        </w:tabs>
        <w:spacing w:before="120"/>
        <w:ind w:left="0" w:leftChars="0" w:firstLine="0" w:firstLineChars="0"/>
        <w:rPr>
          <w:rFonts w:hint="eastAsia"/>
        </w:rPr>
      </w:pPr>
      <w:r>
        <w:rPr>
          <w:rFonts w:hint="eastAsia"/>
        </w:rPr>
        <w:t>附件</w:t>
      </w:r>
      <w:r>
        <w:t xml:space="preserve">1 </w:t>
      </w:r>
      <w:r>
        <w:rPr>
          <w:rFonts w:hint="eastAsia"/>
        </w:rPr>
        <w:t>《</w:t>
      </w:r>
      <w:r>
        <w:rPr>
          <w:rFonts w:hint="eastAsia"/>
          <w:lang w:val="en-US" w:eastAsia="zh-CN"/>
        </w:rPr>
        <w:t>报价清单</w:t>
      </w:r>
      <w:r>
        <w:rPr>
          <w:rFonts w:hint="eastAsia"/>
        </w:rPr>
        <w:t>》</w:t>
      </w:r>
    </w:p>
    <w:p>
      <w:pPr>
        <w:rPr>
          <w:rFonts w:hint="eastAsia"/>
        </w:rPr>
      </w:pPr>
      <w:r>
        <w:rPr>
          <w:rFonts w:hint="eastAsia"/>
        </w:rPr>
        <w:br w:type="page"/>
      </w:r>
    </w:p>
    <w:p>
      <w:pPr>
        <w:pStyle w:val="50"/>
        <w:tabs>
          <w:tab w:val="left" w:pos="930"/>
        </w:tabs>
        <w:spacing w:before="120"/>
        <w:ind w:left="0" w:leftChars="0" w:firstLine="0" w:firstLineChars="0"/>
      </w:pPr>
      <w:r>
        <w:rPr>
          <w:rFonts w:hint="eastAsia"/>
        </w:rPr>
        <w:t>附件</w:t>
      </w:r>
      <w:r>
        <w:rPr>
          <w:rFonts w:hint="eastAsia"/>
          <w:lang w:val="en-US" w:eastAsia="zh-CN"/>
        </w:rPr>
        <w:t>2</w:t>
      </w:r>
      <w:r>
        <w:t xml:space="preserve"> </w:t>
      </w:r>
      <w:r>
        <w:rPr>
          <w:rFonts w:hint="eastAsia"/>
        </w:rPr>
        <w:t>《</w:t>
      </w:r>
      <w:r>
        <w:rPr>
          <w:rFonts w:hint="eastAsia"/>
          <w:lang w:eastAsia="zh-CN"/>
        </w:rPr>
        <w:t>东莞市海心沙资源综合利用中心环保热电厂环氧地坪漆铺设项目</w:t>
      </w:r>
      <w:r>
        <w:rPr>
          <w:rFonts w:hint="eastAsia" w:ascii="宋体" w:hAnsi="宋体"/>
          <w:lang w:val="en-US" w:eastAsia="zh-CN"/>
        </w:rPr>
        <w:t>施工要求</w:t>
      </w:r>
      <w:r>
        <w:rPr>
          <w:rFonts w:hint="eastAsia"/>
        </w:rPr>
        <w:t>》</w:t>
      </w:r>
    </w:p>
    <w:p>
      <w:pPr>
        <w:pStyle w:val="50"/>
        <w:tabs>
          <w:tab w:val="left" w:pos="930"/>
        </w:tabs>
        <w:spacing w:before="120"/>
        <w:ind w:left="0" w:leftChars="0" w:firstLine="0" w:firstLineChars="0"/>
        <w:rPr>
          <w:rFonts w:hint="eastAsia"/>
        </w:rPr>
      </w:pPr>
    </w:p>
    <w:p>
      <w:pPr>
        <w:spacing w:before="156" w:line="600" w:lineRule="exact"/>
        <w:ind w:firstLine="640" w:firstLineChars="200"/>
        <w:rPr>
          <w:rFonts w:hint="eastAsia" w:eastAsia="仿宋_GB2312"/>
          <w:color w:val="000000"/>
          <w:sz w:val="32"/>
          <w:szCs w:val="32"/>
          <w:lang w:eastAsia="zh-CN"/>
        </w:rPr>
      </w:pPr>
      <w:r>
        <w:rPr>
          <w:rFonts w:hint="eastAsia" w:eastAsia="仿宋_GB2312"/>
          <w:color w:val="000000"/>
          <w:sz w:val="32"/>
          <w:szCs w:val="32"/>
          <w:lang w:val="en-US" w:eastAsia="zh-CN"/>
        </w:rPr>
        <w:t>1、</w:t>
      </w:r>
      <w:r>
        <w:rPr>
          <w:rFonts w:hint="eastAsia" w:eastAsia="仿宋_GB2312"/>
          <w:color w:val="000000"/>
          <w:sz w:val="32"/>
          <w:szCs w:val="32"/>
        </w:rPr>
        <w:t>工程承包范围（以现场实际面积为准，成交人须按采购人实际需求完成以下区域环氧地坪漆铺设工作，按实结算）</w:t>
      </w:r>
      <w:r>
        <w:rPr>
          <w:rFonts w:hint="eastAsia" w:eastAsia="仿宋_GB2312"/>
          <w:color w:val="000000"/>
          <w:sz w:val="32"/>
          <w:szCs w:val="32"/>
          <w:lang w:eastAsia="zh-CN"/>
        </w:rPr>
        <w:t>：</w:t>
      </w:r>
    </w:p>
    <w:p>
      <w:pPr>
        <w:pStyle w:val="18"/>
        <w:rPr>
          <w:rFonts w:hint="eastAsia" w:eastAsia="仿宋_GB2312"/>
          <w:color w:val="000000"/>
          <w:sz w:val="32"/>
          <w:szCs w:val="32"/>
          <w:lang w:eastAsia="zh-CN"/>
        </w:rPr>
      </w:pPr>
    </w:p>
    <w:tbl>
      <w:tblPr>
        <w:tblStyle w:val="51"/>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48"/>
        <w:gridCol w:w="1883"/>
        <w:gridCol w:w="3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17"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2448"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部位</w:t>
            </w:r>
          </w:p>
        </w:tc>
        <w:tc>
          <w:tcPr>
            <w:tcW w:w="188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面积(平方米)</w:t>
            </w:r>
          </w:p>
        </w:tc>
        <w:tc>
          <w:tcPr>
            <w:tcW w:w="372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rPr>
              <w:t>1</w:t>
            </w:r>
          </w:p>
        </w:tc>
        <w:tc>
          <w:tcPr>
            <w:tcW w:w="2448" w:type="dxa"/>
            <w:vAlign w:val="center"/>
          </w:tcPr>
          <w:p>
            <w:pPr>
              <w:rPr>
                <w:color w:val="000000" w:themeColor="text1"/>
                <w14:textFill>
                  <w14:solidFill>
                    <w14:schemeClr w14:val="tx1"/>
                  </w14:solidFill>
                </w14:textFill>
              </w:rPr>
            </w:pPr>
            <w:r>
              <w:rPr>
                <w:rFonts w:hint="eastAsia"/>
              </w:rPr>
              <w:t>氨水间房顶9米</w:t>
            </w:r>
          </w:p>
        </w:tc>
        <w:tc>
          <w:tcPr>
            <w:tcW w:w="1883" w:type="dxa"/>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rPr>
              <w:t>140</w:t>
            </w:r>
          </w:p>
        </w:tc>
        <w:tc>
          <w:tcPr>
            <w:tcW w:w="3723" w:type="dxa"/>
            <w:vAlign w:val="center"/>
          </w:tcPr>
          <w:p>
            <w:pPr>
              <w:widowControl/>
              <w:jc w:val="left"/>
              <w:rPr>
                <w:rFonts w:ascii="宋体" w:hAnsi="宋体" w:cs="宋体"/>
                <w:color w:val="FF0000"/>
                <w:kern w:val="0"/>
                <w:szCs w:val="21"/>
              </w:rPr>
            </w:pPr>
            <w:r>
              <w:rPr>
                <w:rFonts w:hint="eastAsia"/>
              </w:rPr>
              <w:t>灰色，需做水泥自流平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rPr>
              <w:t>2</w:t>
            </w:r>
          </w:p>
        </w:tc>
        <w:tc>
          <w:tcPr>
            <w:tcW w:w="2448" w:type="dxa"/>
            <w:vAlign w:val="center"/>
          </w:tcPr>
          <w:p>
            <w:pPr>
              <w:rPr>
                <w:color w:val="000000" w:themeColor="text1"/>
                <w14:textFill>
                  <w14:solidFill>
                    <w14:schemeClr w14:val="tx1"/>
                  </w14:solidFill>
                </w14:textFill>
              </w:rPr>
            </w:pPr>
            <w:r>
              <w:rPr>
                <w:rFonts w:hint="eastAsia"/>
              </w:rPr>
              <w:t>飞灰固化间、石灰浆间35米</w:t>
            </w:r>
          </w:p>
        </w:tc>
        <w:tc>
          <w:tcPr>
            <w:tcW w:w="1883" w:type="dxa"/>
            <w:vAlign w:val="center"/>
          </w:tcPr>
          <w:p>
            <w:pPr>
              <w:jc w:val="center"/>
              <w:rPr>
                <w:color w:val="000000" w:themeColor="text1"/>
                <w:sz w:val="20"/>
                <w:szCs w:val="20"/>
                <w14:textFill>
                  <w14:solidFill>
                    <w14:schemeClr w14:val="tx1"/>
                  </w14:solidFill>
                </w14:textFill>
              </w:rPr>
            </w:pPr>
            <w:r>
              <w:rPr>
                <w:rFonts w:hint="eastAsia"/>
              </w:rPr>
              <w:t>595</w:t>
            </w:r>
          </w:p>
        </w:tc>
        <w:tc>
          <w:tcPr>
            <w:tcW w:w="3723" w:type="dxa"/>
            <w:vAlign w:val="center"/>
          </w:tcPr>
          <w:p>
            <w:pPr>
              <w:widowControl/>
              <w:jc w:val="left"/>
              <w:rPr>
                <w:rFonts w:ascii="宋体" w:hAnsi="宋体" w:cs="宋体"/>
                <w:color w:val="FF0000"/>
                <w:kern w:val="0"/>
                <w:szCs w:val="21"/>
              </w:rPr>
            </w:pPr>
            <w:r>
              <w:rPr>
                <w:rFonts w:hint="eastAsia"/>
              </w:rPr>
              <w:t>灰色，需做水泥自流平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rPr>
              <w:t>3</w:t>
            </w:r>
          </w:p>
        </w:tc>
        <w:tc>
          <w:tcPr>
            <w:tcW w:w="2448" w:type="dxa"/>
            <w:vAlign w:val="center"/>
          </w:tcPr>
          <w:p>
            <w:pPr>
              <w:rPr>
                <w:color w:val="000000" w:themeColor="text1"/>
                <w14:textFill>
                  <w14:solidFill>
                    <w14:schemeClr w14:val="tx1"/>
                  </w14:solidFill>
                </w14:textFill>
              </w:rPr>
            </w:pPr>
            <w:r>
              <w:rPr>
                <w:rFonts w:hint="eastAsia"/>
              </w:rPr>
              <w:t>飞灰固化间0米</w:t>
            </w:r>
          </w:p>
        </w:tc>
        <w:tc>
          <w:tcPr>
            <w:tcW w:w="1883" w:type="dxa"/>
            <w:vAlign w:val="center"/>
          </w:tcPr>
          <w:p>
            <w:pPr>
              <w:jc w:val="center"/>
              <w:rPr>
                <w:color w:val="000000" w:themeColor="text1"/>
                <w:sz w:val="20"/>
                <w:szCs w:val="20"/>
                <w14:textFill>
                  <w14:solidFill>
                    <w14:schemeClr w14:val="tx1"/>
                  </w14:solidFill>
                </w14:textFill>
              </w:rPr>
            </w:pPr>
            <w:r>
              <w:rPr>
                <w:rFonts w:hint="eastAsia"/>
              </w:rPr>
              <w:t>331</w:t>
            </w:r>
          </w:p>
        </w:tc>
        <w:tc>
          <w:tcPr>
            <w:tcW w:w="3723" w:type="dxa"/>
            <w:vAlign w:val="center"/>
          </w:tcPr>
          <w:p>
            <w:pPr>
              <w:widowControl/>
              <w:jc w:val="left"/>
              <w:rPr>
                <w:rFonts w:ascii="宋体" w:hAnsi="宋体" w:cs="宋体"/>
                <w:color w:val="FF0000"/>
                <w:kern w:val="0"/>
                <w:szCs w:val="21"/>
              </w:rPr>
            </w:pPr>
            <w:r>
              <w:rPr>
                <w:rFonts w:hint="eastAsia"/>
              </w:rPr>
              <w:t>灰色（</w:t>
            </w:r>
            <w:r>
              <w:rPr>
                <w:rFonts w:hint="eastAsia"/>
                <w:color w:val="FF0000"/>
              </w:rPr>
              <w:t>耐酸碱）</w:t>
            </w:r>
            <w:r>
              <w:rPr>
                <w:rFonts w:hint="eastAsia"/>
              </w:rPr>
              <w:t>，工程量含设备基础表面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rPr>
              <w:t>4</w:t>
            </w:r>
          </w:p>
        </w:tc>
        <w:tc>
          <w:tcPr>
            <w:tcW w:w="2448" w:type="dxa"/>
            <w:vAlign w:val="center"/>
          </w:tcPr>
          <w:p>
            <w:pPr>
              <w:rPr>
                <w:color w:val="000000" w:themeColor="text1"/>
                <w14:textFill>
                  <w14:solidFill>
                    <w14:schemeClr w14:val="tx1"/>
                  </w14:solidFill>
                </w14:textFill>
              </w:rPr>
            </w:pPr>
            <w:r>
              <w:rPr>
                <w:rFonts w:hint="eastAsia"/>
              </w:rPr>
              <w:t>干粉间</w:t>
            </w:r>
          </w:p>
        </w:tc>
        <w:tc>
          <w:tcPr>
            <w:tcW w:w="1883" w:type="dxa"/>
            <w:vAlign w:val="center"/>
          </w:tcPr>
          <w:p>
            <w:pPr>
              <w:jc w:val="center"/>
              <w:rPr>
                <w:color w:val="000000" w:themeColor="text1"/>
                <w:sz w:val="20"/>
                <w:szCs w:val="20"/>
                <w14:textFill>
                  <w14:solidFill>
                    <w14:schemeClr w14:val="tx1"/>
                  </w14:solidFill>
                </w14:textFill>
              </w:rPr>
            </w:pPr>
            <w:r>
              <w:rPr>
                <w:rFonts w:hint="eastAsia"/>
              </w:rPr>
              <w:t>150</w:t>
            </w:r>
          </w:p>
        </w:tc>
        <w:tc>
          <w:tcPr>
            <w:tcW w:w="3723" w:type="dxa"/>
            <w:vAlign w:val="center"/>
          </w:tcPr>
          <w:p>
            <w:pPr>
              <w:widowControl/>
              <w:jc w:val="left"/>
              <w:rPr>
                <w:rFonts w:ascii="宋体" w:hAnsi="宋体" w:cs="宋体"/>
                <w:color w:val="FF0000"/>
                <w:kern w:val="0"/>
                <w:szCs w:val="21"/>
              </w:rPr>
            </w:pPr>
            <w:r>
              <w:rPr>
                <w:rFonts w:hint="eastAsia"/>
              </w:rPr>
              <w:t>灰色，工程量含设备基础表面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17"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rPr>
              <w:t>5</w:t>
            </w:r>
          </w:p>
        </w:tc>
        <w:tc>
          <w:tcPr>
            <w:tcW w:w="2448" w:type="dxa"/>
            <w:vAlign w:val="center"/>
          </w:tcPr>
          <w:p>
            <w:pPr>
              <w:rPr>
                <w:color w:val="000000" w:themeColor="text1"/>
                <w14:textFill>
                  <w14:solidFill>
                    <w14:schemeClr w14:val="tx1"/>
                  </w14:solidFill>
                </w14:textFill>
              </w:rPr>
            </w:pPr>
            <w:r>
              <w:rPr>
                <w:rFonts w:hint="eastAsia"/>
              </w:rPr>
              <w:t>活性炭间</w:t>
            </w:r>
          </w:p>
        </w:tc>
        <w:tc>
          <w:tcPr>
            <w:tcW w:w="1883" w:type="dxa"/>
            <w:vAlign w:val="center"/>
          </w:tcPr>
          <w:p>
            <w:pPr>
              <w:jc w:val="center"/>
              <w:rPr>
                <w:color w:val="000000" w:themeColor="text1"/>
                <w:sz w:val="20"/>
                <w:szCs w:val="20"/>
                <w14:textFill>
                  <w14:solidFill>
                    <w14:schemeClr w14:val="tx1"/>
                  </w14:solidFill>
                </w14:textFill>
              </w:rPr>
            </w:pPr>
            <w:r>
              <w:rPr>
                <w:rFonts w:hint="eastAsia"/>
              </w:rPr>
              <w:t>150</w:t>
            </w:r>
          </w:p>
        </w:tc>
        <w:tc>
          <w:tcPr>
            <w:tcW w:w="3723" w:type="dxa"/>
            <w:vAlign w:val="center"/>
          </w:tcPr>
          <w:p>
            <w:pPr>
              <w:widowControl/>
              <w:jc w:val="left"/>
              <w:rPr>
                <w:rFonts w:ascii="宋体" w:hAnsi="宋体" w:cs="宋体"/>
                <w:color w:val="FF0000"/>
                <w:kern w:val="0"/>
                <w:szCs w:val="21"/>
              </w:rPr>
            </w:pPr>
            <w:r>
              <w:rPr>
                <w:rFonts w:hint="eastAsia"/>
              </w:rPr>
              <w:t>灰色，工程量含设备基础表面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rPr>
              <w:t>6</w:t>
            </w:r>
          </w:p>
        </w:tc>
        <w:tc>
          <w:tcPr>
            <w:tcW w:w="2448"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rPr>
              <w:t>锅炉0米零星区域</w:t>
            </w:r>
          </w:p>
        </w:tc>
        <w:tc>
          <w:tcPr>
            <w:tcW w:w="188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int="eastAsia"/>
              </w:rPr>
              <w:t>500</w:t>
            </w:r>
          </w:p>
        </w:tc>
        <w:tc>
          <w:tcPr>
            <w:tcW w:w="37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Cs w:val="21"/>
              </w:rPr>
            </w:pPr>
            <w:r>
              <w:rPr>
                <w:rFonts w:hint="eastAsia"/>
              </w:rPr>
              <w:t>灰色，工程量含设备基础表面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rPr>
              <w:t>7</w:t>
            </w:r>
          </w:p>
        </w:tc>
        <w:tc>
          <w:tcPr>
            <w:tcW w:w="2448"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rPr>
              <w:t>27.5米南侧风机房</w:t>
            </w:r>
          </w:p>
        </w:tc>
        <w:tc>
          <w:tcPr>
            <w:tcW w:w="188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int="eastAsia"/>
              </w:rPr>
              <w:t>54</w:t>
            </w:r>
          </w:p>
        </w:tc>
        <w:tc>
          <w:tcPr>
            <w:tcW w:w="37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Cs w:val="21"/>
              </w:rPr>
            </w:pPr>
            <w:r>
              <w:rPr>
                <w:rFonts w:hint="eastAsia"/>
              </w:rPr>
              <w:t>灰色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2448"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lang w:val="en-US" w:eastAsia="zh-CN"/>
              </w:rPr>
              <w:t>渗滤液生化设备间</w:t>
            </w:r>
          </w:p>
        </w:tc>
        <w:tc>
          <w:tcPr>
            <w:tcW w:w="188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140</w:t>
            </w:r>
          </w:p>
        </w:tc>
        <w:tc>
          <w:tcPr>
            <w:tcW w:w="3723" w:type="dxa"/>
            <w:tcBorders>
              <w:top w:val="single" w:color="auto" w:sz="4" w:space="0"/>
              <w:left w:val="single" w:color="auto" w:sz="4" w:space="0"/>
              <w:bottom w:val="single" w:color="auto" w:sz="4" w:space="0"/>
              <w:right w:val="single" w:color="auto" w:sz="4" w:space="0"/>
            </w:tcBorders>
            <w:vAlign w:val="center"/>
          </w:tcPr>
          <w:p>
            <w:pPr>
              <w:jc w:val="left"/>
              <w:rPr>
                <w:rFonts w:hint="eastAsia"/>
              </w:rPr>
            </w:pPr>
            <w:r>
              <w:rPr>
                <w:rFonts w:hint="eastAsia"/>
              </w:rPr>
              <w:t>绿色、工程量含设备基础表面</w:t>
            </w:r>
          </w:p>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w:t>
            </w:r>
          </w:p>
        </w:tc>
        <w:tc>
          <w:tcPr>
            <w:tcW w:w="2448"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lang w:val="en-US" w:eastAsia="zh-CN"/>
              </w:rPr>
              <w:t>需修复面积</w:t>
            </w:r>
          </w:p>
        </w:tc>
        <w:tc>
          <w:tcPr>
            <w:tcW w:w="188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136</w:t>
            </w:r>
          </w:p>
        </w:tc>
        <w:tc>
          <w:tcPr>
            <w:tcW w:w="3723" w:type="dxa"/>
            <w:tcBorders>
              <w:top w:val="single" w:color="auto" w:sz="4" w:space="0"/>
              <w:left w:val="single" w:color="auto" w:sz="4" w:space="0"/>
              <w:bottom w:val="single" w:color="auto" w:sz="4" w:space="0"/>
              <w:right w:val="single" w:color="auto" w:sz="4" w:space="0"/>
            </w:tcBorders>
            <w:vAlign w:val="center"/>
          </w:tcPr>
          <w:p>
            <w:pPr>
              <w:jc w:val="left"/>
              <w:rPr>
                <w:color w:val="FF0000"/>
              </w:rPr>
            </w:pPr>
            <w:r>
              <w:rPr>
                <w:rFonts w:hint="eastAsia"/>
                <w:lang w:val="en-US" w:eastAsia="zh-CN"/>
              </w:rPr>
              <w:t>与原地面颜色一致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10</w:t>
            </w:r>
          </w:p>
        </w:tc>
        <w:tc>
          <w:tcPr>
            <w:tcW w:w="2448" w:type="dxa"/>
            <w:tcBorders>
              <w:top w:val="single" w:color="auto" w:sz="4" w:space="0"/>
              <w:left w:val="single" w:color="auto" w:sz="4" w:space="0"/>
              <w:bottom w:val="single" w:color="auto" w:sz="4" w:space="0"/>
              <w:right w:val="single" w:color="auto" w:sz="4" w:space="0"/>
            </w:tcBorders>
            <w:vAlign w:val="center"/>
          </w:tcPr>
          <w:p>
            <w:pPr>
              <w:rPr>
                <w:rFonts w:hint="default" w:eastAsiaTheme="minorEastAsia"/>
                <w:lang w:val="en-US" w:eastAsia="zh-CN"/>
              </w:rPr>
            </w:pPr>
            <w:r>
              <w:rPr>
                <w:rFonts w:hint="eastAsia"/>
              </w:rPr>
              <w:t>黄色标示线</w:t>
            </w:r>
          </w:p>
        </w:tc>
        <w:tc>
          <w:tcPr>
            <w:tcW w:w="1883"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Theme="minorEastAsia"/>
                <w:color w:val="000000" w:themeColor="text1"/>
                <w:lang w:val="en-US" w:eastAsia="zh-CN"/>
                <w14:textFill>
                  <w14:solidFill>
                    <w14:schemeClr w14:val="tx1"/>
                  </w14:solidFill>
                </w14:textFill>
              </w:rPr>
            </w:pPr>
          </w:p>
        </w:tc>
        <w:tc>
          <w:tcPr>
            <w:tcW w:w="3723" w:type="dxa"/>
            <w:tcBorders>
              <w:top w:val="single" w:color="auto" w:sz="4" w:space="0"/>
              <w:left w:val="single" w:color="auto" w:sz="4" w:space="0"/>
              <w:bottom w:val="single" w:color="auto" w:sz="4" w:space="0"/>
              <w:right w:val="single" w:color="auto" w:sz="4" w:space="0"/>
            </w:tcBorders>
            <w:vAlign w:val="center"/>
          </w:tcPr>
          <w:p>
            <w:pPr>
              <w:jc w:val="left"/>
              <w:rPr>
                <w:color w:val="FF0000"/>
              </w:rPr>
            </w:pPr>
            <w:r>
              <w:rPr>
                <w:rFonts w:hint="eastAsia"/>
              </w:rPr>
              <w:t>300米 10cm宽；（具体现场确定）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4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8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eastAsiaTheme="minorEastAsia"/>
                <w:color w:val="000000"/>
                <w:kern w:val="0"/>
                <w:szCs w:val="21"/>
                <w:lang w:val="en-US" w:eastAsia="zh-CN"/>
              </w:rPr>
            </w:pPr>
            <w:r>
              <w:rPr>
                <w:rFonts w:hint="eastAsia"/>
                <w:color w:val="000000"/>
                <w:sz w:val="20"/>
                <w:szCs w:val="20"/>
                <w:lang w:val="en-US" w:eastAsia="zh-CN"/>
              </w:rPr>
              <w:t>2196</w:t>
            </w:r>
          </w:p>
        </w:tc>
        <w:tc>
          <w:tcPr>
            <w:tcW w:w="37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r>
    </w:tbl>
    <w:p>
      <w:pPr>
        <w:pStyle w:val="19"/>
        <w:rPr>
          <w:rFonts w:hint="eastAsia"/>
          <w:lang w:eastAsia="zh-CN"/>
        </w:rPr>
      </w:pP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2、工程应达到的标准要求：</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1）施工标准</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本采购项目的材料、施工、验收须达到《环氧树脂自流平地面工程技术规范》（GB／T50598-2010）国家推荐标准，《环氧树脂地面涂层材料标准规范》（JC／T1015-2006）建材行业推荐标准标准、规范的要求。</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 xml:space="preserve">2）施工要求：   </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基面处理：采用三磨头式机盘能有效平均地接触被处理基面，粗金钢钉方块磨头能均匀的将被处理基面的疏松层清除，并同时起拉毛作用，形成粗糙接触面，增大粘接面，使环氧树脂底涂与混凝土基面的粘接更牢固。</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(2)清洁、检查基底：对基面吸尘干净后，检查基底有无裂缝、空壳，如有，则须深层切割清理后用环氧树脂砂浆填补。</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 xml:space="preserve">(3)环氧树脂底涂涂装：在进行基底处理的同时，可进行底涂涂装，施工配料时要注意施工进度与用料的平衡，不可一次开料过多，保证材料在涂装时仍符合可使用时间，在胶化前批涂刷完，让材料保持良好的渗透性，保证粘接性能。 </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 xml:space="preserve">(4)环氧中涂涂装：在底涂表干后（约8小时），将已按比例搅拌混合好的环氧树脂中涂，用锯齿状镘刀镘刮施工，使达到初步平整。 </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(5)环氧中涂腻子层及面涂涂装：中涂固化后检查表面封闭是否良好，如有砂眼和气孔则要批刮腻子二遍。腻子固化后打磨修饰平整并吸尘干净，在确保封闭的表面满刮自流平面，使达到最终平整度要求。</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(6)涂装施工的环境要求：施工基面应保持干净，无其他工程施工交叉作业。</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(7)现场清理维护、地坪养护:面涂完成后将有关施工材料、工具搬离现场，严密封闭保护完成饰面，至少24小时后才可允许人进入行走。并不可带进泥沙，漆膜完全固化一般需7天时间，期间应避免进行其他工程施工、搬运、安装等施工。</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(8)面层完成后按业主要求进行黄色通道标示线的划定；</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(9)环氧自流平地坪厚度要求2.0mm；</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3）质量检验与验收：</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(1)环氧树脂自流平地面工程验收应包括中间交接、隐蔽工程交接和交工验收。工程未经交工验收，不得投入生产使用；</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(2)湿拖把拖过或冲水后表面不变色；</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(3)涂膜无脱层、鼓起、露底等现象。</w:t>
      </w:r>
    </w:p>
    <w:p>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(4)用1kg的钢球做高度为1m、2m的自然落体冲击，观察其表面是否存在裂纹、起壳、剥落现象</w:t>
      </w:r>
    </w:p>
    <w:p>
      <w:pPr>
        <w:pStyle w:val="50"/>
        <w:tabs>
          <w:tab w:val="left" w:pos="930"/>
        </w:tabs>
        <w:spacing w:before="120"/>
        <w:ind w:left="0" w:leftChars="0" w:firstLine="0" w:firstLineChars="0"/>
      </w:pPr>
    </w:p>
    <w:p>
      <w:pPr>
        <w:widowControl/>
        <w:spacing w:beforeLines="0" w:line="240" w:lineRule="auto"/>
      </w:pPr>
    </w:p>
    <w:p>
      <w:pPr>
        <w:pStyle w:val="50"/>
        <w:tabs>
          <w:tab w:val="left" w:pos="930"/>
        </w:tabs>
        <w:spacing w:before="120"/>
        <w:ind w:left="0" w:leftChars="0" w:firstLine="0" w:firstLineChars="0"/>
      </w:pPr>
      <w:r>
        <w:br w:type="page"/>
      </w:r>
    </w:p>
    <w:p>
      <w:pPr>
        <w:spacing w:before="120"/>
        <w:rPr>
          <w:rFonts w:ascii="宋体" w:hAnsi="宋体"/>
        </w:rPr>
      </w:pPr>
      <w:r>
        <w:rPr>
          <w:rFonts w:hint="eastAsia" w:ascii="宋体" w:hAnsi="宋体"/>
        </w:rPr>
        <w:t>附件</w:t>
      </w:r>
      <w:r>
        <w:rPr>
          <w:rFonts w:hint="eastAsia" w:ascii="宋体" w:hAnsi="宋体"/>
          <w:lang w:val="en-US" w:eastAsia="zh-CN"/>
        </w:rPr>
        <w:t>3</w:t>
      </w:r>
      <w:r>
        <w:rPr>
          <w:rFonts w:hint="eastAsia" w:ascii="宋体" w:hAnsi="宋体"/>
        </w:rPr>
        <w:t>安全管理协议书</w:t>
      </w:r>
    </w:p>
    <w:p>
      <w:pPr>
        <w:pStyle w:val="50"/>
        <w:tabs>
          <w:tab w:val="left" w:pos="930"/>
        </w:tabs>
        <w:spacing w:before="120"/>
        <w:ind w:left="480" w:firstLine="480"/>
      </w:pPr>
    </w:p>
    <w:p>
      <w:pPr>
        <w:pStyle w:val="50"/>
        <w:tabs>
          <w:tab w:val="left" w:pos="930"/>
        </w:tabs>
        <w:spacing w:before="120"/>
        <w:ind w:left="480" w:firstLine="480"/>
      </w:pPr>
    </w:p>
    <w:p>
      <w:pPr>
        <w:pStyle w:val="50"/>
        <w:tabs>
          <w:tab w:val="left" w:pos="930"/>
        </w:tabs>
        <w:spacing w:before="120"/>
        <w:ind w:left="480" w:firstLine="480"/>
        <w:rPr>
          <w:rFonts w:ascii="宋体" w:hAnsi="宋体"/>
        </w:rPr>
      </w:pPr>
    </w:p>
    <w:p>
      <w:pPr>
        <w:numPr>
          <w:ilvl w:val="12"/>
          <w:numId w:val="0"/>
        </w:numPr>
        <w:spacing w:before="3360" w:beforeLines="1400"/>
        <w:jc w:val="center"/>
        <w:rPr>
          <w:rFonts w:ascii="Arial" w:hAnsi="Arial" w:eastAsia="微软雅黑" w:cs="Arial"/>
          <w:sz w:val="96"/>
          <w:szCs w:val="36"/>
        </w:rPr>
      </w:pPr>
      <w:r>
        <w:rPr>
          <w:rFonts w:hint="eastAsia" w:ascii="Arial" w:hAnsi="Arial" w:eastAsia="微软雅黑" w:cs="Arial"/>
          <w:sz w:val="96"/>
          <w:szCs w:val="36"/>
        </w:rPr>
        <w:t>安全管理协议书</w:t>
      </w:r>
    </w:p>
    <w:p>
      <w:pPr>
        <w:numPr>
          <w:ilvl w:val="12"/>
          <w:numId w:val="0"/>
        </w:numPr>
        <w:spacing w:before="120"/>
        <w:jc w:val="center"/>
        <w:rPr>
          <w:rFonts w:ascii="Arial" w:hAnsi="Arial" w:eastAsia="微软雅黑" w:cs="Arial"/>
          <w:sz w:val="44"/>
          <w:szCs w:val="36"/>
        </w:rPr>
      </w:pPr>
    </w:p>
    <w:p>
      <w:pPr>
        <w:numPr>
          <w:ilvl w:val="12"/>
          <w:numId w:val="0"/>
        </w:numPr>
        <w:spacing w:before="120"/>
        <w:jc w:val="center"/>
        <w:rPr>
          <w:rFonts w:ascii="Arial" w:hAnsi="Arial" w:eastAsia="微软雅黑" w:cs="Arial"/>
          <w:sz w:val="44"/>
          <w:szCs w:val="36"/>
        </w:rPr>
      </w:pPr>
    </w:p>
    <w:p>
      <w:pPr>
        <w:numPr>
          <w:ilvl w:val="12"/>
          <w:numId w:val="0"/>
        </w:numPr>
        <w:spacing w:before="120"/>
        <w:jc w:val="center"/>
        <w:rPr>
          <w:rFonts w:ascii="Arial" w:hAnsi="Arial" w:eastAsia="微软雅黑" w:cs="Arial"/>
          <w:sz w:val="44"/>
          <w:szCs w:val="36"/>
        </w:rPr>
      </w:pPr>
    </w:p>
    <w:p>
      <w:pPr>
        <w:numPr>
          <w:ilvl w:val="12"/>
          <w:numId w:val="0"/>
        </w:numPr>
        <w:spacing w:before="120"/>
        <w:jc w:val="center"/>
        <w:rPr>
          <w:rFonts w:ascii="Arial" w:hAnsi="Arial" w:eastAsia="微软雅黑" w:cs="Arial"/>
          <w:sz w:val="44"/>
          <w:szCs w:val="36"/>
        </w:rPr>
      </w:pPr>
    </w:p>
    <w:p>
      <w:pPr>
        <w:numPr>
          <w:ilvl w:val="12"/>
          <w:numId w:val="0"/>
        </w:numPr>
        <w:spacing w:before="120"/>
        <w:jc w:val="center"/>
        <w:rPr>
          <w:rFonts w:ascii="Arial" w:hAnsi="Arial" w:eastAsia="微软雅黑" w:cs="Arial"/>
          <w:sz w:val="44"/>
          <w:szCs w:val="36"/>
        </w:rPr>
      </w:pPr>
    </w:p>
    <w:p>
      <w:pPr>
        <w:pStyle w:val="50"/>
        <w:spacing w:before="120"/>
        <w:ind w:left="480" w:firstLine="480"/>
      </w:pPr>
    </w:p>
    <w:p>
      <w:pPr>
        <w:pStyle w:val="50"/>
        <w:spacing w:before="120"/>
        <w:ind w:left="480" w:firstLine="480"/>
      </w:pPr>
    </w:p>
    <w:p>
      <w:pPr>
        <w:pStyle w:val="50"/>
        <w:spacing w:before="120"/>
        <w:ind w:left="480" w:firstLine="480"/>
        <w:rPr>
          <w:rFonts w:hint="eastAsia"/>
        </w:rPr>
      </w:pPr>
    </w:p>
    <w:p>
      <w:pPr>
        <w:numPr>
          <w:ilvl w:val="12"/>
          <w:numId w:val="0"/>
        </w:numPr>
        <w:spacing w:before="120" w:line="600" w:lineRule="exact"/>
        <w:rPr>
          <w:rFonts w:ascii="仿宋" w:hAnsi="仿宋" w:eastAsia="仿宋" w:cs="Arial"/>
          <w:szCs w:val="28"/>
        </w:rPr>
      </w:pPr>
      <w:r>
        <w:rPr>
          <w:rFonts w:ascii="仿宋" w:hAnsi="仿宋" w:eastAsia="仿宋" w:cs="Arial"/>
          <w:szCs w:val="28"/>
        </w:rPr>
        <w:t>甲方【发包单位】：</w:t>
      </w:r>
      <w:r>
        <w:rPr>
          <w:rFonts w:ascii="仿宋" w:hAnsi="仿宋" w:eastAsia="仿宋" w:cs="Arial"/>
          <w:szCs w:val="28"/>
          <w:u w:val="single"/>
        </w:rPr>
        <w:t xml:space="preserve">  </w:t>
      </w:r>
      <w:r>
        <w:rPr>
          <w:rFonts w:hint="eastAsia" w:ascii="仿宋" w:hAnsi="仿宋" w:eastAsia="仿宋" w:cs="Arial"/>
          <w:szCs w:val="28"/>
          <w:u w:val="single"/>
        </w:rPr>
        <w:t>东莞市新东元环保投资有限公司</w:t>
      </w:r>
      <w:r>
        <w:rPr>
          <w:rFonts w:ascii="仿宋" w:hAnsi="仿宋" w:eastAsia="仿宋" w:cs="Arial"/>
          <w:szCs w:val="28"/>
          <w:u w:val="single"/>
        </w:rPr>
        <w:t xml:space="preserve"> </w:t>
      </w:r>
    </w:p>
    <w:p>
      <w:pPr>
        <w:numPr>
          <w:ilvl w:val="12"/>
          <w:numId w:val="0"/>
        </w:numPr>
        <w:spacing w:before="120" w:line="600" w:lineRule="exact"/>
        <w:rPr>
          <w:rFonts w:ascii="仿宋" w:hAnsi="仿宋" w:eastAsia="仿宋" w:cs="Arial"/>
          <w:szCs w:val="28"/>
          <w:u w:val="single"/>
        </w:rPr>
      </w:pPr>
      <w:r>
        <w:rPr>
          <w:rFonts w:ascii="仿宋" w:hAnsi="仿宋" w:eastAsia="仿宋" w:cs="Arial"/>
          <w:szCs w:val="28"/>
        </w:rPr>
        <w:t>地址：</w:t>
      </w:r>
      <w:r>
        <w:rPr>
          <w:rFonts w:ascii="仿宋" w:hAnsi="仿宋" w:eastAsia="仿宋" w:cs="Arial"/>
          <w:szCs w:val="28"/>
          <w:u w:val="single"/>
        </w:rPr>
        <w:t xml:space="preserve">  </w:t>
      </w:r>
      <w:r>
        <w:rPr>
          <w:rFonts w:hint="eastAsia" w:ascii="仿宋" w:hAnsi="仿宋" w:eastAsia="仿宋" w:cs="Arial"/>
          <w:szCs w:val="28"/>
          <w:u w:val="single"/>
        </w:rPr>
        <w:t>东莞市麻涌镇大步村海心沙岛</w:t>
      </w:r>
      <w:r>
        <w:rPr>
          <w:rFonts w:ascii="仿宋" w:hAnsi="仿宋" w:eastAsia="仿宋" w:cs="Arial"/>
          <w:szCs w:val="28"/>
          <w:u w:val="single"/>
        </w:rPr>
        <w:t xml:space="preserve"> </w:t>
      </w:r>
    </w:p>
    <w:p>
      <w:pPr>
        <w:numPr>
          <w:ilvl w:val="12"/>
          <w:numId w:val="0"/>
        </w:numPr>
        <w:spacing w:before="120" w:line="600" w:lineRule="exact"/>
        <w:rPr>
          <w:rFonts w:ascii="仿宋" w:hAnsi="仿宋" w:eastAsia="仿宋" w:cs="Arial"/>
          <w:szCs w:val="28"/>
          <w:u w:val="single"/>
        </w:rPr>
      </w:pPr>
      <w:r>
        <w:rPr>
          <w:rFonts w:ascii="仿宋" w:hAnsi="仿宋" w:eastAsia="仿宋" w:cs="Arial"/>
          <w:szCs w:val="28"/>
        </w:rPr>
        <w:t>联络人：</w:t>
      </w:r>
      <w:r>
        <w:rPr>
          <w:rFonts w:hint="eastAsia" w:ascii="仿宋" w:hAnsi="仿宋" w:eastAsia="仿宋" w:cs="Arial"/>
          <w:szCs w:val="28"/>
          <w:u w:val="single"/>
        </w:rPr>
        <w:t xml:space="preserve">              </w:t>
      </w:r>
      <w:r>
        <w:rPr>
          <w:rFonts w:ascii="仿宋" w:hAnsi="仿宋" w:eastAsia="仿宋" w:cs="Arial"/>
          <w:szCs w:val="28"/>
        </w:rPr>
        <w:t>电话：</w:t>
      </w:r>
      <w:r>
        <w:rPr>
          <w:rFonts w:hint="eastAsia" w:ascii="仿宋" w:hAnsi="仿宋" w:eastAsia="仿宋" w:cs="Arial"/>
          <w:szCs w:val="28"/>
          <w:u w:val="single"/>
        </w:rPr>
        <w:t xml:space="preserve">                       </w:t>
      </w:r>
      <w:r>
        <w:rPr>
          <w:rFonts w:ascii="仿宋" w:hAnsi="仿宋" w:eastAsia="仿宋" w:cs="Arial"/>
          <w:szCs w:val="28"/>
          <w:u w:val="single"/>
        </w:rPr>
        <w:t xml:space="preserve"> </w:t>
      </w:r>
    </w:p>
    <w:p>
      <w:pPr>
        <w:numPr>
          <w:ilvl w:val="12"/>
          <w:numId w:val="0"/>
        </w:numPr>
        <w:spacing w:before="120" w:line="600" w:lineRule="exact"/>
        <w:rPr>
          <w:rFonts w:ascii="仿宋" w:hAnsi="仿宋" w:eastAsia="仿宋" w:cs="Arial"/>
        </w:rPr>
      </w:pPr>
    </w:p>
    <w:p>
      <w:pPr>
        <w:numPr>
          <w:ilvl w:val="12"/>
          <w:numId w:val="0"/>
        </w:numPr>
        <w:spacing w:before="120" w:line="600" w:lineRule="exact"/>
        <w:rPr>
          <w:rFonts w:ascii="仿宋" w:hAnsi="仿宋" w:eastAsia="仿宋" w:cs="Arial"/>
          <w:u w:val="single"/>
        </w:rPr>
      </w:pPr>
      <w:r>
        <w:rPr>
          <w:rFonts w:ascii="仿宋" w:hAnsi="仿宋" w:eastAsia="仿宋" w:cs="Arial"/>
        </w:rPr>
        <w:t>乙方：</w:t>
      </w:r>
      <w:r>
        <w:rPr>
          <w:rFonts w:hint="eastAsia" w:ascii="仿宋" w:hAnsi="仿宋" w:eastAsia="仿宋" w:cs="Arial"/>
        </w:rPr>
        <w:t xml:space="preserve"> </w:t>
      </w:r>
      <w:r>
        <w:rPr>
          <w:rFonts w:hint="eastAsia" w:ascii="仿宋" w:hAnsi="仿宋" w:eastAsia="仿宋" w:cs="Arial"/>
          <w:u w:val="single"/>
        </w:rPr>
        <w:t xml:space="preserve">                               </w:t>
      </w:r>
      <w:r>
        <w:rPr>
          <w:rFonts w:ascii="仿宋" w:hAnsi="仿宋" w:eastAsia="仿宋" w:cs="Arial"/>
          <w:u w:val="single"/>
        </w:rPr>
        <w:t xml:space="preserve"> </w:t>
      </w:r>
    </w:p>
    <w:p>
      <w:pPr>
        <w:numPr>
          <w:ilvl w:val="12"/>
          <w:numId w:val="0"/>
        </w:numPr>
        <w:spacing w:before="120" w:line="600" w:lineRule="exact"/>
        <w:rPr>
          <w:rFonts w:ascii="仿宋" w:hAnsi="仿宋" w:eastAsia="仿宋" w:cs="Arial"/>
        </w:rPr>
      </w:pPr>
      <w:r>
        <w:rPr>
          <w:rFonts w:ascii="仿宋" w:hAnsi="仿宋" w:eastAsia="仿宋" w:cs="Arial"/>
        </w:rPr>
        <w:t>地址：</w:t>
      </w:r>
      <w:r>
        <w:rPr>
          <w:rFonts w:hint="eastAsia" w:ascii="仿宋" w:hAnsi="仿宋" w:eastAsia="仿宋" w:cs="Arial"/>
          <w:u w:val="single"/>
        </w:rPr>
        <w:t xml:space="preserve">                                  </w:t>
      </w:r>
    </w:p>
    <w:p>
      <w:pPr>
        <w:numPr>
          <w:ilvl w:val="12"/>
          <w:numId w:val="0"/>
        </w:numPr>
        <w:spacing w:before="120" w:line="600" w:lineRule="exact"/>
        <w:rPr>
          <w:rFonts w:ascii="仿宋" w:hAnsi="仿宋" w:eastAsia="仿宋" w:cs="Arial"/>
          <w:u w:val="single"/>
        </w:rPr>
      </w:pPr>
      <w:r>
        <w:rPr>
          <w:rFonts w:ascii="仿宋" w:hAnsi="仿宋" w:eastAsia="仿宋" w:cs="Arial"/>
        </w:rPr>
        <w:t>联络人：</w:t>
      </w:r>
      <w:r>
        <w:rPr>
          <w:rFonts w:hint="eastAsia" w:ascii="仿宋" w:hAnsi="仿宋" w:eastAsia="仿宋" w:cs="Arial"/>
          <w:u w:val="single"/>
        </w:rPr>
        <w:t xml:space="preserve">                </w:t>
      </w:r>
      <w:r>
        <w:rPr>
          <w:rFonts w:ascii="仿宋" w:hAnsi="仿宋" w:eastAsia="仿宋" w:cs="Arial"/>
          <w:szCs w:val="28"/>
          <w:u w:val="single"/>
        </w:rPr>
        <w:t xml:space="preserve"> </w:t>
      </w:r>
      <w:r>
        <w:rPr>
          <w:rFonts w:ascii="仿宋" w:hAnsi="仿宋" w:eastAsia="仿宋" w:cs="Arial"/>
          <w:szCs w:val="28"/>
        </w:rPr>
        <w:t xml:space="preserve"> </w:t>
      </w:r>
      <w:r>
        <w:rPr>
          <w:rFonts w:ascii="仿宋" w:hAnsi="仿宋" w:eastAsia="仿宋" w:cs="Arial"/>
        </w:rPr>
        <w:t>电话：</w:t>
      </w:r>
      <w:r>
        <w:rPr>
          <w:rFonts w:hint="eastAsia" w:ascii="仿宋" w:hAnsi="仿宋" w:eastAsia="仿宋" w:cs="Arial"/>
          <w:u w:val="single"/>
        </w:rPr>
        <w:t xml:space="preserve">                       </w:t>
      </w:r>
    </w:p>
    <w:p>
      <w:pPr>
        <w:numPr>
          <w:ilvl w:val="12"/>
          <w:numId w:val="0"/>
        </w:numPr>
        <w:spacing w:before="120" w:line="600" w:lineRule="exact"/>
        <w:rPr>
          <w:rFonts w:ascii="仿宋" w:hAnsi="仿宋" w:eastAsia="仿宋" w:cs="Arial"/>
          <w:sz w:val="20"/>
          <w:u w:val="single"/>
        </w:rPr>
      </w:pPr>
    </w:p>
    <w:p>
      <w:pPr>
        <w:adjustRightInd w:val="0"/>
        <w:spacing w:before="120" w:line="500" w:lineRule="exact"/>
        <w:ind w:firstLine="480" w:firstLineChars="200"/>
        <w:rPr>
          <w:rFonts w:ascii="仿宋" w:hAnsi="仿宋" w:eastAsia="仿宋" w:cs="Arial"/>
          <w:b/>
          <w:szCs w:val="28"/>
        </w:rPr>
      </w:pPr>
      <w:r>
        <w:rPr>
          <w:rFonts w:ascii="仿宋" w:hAnsi="仿宋" w:eastAsia="仿宋" w:cs="Arial"/>
          <w:szCs w:val="28"/>
        </w:rPr>
        <w:t>为了切实加强对</w:t>
      </w:r>
      <w:r>
        <w:rPr>
          <w:rFonts w:hint="eastAsia" w:ascii="仿宋" w:hAnsi="仿宋" w:eastAsia="仿宋" w:cs="Arial"/>
          <w:szCs w:val="28"/>
        </w:rPr>
        <w:t>建设项目</w:t>
      </w:r>
      <w:r>
        <w:rPr>
          <w:rFonts w:ascii="仿宋" w:hAnsi="仿宋" w:eastAsia="仿宋" w:cs="Arial"/>
          <w:szCs w:val="28"/>
        </w:rPr>
        <w:t>施工现场的安全管理，进一步明确甲乙双方的安全管理责任，防止发生建设工程施工安全事故，依照《中华人民共和国</w:t>
      </w:r>
      <w:r>
        <w:rPr>
          <w:rFonts w:hint="eastAsia" w:ascii="仿宋" w:hAnsi="仿宋" w:eastAsia="仿宋" w:cs="Arial"/>
          <w:szCs w:val="28"/>
        </w:rPr>
        <w:t>民法典</w:t>
      </w:r>
      <w:r>
        <w:rPr>
          <w:rFonts w:ascii="仿宋" w:hAnsi="仿宋" w:eastAsia="仿宋" w:cs="Arial"/>
          <w:szCs w:val="28"/>
        </w:rPr>
        <w:t>》《中华人民共和国安全生产法》、国务院《建设工程安全生产管理条例》及其它相关法律、法规规定，遵循平等、自愿、公平和依法管理的原则，在甲乙双方签订的</w:t>
      </w:r>
      <w:r>
        <w:rPr>
          <w:rFonts w:hint="eastAsia" w:ascii="仿宋" w:hAnsi="仿宋" w:eastAsia="仿宋" w:cs="Arial"/>
          <w:szCs w:val="28"/>
        </w:rPr>
        <w:t>《</w:t>
      </w:r>
      <w:r>
        <w:rPr>
          <w:rFonts w:hint="eastAsia" w:ascii="仿宋" w:hAnsi="仿宋" w:eastAsia="仿宋" w:cs="Arial"/>
          <w:szCs w:val="28"/>
          <w:lang w:eastAsia="zh-CN"/>
        </w:rPr>
        <w:t>东莞市海心沙资源综合利用中心环保热电厂环氧地坪漆铺设项目</w:t>
      </w:r>
      <w:r>
        <w:rPr>
          <w:rFonts w:hint="eastAsia" w:ascii="仿宋" w:hAnsi="仿宋" w:eastAsia="仿宋" w:cs="Arial"/>
          <w:szCs w:val="28"/>
        </w:rPr>
        <w:t>》（甲方</w:t>
      </w:r>
      <w:r>
        <w:rPr>
          <w:rFonts w:ascii="仿宋" w:hAnsi="仿宋" w:eastAsia="仿宋" w:cs="Arial"/>
          <w:szCs w:val="28"/>
        </w:rPr>
        <w:t>合同</w:t>
      </w:r>
      <w:r>
        <w:rPr>
          <w:rFonts w:hint="eastAsia" w:ascii="仿宋" w:hAnsi="仿宋" w:eastAsia="仿宋" w:cs="Arial"/>
          <w:szCs w:val="28"/>
        </w:rPr>
        <w:t>编号</w:t>
      </w:r>
      <w:r>
        <w:rPr>
          <w:rFonts w:ascii="仿宋" w:hAnsi="仿宋" w:eastAsia="仿宋" w:cs="Arial"/>
          <w:szCs w:val="28"/>
        </w:rPr>
        <w:t>：</w:t>
      </w:r>
      <w:r>
        <w:rPr>
          <w:rFonts w:hint="eastAsia" w:ascii="仿宋" w:hAnsi="仿宋" w:eastAsia="仿宋" w:cs="Arial"/>
          <w:szCs w:val="28"/>
        </w:rPr>
        <w:t xml:space="preserve">      ）乙方</w:t>
      </w:r>
      <w:r>
        <w:rPr>
          <w:rFonts w:ascii="仿宋" w:hAnsi="仿宋" w:eastAsia="仿宋" w:cs="Arial"/>
          <w:szCs w:val="28"/>
        </w:rPr>
        <w:t xml:space="preserve">合同编号：      </w:t>
      </w:r>
      <w:r>
        <w:rPr>
          <w:rFonts w:hint="eastAsia" w:ascii="仿宋" w:hAnsi="仿宋" w:eastAsia="仿宋" w:cs="Arial"/>
          <w:szCs w:val="28"/>
        </w:rPr>
        <w:t xml:space="preserve">      </w:t>
      </w:r>
      <w:r>
        <w:rPr>
          <w:rFonts w:ascii="仿宋" w:hAnsi="仿宋" w:eastAsia="仿宋" w:cs="Arial"/>
          <w:szCs w:val="28"/>
        </w:rPr>
        <w:t xml:space="preserve">   </w:t>
      </w:r>
      <w:r>
        <w:rPr>
          <w:rFonts w:hint="eastAsia" w:ascii="仿宋" w:hAnsi="仿宋" w:eastAsia="仿宋" w:cs="Arial"/>
          <w:szCs w:val="28"/>
        </w:rPr>
        <w:t>）（以下</w:t>
      </w:r>
      <w:r>
        <w:rPr>
          <w:rFonts w:ascii="仿宋" w:hAnsi="仿宋" w:eastAsia="仿宋" w:cs="Arial"/>
          <w:szCs w:val="28"/>
        </w:rPr>
        <w:t>简称</w:t>
      </w:r>
      <w:r>
        <w:rPr>
          <w:rFonts w:hint="eastAsia" w:ascii="仿宋" w:hAnsi="仿宋" w:eastAsia="仿宋" w:cs="Arial"/>
          <w:szCs w:val="28"/>
        </w:rPr>
        <w:t>原</w:t>
      </w:r>
      <w:r>
        <w:rPr>
          <w:rFonts w:ascii="仿宋" w:hAnsi="仿宋" w:eastAsia="仿宋" w:cs="Arial"/>
          <w:szCs w:val="28"/>
        </w:rPr>
        <w:t>合同</w:t>
      </w:r>
      <w:r>
        <w:rPr>
          <w:rFonts w:hint="eastAsia" w:ascii="仿宋" w:hAnsi="仿宋" w:eastAsia="仿宋" w:cs="Arial"/>
          <w:szCs w:val="28"/>
        </w:rPr>
        <w:t>）</w:t>
      </w:r>
      <w:r>
        <w:rPr>
          <w:rFonts w:ascii="仿宋" w:hAnsi="仿宋" w:eastAsia="仿宋" w:cs="Arial"/>
          <w:szCs w:val="28"/>
        </w:rPr>
        <w:t>基础上，共同协商一致，签订本安全管理协议书</w:t>
      </w:r>
      <w:r>
        <w:rPr>
          <w:rFonts w:hint="eastAsia" w:ascii="仿宋" w:hAnsi="仿宋" w:eastAsia="仿宋" w:cs="Arial"/>
          <w:szCs w:val="28"/>
        </w:rPr>
        <w:t>（以下</w:t>
      </w:r>
      <w:r>
        <w:rPr>
          <w:rFonts w:ascii="仿宋" w:hAnsi="仿宋" w:eastAsia="仿宋" w:cs="Arial"/>
          <w:szCs w:val="28"/>
        </w:rPr>
        <w:t>简称本协议</w:t>
      </w:r>
      <w:r>
        <w:rPr>
          <w:rFonts w:hint="eastAsia" w:ascii="仿宋" w:hAnsi="仿宋" w:eastAsia="仿宋" w:cs="Arial"/>
          <w:szCs w:val="28"/>
        </w:rPr>
        <w:t>）</w:t>
      </w:r>
      <w:r>
        <w:rPr>
          <w:rFonts w:ascii="仿宋" w:hAnsi="仿宋" w:eastAsia="仿宋" w:cs="Arial"/>
          <w:szCs w:val="28"/>
        </w:rPr>
        <w:t>。</w:t>
      </w:r>
    </w:p>
    <w:p>
      <w:pPr>
        <w:numPr>
          <w:ilvl w:val="12"/>
          <w:numId w:val="0"/>
        </w:numPr>
        <w:spacing w:before="120" w:line="500" w:lineRule="exact"/>
        <w:ind w:firstLine="480" w:firstLineChars="200"/>
        <w:rPr>
          <w:rFonts w:ascii="仿宋" w:hAnsi="仿宋" w:eastAsia="仿宋" w:cs="Arial"/>
        </w:rPr>
      </w:pPr>
    </w:p>
    <w:p>
      <w:pPr>
        <w:spacing w:before="120" w:line="500" w:lineRule="exact"/>
        <w:ind w:firstLine="482" w:firstLineChars="200"/>
        <w:outlineLvl w:val="0"/>
        <w:rPr>
          <w:rFonts w:ascii="黑体" w:hAnsi="黑体" w:eastAsia="黑体" w:cs="Arial"/>
          <w:b/>
        </w:rPr>
      </w:pPr>
      <w:r>
        <w:rPr>
          <w:rFonts w:hint="eastAsia" w:ascii="黑体" w:hAnsi="黑体" w:eastAsia="黑体" w:cs="Arial"/>
          <w:b/>
        </w:rPr>
        <w:t>第一条 基本情况</w:t>
      </w:r>
    </w:p>
    <w:p>
      <w:pPr>
        <w:spacing w:before="120" w:line="500" w:lineRule="exact"/>
        <w:ind w:firstLine="480" w:firstLineChars="200"/>
        <w:rPr>
          <w:rFonts w:ascii="仿宋" w:hAnsi="仿宋" w:eastAsia="仿宋" w:cs="Arial"/>
        </w:rPr>
      </w:pPr>
      <w:r>
        <w:rPr>
          <w:rFonts w:hint="eastAsia" w:ascii="仿宋" w:hAnsi="仿宋" w:eastAsia="仿宋" w:cs="Arial"/>
        </w:rPr>
        <w:t>1.1</w:t>
      </w:r>
      <w:r>
        <w:rPr>
          <w:rFonts w:ascii="仿宋" w:hAnsi="仿宋" w:eastAsia="仿宋" w:cs="Arial"/>
        </w:rPr>
        <w:t xml:space="preserve"> </w:t>
      </w:r>
      <w:r>
        <w:rPr>
          <w:rFonts w:hint="eastAsia" w:ascii="仿宋" w:hAnsi="仿宋" w:eastAsia="仿宋" w:cs="Arial"/>
        </w:rPr>
        <w:t>工程名称：</w:t>
      </w:r>
      <w:r>
        <w:rPr>
          <w:rFonts w:ascii="仿宋" w:hAnsi="仿宋" w:eastAsia="仿宋" w:cs="Arial"/>
        </w:rPr>
        <w:t xml:space="preserve"> </w:t>
      </w:r>
    </w:p>
    <w:p>
      <w:pPr>
        <w:spacing w:before="120" w:line="500" w:lineRule="exact"/>
        <w:ind w:firstLine="480" w:firstLineChars="200"/>
        <w:rPr>
          <w:rFonts w:ascii="仿宋" w:hAnsi="仿宋" w:eastAsia="仿宋" w:cs="Arial"/>
        </w:rPr>
      </w:pPr>
      <w:r>
        <w:rPr>
          <w:rFonts w:hint="eastAsia" w:ascii="仿宋" w:hAnsi="仿宋" w:eastAsia="仿宋" w:cs="Arial"/>
        </w:rPr>
        <w:t xml:space="preserve"> 1.2</w:t>
      </w:r>
      <w:r>
        <w:rPr>
          <w:rFonts w:ascii="仿宋" w:hAnsi="仿宋" w:eastAsia="仿宋" w:cs="Arial"/>
        </w:rPr>
        <w:t xml:space="preserve"> </w:t>
      </w:r>
      <w:r>
        <w:rPr>
          <w:rFonts w:hint="eastAsia" w:ascii="仿宋" w:hAnsi="仿宋" w:eastAsia="仿宋" w:cs="Arial"/>
        </w:rPr>
        <w:t>工程地点与范围：东莞市麻涌镇大步村海心沙岛</w:t>
      </w:r>
    </w:p>
    <w:p>
      <w:pPr>
        <w:spacing w:before="120" w:line="500" w:lineRule="exact"/>
        <w:ind w:firstLine="480" w:firstLineChars="200"/>
        <w:rPr>
          <w:rFonts w:ascii="仿宋" w:hAnsi="仿宋" w:eastAsia="仿宋" w:cs="Arial"/>
        </w:rPr>
      </w:pPr>
      <w:r>
        <w:rPr>
          <w:rFonts w:hint="eastAsia" w:ascii="仿宋" w:hAnsi="仿宋" w:eastAsia="仿宋" w:cs="Arial"/>
        </w:rPr>
        <w:t xml:space="preserve"> 1.3</w:t>
      </w:r>
      <w:r>
        <w:rPr>
          <w:rFonts w:ascii="仿宋" w:hAnsi="仿宋" w:eastAsia="仿宋" w:cs="Arial"/>
        </w:rPr>
        <w:t xml:space="preserve"> </w:t>
      </w:r>
      <w:r>
        <w:rPr>
          <w:rFonts w:hint="eastAsia" w:ascii="仿宋" w:hAnsi="仿宋" w:eastAsia="仿宋" w:cs="Arial"/>
        </w:rPr>
        <w:t>工程承包主要内容：详见原合同。</w:t>
      </w:r>
    </w:p>
    <w:p>
      <w:pPr>
        <w:spacing w:before="120" w:line="500" w:lineRule="exact"/>
        <w:ind w:firstLine="480" w:firstLineChars="200"/>
        <w:rPr>
          <w:rFonts w:ascii="仿宋" w:hAnsi="仿宋" w:eastAsia="仿宋" w:cs="Arial"/>
        </w:rPr>
      </w:pPr>
      <w:r>
        <w:rPr>
          <w:rFonts w:hint="eastAsia" w:ascii="仿宋" w:hAnsi="仿宋" w:eastAsia="仿宋" w:cs="Arial"/>
        </w:rPr>
        <w:t xml:space="preserve"> 1.4</w:t>
      </w:r>
      <w:r>
        <w:rPr>
          <w:rFonts w:ascii="仿宋" w:hAnsi="仿宋" w:eastAsia="仿宋" w:cs="Arial"/>
        </w:rPr>
        <w:t xml:space="preserve"> </w:t>
      </w:r>
      <w:r>
        <w:rPr>
          <w:rFonts w:hint="eastAsia" w:ascii="仿宋" w:hAnsi="仿宋" w:eastAsia="仿宋" w:cs="Arial"/>
        </w:rPr>
        <w:t>工程工期：详见原合同。</w:t>
      </w:r>
    </w:p>
    <w:p>
      <w:pPr>
        <w:spacing w:before="120" w:line="500" w:lineRule="exact"/>
        <w:ind w:firstLine="482" w:firstLineChars="200"/>
        <w:outlineLvl w:val="0"/>
        <w:rPr>
          <w:rFonts w:ascii="黑体" w:hAnsi="黑体" w:eastAsia="黑体"/>
          <w:b/>
          <w:bCs/>
          <w:szCs w:val="21"/>
        </w:rPr>
      </w:pPr>
      <w:r>
        <w:rPr>
          <w:rFonts w:hint="eastAsia" w:ascii="黑体" w:hAnsi="黑体" w:eastAsia="黑体"/>
          <w:b/>
          <w:bCs/>
          <w:szCs w:val="21"/>
        </w:rPr>
        <w:t>第二条 乙方资质</w:t>
      </w:r>
    </w:p>
    <w:p>
      <w:pPr>
        <w:spacing w:before="120" w:line="500" w:lineRule="exact"/>
        <w:ind w:firstLine="480" w:firstLineChars="200"/>
        <w:rPr>
          <w:rFonts w:ascii="仿宋" w:hAnsi="仿宋" w:eastAsia="仿宋"/>
          <w:szCs w:val="21"/>
        </w:rPr>
      </w:pPr>
      <w:r>
        <w:rPr>
          <w:rFonts w:hint="eastAsia" w:ascii="仿宋" w:hAnsi="仿宋" w:eastAsia="仿宋"/>
          <w:szCs w:val="21"/>
        </w:rPr>
        <w:t>2.1</w:t>
      </w:r>
      <w:r>
        <w:rPr>
          <w:rFonts w:ascii="仿宋" w:hAnsi="仿宋" w:eastAsia="仿宋"/>
          <w:szCs w:val="21"/>
        </w:rPr>
        <w:t xml:space="preserve"> </w:t>
      </w:r>
      <w:r>
        <w:rPr>
          <w:rFonts w:hint="eastAsia" w:ascii="仿宋" w:hAnsi="仿宋" w:eastAsia="仿宋"/>
          <w:szCs w:val="21"/>
        </w:rPr>
        <w:t>乙方应将其资质、资格证书、安全有关资料原件呈送甲方，并对资料真实性负责，审核通过后报送甲方进行复核、备案。</w:t>
      </w:r>
    </w:p>
    <w:p>
      <w:pPr>
        <w:spacing w:before="120" w:line="500" w:lineRule="exact"/>
        <w:ind w:firstLine="482" w:firstLineChars="200"/>
        <w:outlineLvl w:val="0"/>
        <w:rPr>
          <w:rFonts w:ascii="黑体" w:hAnsi="黑体" w:eastAsia="黑体"/>
          <w:b/>
          <w:bCs/>
          <w:szCs w:val="21"/>
        </w:rPr>
      </w:pPr>
      <w:r>
        <w:rPr>
          <w:rFonts w:hint="eastAsia" w:ascii="黑体" w:hAnsi="黑体" w:eastAsia="黑体"/>
          <w:b/>
          <w:bCs/>
          <w:szCs w:val="21"/>
        </w:rPr>
        <w:t>第三条 乙方承包项目负责人及安全管理人员</w:t>
      </w:r>
    </w:p>
    <w:p>
      <w:pPr>
        <w:spacing w:before="120" w:line="500" w:lineRule="exact"/>
        <w:ind w:firstLine="480" w:firstLineChars="200"/>
        <w:rPr>
          <w:rFonts w:ascii="仿宋" w:hAnsi="仿宋" w:eastAsia="仿宋"/>
          <w:bCs/>
          <w:szCs w:val="21"/>
        </w:rPr>
      </w:pPr>
      <w:r>
        <w:rPr>
          <w:rFonts w:hint="eastAsia" w:ascii="仿宋" w:hAnsi="仿宋" w:eastAsia="仿宋"/>
          <w:bCs/>
          <w:szCs w:val="21"/>
        </w:rPr>
        <w:t>3.1</w:t>
      </w:r>
      <w:r>
        <w:rPr>
          <w:rFonts w:ascii="仿宋" w:hAnsi="仿宋" w:eastAsia="仿宋"/>
          <w:bCs/>
          <w:szCs w:val="21"/>
        </w:rPr>
        <w:t xml:space="preserve"> </w:t>
      </w:r>
      <w:r>
        <w:rPr>
          <w:rFonts w:hint="eastAsia" w:ascii="仿宋" w:hAnsi="仿宋" w:eastAsia="仿宋"/>
          <w:bCs/>
          <w:szCs w:val="21"/>
        </w:rPr>
        <w:t>乙方项目负责人：</w:t>
      </w:r>
      <w:r>
        <w:rPr>
          <w:rFonts w:hint="eastAsia" w:ascii="仿宋" w:hAnsi="仿宋" w:eastAsia="仿宋"/>
          <w:bCs/>
          <w:szCs w:val="21"/>
          <w:u w:val="single"/>
        </w:rPr>
        <w:t xml:space="preserve"> </w:t>
      </w:r>
      <w:r>
        <w:rPr>
          <w:rFonts w:ascii="仿宋" w:hAnsi="仿宋" w:eastAsia="仿宋"/>
          <w:bCs/>
          <w:szCs w:val="21"/>
          <w:u w:val="single"/>
        </w:rPr>
        <w:t xml:space="preserve">  </w:t>
      </w:r>
      <w:r>
        <w:rPr>
          <w:rFonts w:hint="eastAsia" w:ascii="仿宋" w:hAnsi="仿宋" w:eastAsia="仿宋"/>
          <w:bCs/>
          <w:szCs w:val="21"/>
          <w:u w:val="single"/>
        </w:rPr>
        <w:t xml:space="preserve"> </w:t>
      </w:r>
      <w:r>
        <w:rPr>
          <w:rFonts w:ascii="仿宋" w:hAnsi="仿宋" w:eastAsia="仿宋"/>
          <w:bCs/>
          <w:szCs w:val="21"/>
          <w:u w:val="single"/>
        </w:rPr>
        <w:t xml:space="preserve">  </w:t>
      </w:r>
      <w:r>
        <w:rPr>
          <w:rFonts w:ascii="仿宋" w:hAnsi="仿宋" w:eastAsia="仿宋"/>
          <w:bCs/>
          <w:szCs w:val="21"/>
        </w:rPr>
        <w:t>电话</w:t>
      </w:r>
      <w:r>
        <w:rPr>
          <w:rFonts w:hint="eastAsia" w:ascii="仿宋" w:hAnsi="仿宋" w:eastAsia="仿宋"/>
          <w:bCs/>
          <w:szCs w:val="21"/>
        </w:rPr>
        <w:t>：</w:t>
      </w:r>
      <w:r>
        <w:rPr>
          <w:rFonts w:ascii="仿宋" w:hAnsi="仿宋" w:eastAsia="仿宋"/>
          <w:bCs/>
          <w:szCs w:val="21"/>
          <w:u w:val="single"/>
        </w:rPr>
        <w:t xml:space="preserve"> </w:t>
      </w:r>
      <w:r>
        <w:rPr>
          <w:rFonts w:hint="eastAsia" w:ascii="仿宋" w:hAnsi="仿宋" w:eastAsia="仿宋"/>
          <w:bCs/>
          <w:szCs w:val="21"/>
          <w:u w:val="single"/>
        </w:rPr>
        <w:t xml:space="preserve">             </w:t>
      </w:r>
      <w:r>
        <w:rPr>
          <w:rFonts w:ascii="仿宋" w:hAnsi="仿宋" w:eastAsia="仿宋"/>
          <w:bCs/>
          <w:szCs w:val="21"/>
          <w:u w:val="single"/>
        </w:rPr>
        <w:t xml:space="preserve"> </w:t>
      </w:r>
      <w:r>
        <w:rPr>
          <w:rFonts w:hint="eastAsia" w:ascii="仿宋" w:hAnsi="仿宋" w:eastAsia="仿宋"/>
          <w:bCs/>
          <w:szCs w:val="21"/>
        </w:rPr>
        <w:t>；</w:t>
      </w:r>
    </w:p>
    <w:p>
      <w:pPr>
        <w:spacing w:before="120" w:line="500" w:lineRule="exact"/>
        <w:ind w:firstLine="480" w:firstLineChars="200"/>
        <w:rPr>
          <w:rFonts w:ascii="仿宋" w:hAnsi="仿宋" w:eastAsia="仿宋"/>
          <w:szCs w:val="21"/>
        </w:rPr>
      </w:pPr>
      <w:r>
        <w:rPr>
          <w:rFonts w:hint="eastAsia" w:ascii="仿宋" w:hAnsi="仿宋" w:eastAsia="仿宋"/>
          <w:bCs/>
          <w:szCs w:val="21"/>
        </w:rPr>
        <w:t>3.2</w:t>
      </w:r>
      <w:r>
        <w:rPr>
          <w:rFonts w:ascii="仿宋" w:hAnsi="仿宋" w:eastAsia="仿宋"/>
          <w:bCs/>
          <w:szCs w:val="21"/>
        </w:rPr>
        <w:t xml:space="preserve"> </w:t>
      </w:r>
      <w:r>
        <w:rPr>
          <w:rFonts w:hint="eastAsia" w:ascii="仿宋" w:hAnsi="仿宋" w:eastAsia="仿宋"/>
          <w:bCs/>
          <w:szCs w:val="21"/>
        </w:rPr>
        <w:t>乙方安全环境管理负责人：</w:t>
      </w:r>
      <w:r>
        <w:rPr>
          <w:rFonts w:ascii="仿宋" w:hAnsi="仿宋" w:eastAsia="仿宋"/>
          <w:bCs/>
          <w:szCs w:val="21"/>
          <w:u w:val="single"/>
        </w:rPr>
        <w:t xml:space="preserve"> </w:t>
      </w:r>
      <w:r>
        <w:rPr>
          <w:rFonts w:hint="eastAsia" w:ascii="仿宋" w:hAnsi="仿宋" w:eastAsia="仿宋"/>
          <w:bCs/>
          <w:szCs w:val="21"/>
          <w:u w:val="single"/>
        </w:rPr>
        <w:t xml:space="preserve"> </w:t>
      </w:r>
      <w:r>
        <w:rPr>
          <w:rFonts w:ascii="仿宋" w:hAnsi="仿宋" w:eastAsia="仿宋"/>
          <w:bCs/>
          <w:szCs w:val="21"/>
          <w:u w:val="single"/>
        </w:rPr>
        <w:t xml:space="preserve">   </w:t>
      </w:r>
      <w:r>
        <w:rPr>
          <w:rFonts w:ascii="仿宋" w:hAnsi="仿宋" w:eastAsia="仿宋"/>
          <w:bCs/>
          <w:szCs w:val="21"/>
        </w:rPr>
        <w:t>电话</w:t>
      </w:r>
      <w:r>
        <w:rPr>
          <w:rFonts w:hint="eastAsia" w:ascii="仿宋" w:hAnsi="仿宋" w:eastAsia="仿宋"/>
          <w:bCs/>
          <w:szCs w:val="21"/>
        </w:rPr>
        <w:t>：</w:t>
      </w:r>
      <w:r>
        <w:rPr>
          <w:rFonts w:ascii="仿宋" w:hAnsi="仿宋" w:eastAsia="仿宋"/>
          <w:bCs/>
          <w:szCs w:val="21"/>
          <w:u w:val="single"/>
        </w:rPr>
        <w:t xml:space="preserve">            </w:t>
      </w:r>
      <w:r>
        <w:rPr>
          <w:rFonts w:hint="eastAsia" w:ascii="仿宋" w:hAnsi="仿宋" w:eastAsia="仿宋"/>
          <w:bCs/>
          <w:szCs w:val="21"/>
        </w:rPr>
        <w:t>；</w:t>
      </w:r>
    </w:p>
    <w:p>
      <w:pPr>
        <w:spacing w:before="120" w:line="500" w:lineRule="exact"/>
        <w:ind w:firstLine="482" w:firstLineChars="200"/>
        <w:outlineLvl w:val="0"/>
        <w:rPr>
          <w:rFonts w:ascii="黑体" w:hAnsi="黑体" w:eastAsia="黑体"/>
          <w:b/>
          <w:bCs/>
          <w:szCs w:val="21"/>
        </w:rPr>
      </w:pPr>
      <w:r>
        <w:rPr>
          <w:rFonts w:hint="eastAsia" w:ascii="黑体" w:hAnsi="黑体" w:eastAsia="黑体"/>
          <w:b/>
          <w:bCs/>
          <w:szCs w:val="21"/>
        </w:rPr>
        <w:t>第四条 甲方的权利和义务</w:t>
      </w:r>
    </w:p>
    <w:p>
      <w:pPr>
        <w:spacing w:before="120" w:line="500" w:lineRule="exact"/>
        <w:ind w:firstLine="480" w:firstLineChars="200"/>
        <w:rPr>
          <w:rFonts w:ascii="仿宋" w:hAnsi="仿宋" w:eastAsia="仿宋"/>
          <w:szCs w:val="21"/>
        </w:rPr>
      </w:pPr>
      <w:r>
        <w:rPr>
          <w:rFonts w:hint="eastAsia" w:ascii="仿宋" w:hAnsi="仿宋" w:eastAsia="仿宋"/>
          <w:szCs w:val="21"/>
        </w:rPr>
        <w:t>4.1</w:t>
      </w:r>
      <w:r>
        <w:rPr>
          <w:rFonts w:ascii="仿宋" w:hAnsi="仿宋" w:eastAsia="仿宋"/>
          <w:szCs w:val="21"/>
        </w:rPr>
        <w:t xml:space="preserve"> </w:t>
      </w:r>
      <w:r>
        <w:rPr>
          <w:rFonts w:hint="eastAsia" w:ascii="仿宋" w:hAnsi="仿宋" w:eastAsia="仿宋"/>
          <w:szCs w:val="21"/>
        </w:rPr>
        <w:t>甲方或甲方委托方审查乙方的营业执照、资质证书、特种作业人员有效证件、安全管理制度和机械安全防护设施及检测情况等，并需要对原件和复印件进行核对无误，对复印件加盖与原件一致；</w:t>
      </w:r>
    </w:p>
    <w:p>
      <w:pPr>
        <w:spacing w:before="120" w:line="500" w:lineRule="exact"/>
        <w:ind w:firstLine="480" w:firstLineChars="200"/>
        <w:rPr>
          <w:rFonts w:ascii="仿宋" w:hAnsi="仿宋" w:eastAsia="仿宋"/>
          <w:szCs w:val="21"/>
        </w:rPr>
      </w:pPr>
      <w:r>
        <w:rPr>
          <w:rFonts w:hint="eastAsia" w:ascii="仿宋" w:hAnsi="仿宋" w:eastAsia="仿宋"/>
          <w:szCs w:val="21"/>
        </w:rPr>
        <w:t>4.2</w:t>
      </w:r>
      <w:r>
        <w:rPr>
          <w:rFonts w:ascii="仿宋" w:hAnsi="仿宋" w:eastAsia="仿宋"/>
          <w:szCs w:val="21"/>
        </w:rPr>
        <w:t xml:space="preserve"> </w:t>
      </w:r>
      <w:r>
        <w:rPr>
          <w:rFonts w:hint="eastAsia" w:ascii="仿宋" w:hAnsi="仿宋" w:eastAsia="仿宋"/>
          <w:szCs w:val="21"/>
        </w:rPr>
        <w:t>甲方或甲方委托方对乙方所制定的安全操作规程和应急预案进行审查、审批和检查落实，对无方案、无措施和措施落实不到位的有权停止施工，限期整改，并根据具体情况进行处罚；</w:t>
      </w:r>
    </w:p>
    <w:p>
      <w:pPr>
        <w:spacing w:before="120" w:line="500" w:lineRule="exact"/>
        <w:ind w:firstLine="480" w:firstLineChars="200"/>
        <w:rPr>
          <w:rFonts w:ascii="仿宋" w:hAnsi="仿宋" w:eastAsia="仿宋" w:cs="仿宋_GB2312"/>
          <w:szCs w:val="21"/>
        </w:rPr>
      </w:pPr>
      <w:r>
        <w:rPr>
          <w:rFonts w:hint="eastAsia" w:ascii="仿宋" w:hAnsi="仿宋" w:eastAsia="仿宋"/>
          <w:szCs w:val="21"/>
        </w:rPr>
        <w:t>4.3</w:t>
      </w:r>
      <w:r>
        <w:rPr>
          <w:rFonts w:ascii="仿宋" w:hAnsi="仿宋" w:eastAsia="仿宋"/>
          <w:szCs w:val="21"/>
        </w:rPr>
        <w:t xml:space="preserve"> </w:t>
      </w:r>
      <w:r>
        <w:rPr>
          <w:rFonts w:hint="eastAsia" w:ascii="仿宋" w:hAnsi="仿宋" w:eastAsia="仿宋"/>
          <w:szCs w:val="21"/>
        </w:rPr>
        <w:t>乙方编制的施工组织设计、施工安全方案、施工安全措施以及关键工序、重点环节，特种机械设备的使用专项施工方案，由甲方或甲方委托方审查同</w:t>
      </w:r>
      <w:r>
        <w:rPr>
          <w:rFonts w:hint="eastAsia" w:ascii="仿宋" w:hAnsi="仿宋" w:eastAsia="仿宋" w:cs="仿宋_GB2312"/>
          <w:szCs w:val="21"/>
        </w:rPr>
        <w:t>意后方可实施；</w:t>
      </w:r>
    </w:p>
    <w:p>
      <w:pPr>
        <w:spacing w:before="120" w:line="500" w:lineRule="exact"/>
        <w:ind w:firstLine="480" w:firstLineChars="200"/>
        <w:rPr>
          <w:rFonts w:ascii="仿宋" w:hAnsi="仿宋" w:eastAsia="仿宋"/>
          <w:szCs w:val="21"/>
        </w:rPr>
      </w:pPr>
      <w:r>
        <w:rPr>
          <w:rFonts w:hint="eastAsia" w:ascii="仿宋" w:hAnsi="仿宋" w:eastAsia="仿宋"/>
          <w:szCs w:val="21"/>
        </w:rPr>
        <w:t>4.4</w:t>
      </w:r>
      <w:r>
        <w:rPr>
          <w:rFonts w:ascii="仿宋" w:hAnsi="仿宋" w:eastAsia="仿宋"/>
          <w:szCs w:val="21"/>
        </w:rPr>
        <w:t xml:space="preserve"> </w:t>
      </w:r>
      <w:r>
        <w:rPr>
          <w:rFonts w:hint="eastAsia" w:ascii="仿宋" w:hAnsi="仿宋" w:eastAsia="仿宋"/>
          <w:szCs w:val="21"/>
        </w:rPr>
        <w:t>甲方或甲方委托方对乙方特种设备作业人员资格进行验证，禁止非特种作业人员从事特种作业；</w:t>
      </w:r>
    </w:p>
    <w:p>
      <w:pPr>
        <w:spacing w:before="120" w:line="500" w:lineRule="exact"/>
        <w:ind w:firstLine="480" w:firstLineChars="200"/>
        <w:rPr>
          <w:rFonts w:ascii="仿宋" w:hAnsi="仿宋" w:eastAsia="仿宋"/>
          <w:szCs w:val="21"/>
        </w:rPr>
      </w:pPr>
      <w:r>
        <w:rPr>
          <w:rFonts w:hint="eastAsia" w:ascii="仿宋" w:hAnsi="仿宋" w:eastAsia="仿宋"/>
          <w:szCs w:val="21"/>
        </w:rPr>
        <w:t>4.5</w:t>
      </w:r>
      <w:r>
        <w:rPr>
          <w:rFonts w:ascii="仿宋" w:hAnsi="仿宋" w:eastAsia="仿宋"/>
          <w:szCs w:val="21"/>
        </w:rPr>
        <w:t xml:space="preserve"> </w:t>
      </w:r>
      <w:r>
        <w:rPr>
          <w:rFonts w:hint="eastAsia" w:ascii="仿宋" w:hAnsi="仿宋" w:eastAsia="仿宋"/>
          <w:szCs w:val="21"/>
        </w:rPr>
        <w:t>因乙方不遵守本协议条款，造成安全事故的发生，甲方有权取消乙方承包资格，并终止原合同，因此</w:t>
      </w:r>
      <w:r>
        <w:rPr>
          <w:rFonts w:ascii="仿宋" w:hAnsi="仿宋" w:eastAsia="仿宋"/>
          <w:szCs w:val="21"/>
        </w:rPr>
        <w:t>产生的责任（</w:t>
      </w:r>
      <w:r>
        <w:rPr>
          <w:rFonts w:hint="eastAsia" w:ascii="仿宋" w:hAnsi="仿宋" w:eastAsia="仿宋"/>
          <w:szCs w:val="21"/>
        </w:rPr>
        <w:t>包括</w:t>
      </w:r>
      <w:r>
        <w:rPr>
          <w:rFonts w:ascii="仿宋" w:hAnsi="仿宋" w:eastAsia="仿宋"/>
          <w:szCs w:val="21"/>
        </w:rPr>
        <w:t>但不限于行政责任）</w:t>
      </w:r>
      <w:r>
        <w:rPr>
          <w:rFonts w:hint="eastAsia" w:ascii="仿宋" w:hAnsi="仿宋" w:eastAsia="仿宋"/>
          <w:szCs w:val="21"/>
        </w:rPr>
        <w:t>由乙方承担</w:t>
      </w:r>
      <w:r>
        <w:rPr>
          <w:rFonts w:ascii="仿宋" w:hAnsi="仿宋" w:eastAsia="仿宋"/>
          <w:szCs w:val="21"/>
        </w:rPr>
        <w:t>，</w:t>
      </w:r>
      <w:r>
        <w:rPr>
          <w:rFonts w:hint="eastAsia" w:ascii="仿宋" w:hAnsi="仿宋" w:eastAsia="仿宋"/>
          <w:szCs w:val="21"/>
        </w:rPr>
        <w:t>并且</w:t>
      </w:r>
      <w:r>
        <w:rPr>
          <w:rFonts w:ascii="仿宋" w:hAnsi="仿宋" w:eastAsia="仿宋"/>
          <w:szCs w:val="21"/>
        </w:rPr>
        <w:t>须</w:t>
      </w:r>
      <w:r>
        <w:rPr>
          <w:rFonts w:hint="eastAsia" w:ascii="仿宋" w:hAnsi="仿宋" w:eastAsia="仿宋"/>
          <w:szCs w:val="21"/>
        </w:rPr>
        <w:t>根据原</w:t>
      </w:r>
      <w:r>
        <w:rPr>
          <w:rFonts w:ascii="仿宋" w:hAnsi="仿宋" w:eastAsia="仿宋"/>
          <w:szCs w:val="21"/>
        </w:rPr>
        <w:t>合同</w:t>
      </w:r>
      <w:r>
        <w:rPr>
          <w:rFonts w:hint="eastAsia" w:ascii="仿宋" w:hAnsi="仿宋" w:eastAsia="仿宋"/>
          <w:szCs w:val="21"/>
        </w:rPr>
        <w:t>及本协议相关规定向</w:t>
      </w:r>
      <w:r>
        <w:rPr>
          <w:rFonts w:ascii="仿宋" w:hAnsi="仿宋" w:eastAsia="仿宋"/>
          <w:szCs w:val="21"/>
        </w:rPr>
        <w:t>乙方承担违约责任</w:t>
      </w:r>
      <w:r>
        <w:rPr>
          <w:rFonts w:hint="eastAsia" w:ascii="仿宋" w:hAnsi="仿宋" w:eastAsia="仿宋"/>
          <w:szCs w:val="21"/>
        </w:rPr>
        <w:t>；</w:t>
      </w:r>
    </w:p>
    <w:p>
      <w:pPr>
        <w:spacing w:before="120" w:line="500" w:lineRule="exact"/>
        <w:ind w:firstLine="480" w:firstLineChars="200"/>
        <w:rPr>
          <w:rFonts w:ascii="仿宋" w:hAnsi="仿宋" w:eastAsia="仿宋"/>
          <w:szCs w:val="21"/>
        </w:rPr>
      </w:pPr>
      <w:r>
        <w:rPr>
          <w:rFonts w:hint="eastAsia" w:ascii="仿宋" w:hAnsi="仿宋" w:eastAsia="仿宋"/>
          <w:szCs w:val="21"/>
        </w:rPr>
        <w:t>4.6</w:t>
      </w:r>
      <w:r>
        <w:rPr>
          <w:rFonts w:ascii="仿宋" w:hAnsi="仿宋" w:eastAsia="仿宋"/>
          <w:szCs w:val="21"/>
        </w:rPr>
        <w:t xml:space="preserve"> </w:t>
      </w:r>
      <w:r>
        <w:rPr>
          <w:rFonts w:hint="eastAsia" w:ascii="仿宋" w:hAnsi="仿宋" w:eastAsia="仿宋"/>
          <w:szCs w:val="21"/>
        </w:rPr>
        <w:t>甲方或甲方委托方有权依据国家安全政策、法规和各项安全技术操作规程对乙方安全进行监督、检查和管理，</w:t>
      </w:r>
      <w:r>
        <w:rPr>
          <w:rFonts w:hint="eastAsia" w:ascii="仿宋" w:hAnsi="仿宋" w:eastAsia="仿宋" w:cs="仿宋_GB2312"/>
          <w:szCs w:val="21"/>
        </w:rPr>
        <w:t>有权纠正和制止乙方</w:t>
      </w:r>
      <w:r>
        <w:rPr>
          <w:rFonts w:hint="eastAsia" w:ascii="仿宋" w:hAnsi="仿宋" w:eastAsia="仿宋"/>
          <w:szCs w:val="21"/>
        </w:rPr>
        <w:t>违规、违章行为，并根据具体情况进行处罚。甲方或甲方委托方</w:t>
      </w:r>
      <w:r>
        <w:rPr>
          <w:rFonts w:hint="eastAsia" w:ascii="仿宋" w:hAnsi="仿宋" w:eastAsia="仿宋" w:cs="仿宋_GB2312"/>
          <w:szCs w:val="21"/>
        </w:rPr>
        <w:t>发现乙方存在工程安全隐患，有权责令乙方限期整改；对存在重大工程安全隐患的，</w:t>
      </w:r>
      <w:r>
        <w:rPr>
          <w:rFonts w:hint="eastAsia" w:ascii="仿宋" w:hAnsi="仿宋" w:eastAsia="仿宋"/>
          <w:szCs w:val="21"/>
        </w:rPr>
        <w:t>甲方或甲方委托方</w:t>
      </w:r>
      <w:r>
        <w:rPr>
          <w:rFonts w:hint="eastAsia" w:ascii="仿宋" w:hAnsi="仿宋" w:eastAsia="仿宋" w:cs="仿宋_GB2312"/>
          <w:szCs w:val="21"/>
        </w:rPr>
        <w:t>有权责令乙方立即停工整改，待隐患消除后方可复工；</w:t>
      </w:r>
    </w:p>
    <w:p>
      <w:pPr>
        <w:spacing w:before="120" w:line="500" w:lineRule="exact"/>
        <w:ind w:firstLine="480" w:firstLineChars="200"/>
        <w:rPr>
          <w:rFonts w:ascii="仿宋" w:hAnsi="仿宋" w:eastAsia="仿宋"/>
          <w:szCs w:val="21"/>
        </w:rPr>
      </w:pPr>
      <w:r>
        <w:rPr>
          <w:rFonts w:hint="eastAsia" w:ascii="仿宋" w:hAnsi="仿宋" w:eastAsia="仿宋"/>
          <w:szCs w:val="21"/>
        </w:rPr>
        <w:t>4.7甲方或甲方委托方建立由甲方、乙方共同参加的安全例会制度，定期分析工程安全动态，协助乙方制定保障安全施工的方案和措施。安全例会应形成会议记录或会议纪要；</w:t>
      </w:r>
    </w:p>
    <w:p>
      <w:pPr>
        <w:snapToGrid w:val="0"/>
        <w:spacing w:before="120" w:line="500" w:lineRule="exact"/>
        <w:ind w:firstLine="480" w:firstLineChars="200"/>
        <w:rPr>
          <w:rFonts w:ascii="仿宋" w:hAnsi="仿宋" w:eastAsia="仿宋"/>
          <w:szCs w:val="21"/>
        </w:rPr>
      </w:pPr>
      <w:r>
        <w:rPr>
          <w:rFonts w:hint="eastAsia" w:ascii="仿宋" w:hAnsi="仿宋" w:eastAsia="仿宋"/>
          <w:szCs w:val="21"/>
        </w:rPr>
        <w:t>4.8乙方发生事故时，甲方或甲方委托方应提供支持和帮助，发生人身伤害事故时，要积极配合抢救，并提供其他便利条件；</w:t>
      </w:r>
    </w:p>
    <w:p>
      <w:pPr>
        <w:snapToGrid w:val="0"/>
        <w:spacing w:before="120" w:line="500" w:lineRule="exact"/>
        <w:ind w:firstLine="480" w:firstLineChars="200"/>
        <w:rPr>
          <w:rFonts w:ascii="仿宋" w:hAnsi="仿宋" w:eastAsia="仿宋"/>
          <w:szCs w:val="21"/>
        </w:rPr>
      </w:pPr>
      <w:r>
        <w:rPr>
          <w:rFonts w:hint="eastAsia" w:ascii="仿宋" w:hAnsi="仿宋" w:eastAsia="仿宋"/>
          <w:szCs w:val="21"/>
        </w:rPr>
        <w:t>4.9甲方或甲方委托方不得指派乙方人员从事原合同外的施工任务。</w:t>
      </w:r>
    </w:p>
    <w:p>
      <w:pPr>
        <w:snapToGrid w:val="0"/>
        <w:spacing w:before="120" w:line="500" w:lineRule="exact"/>
        <w:ind w:firstLine="482" w:firstLineChars="200"/>
        <w:outlineLvl w:val="0"/>
        <w:rPr>
          <w:rFonts w:ascii="黑体" w:hAnsi="黑体" w:eastAsia="黑体"/>
          <w:b/>
          <w:bCs/>
          <w:szCs w:val="21"/>
        </w:rPr>
      </w:pPr>
      <w:r>
        <w:rPr>
          <w:rFonts w:hint="eastAsia" w:ascii="黑体" w:hAnsi="黑体" w:eastAsia="黑体"/>
          <w:b/>
          <w:bCs/>
          <w:szCs w:val="21"/>
        </w:rPr>
        <w:t>第五条 乙方的权利和义务</w:t>
      </w:r>
    </w:p>
    <w:p>
      <w:pPr>
        <w:spacing w:before="120" w:line="500" w:lineRule="exact"/>
        <w:ind w:firstLine="480" w:firstLineChars="200"/>
        <w:rPr>
          <w:rFonts w:ascii="仿宋" w:hAnsi="仿宋" w:eastAsia="仿宋"/>
          <w:b/>
          <w:bCs/>
          <w:szCs w:val="21"/>
        </w:rPr>
      </w:pPr>
      <w:r>
        <w:rPr>
          <w:rFonts w:hint="eastAsia" w:ascii="仿宋" w:hAnsi="仿宋" w:eastAsia="仿宋" w:cs="Arial"/>
          <w:szCs w:val="21"/>
          <w:shd w:val="clear" w:color="auto" w:fill="FFFFFF"/>
        </w:rPr>
        <w:t>5.1</w:t>
      </w:r>
      <w:r>
        <w:rPr>
          <w:rFonts w:ascii="仿宋" w:hAnsi="仿宋" w:eastAsia="仿宋" w:cs="Arial"/>
          <w:szCs w:val="21"/>
          <w:shd w:val="clear" w:color="auto" w:fill="FFFFFF"/>
        </w:rPr>
        <w:t xml:space="preserve"> </w:t>
      </w:r>
      <w:r>
        <w:rPr>
          <w:rFonts w:hint="eastAsia" w:ascii="仿宋" w:hAnsi="仿宋" w:eastAsia="仿宋" w:cs="Arial"/>
          <w:szCs w:val="21"/>
          <w:shd w:val="clear" w:color="auto" w:fill="FFFFFF"/>
        </w:rPr>
        <w:t>乙方负责人是承包项目第一责任人，对本协议工程安全负全面责任；</w:t>
      </w:r>
    </w:p>
    <w:p>
      <w:pPr>
        <w:spacing w:before="120" w:line="500" w:lineRule="exact"/>
        <w:ind w:firstLine="480" w:firstLineChars="200"/>
        <w:rPr>
          <w:rFonts w:ascii="仿宋" w:hAnsi="仿宋" w:eastAsia="仿宋"/>
          <w:szCs w:val="21"/>
        </w:rPr>
      </w:pPr>
      <w:r>
        <w:rPr>
          <w:rFonts w:hint="eastAsia" w:ascii="仿宋" w:hAnsi="仿宋" w:eastAsia="仿宋"/>
          <w:szCs w:val="21"/>
        </w:rPr>
        <w:t>5.2</w:t>
      </w:r>
      <w:r>
        <w:rPr>
          <w:rFonts w:ascii="仿宋" w:hAnsi="仿宋" w:eastAsia="仿宋"/>
          <w:szCs w:val="21"/>
        </w:rPr>
        <w:t xml:space="preserve"> </w:t>
      </w:r>
      <w:r>
        <w:rPr>
          <w:rFonts w:hint="eastAsia" w:ascii="仿宋" w:hAnsi="仿宋" w:eastAsia="仿宋"/>
          <w:szCs w:val="21"/>
        </w:rPr>
        <w:t>乙方应认真贯彻执行国家安全生产政策、法规和行业安全规程、规定及甲方制定的各项安全管理制度，自觉遵守本协议；</w:t>
      </w:r>
    </w:p>
    <w:p>
      <w:pPr>
        <w:spacing w:before="120" w:line="500" w:lineRule="exact"/>
        <w:ind w:firstLine="480" w:firstLineChars="200"/>
        <w:rPr>
          <w:rFonts w:ascii="仿宋" w:hAnsi="仿宋" w:eastAsia="仿宋"/>
          <w:szCs w:val="21"/>
        </w:rPr>
      </w:pPr>
      <w:r>
        <w:rPr>
          <w:rFonts w:hint="eastAsia" w:ascii="仿宋" w:hAnsi="仿宋" w:eastAsia="仿宋" w:cs="Tahoma"/>
          <w:kern w:val="0"/>
          <w:szCs w:val="21"/>
        </w:rPr>
        <w:t>5.3</w:t>
      </w:r>
      <w:r>
        <w:rPr>
          <w:rFonts w:ascii="仿宋" w:hAnsi="仿宋" w:eastAsia="仿宋" w:cs="Tahoma"/>
          <w:kern w:val="0"/>
          <w:szCs w:val="21"/>
        </w:rPr>
        <w:t xml:space="preserve"> </w:t>
      </w:r>
      <w:r>
        <w:rPr>
          <w:rFonts w:hint="eastAsia" w:ascii="仿宋" w:hAnsi="仿宋" w:eastAsia="仿宋" w:cs="Tahoma"/>
          <w:kern w:val="0"/>
          <w:szCs w:val="21"/>
        </w:rPr>
        <w:t>乙方自备及租赁的各类施工机械设备，必须符合国家技术标准和行业技术标准，且机械性能良好，各种安全防护装置齐全、灵敏、可靠，特种设备</w:t>
      </w:r>
      <w:r>
        <w:rPr>
          <w:rFonts w:hint="eastAsia" w:ascii="仿宋" w:hAnsi="仿宋" w:eastAsia="仿宋"/>
          <w:szCs w:val="21"/>
        </w:rPr>
        <w:t>并经有资质检验部门出具的经检验符合安全规定的证明材料；</w:t>
      </w:r>
    </w:p>
    <w:p>
      <w:pPr>
        <w:spacing w:before="120" w:line="500" w:lineRule="exact"/>
        <w:ind w:firstLine="480" w:firstLineChars="200"/>
        <w:rPr>
          <w:rFonts w:ascii="仿宋" w:hAnsi="仿宋" w:eastAsia="仿宋"/>
          <w:szCs w:val="21"/>
        </w:rPr>
      </w:pPr>
      <w:r>
        <w:rPr>
          <w:rFonts w:hint="eastAsia" w:ascii="仿宋" w:hAnsi="仿宋" w:eastAsia="仿宋"/>
          <w:szCs w:val="21"/>
        </w:rPr>
        <w:t>5.4</w:t>
      </w:r>
      <w:r>
        <w:rPr>
          <w:rFonts w:ascii="仿宋" w:hAnsi="仿宋" w:eastAsia="仿宋"/>
          <w:szCs w:val="21"/>
        </w:rPr>
        <w:t xml:space="preserve"> </w:t>
      </w:r>
      <w:r>
        <w:rPr>
          <w:rFonts w:hint="eastAsia" w:ascii="仿宋" w:hAnsi="仿宋" w:eastAsia="仿宋"/>
          <w:szCs w:val="21"/>
        </w:rPr>
        <w:t>乙方在施工、作业过程中应切实采取有效地安全防护措施，加强项目施工作业的安全管理工作，防止各类安全事故的发生，保证人身及财产安全；</w:t>
      </w:r>
    </w:p>
    <w:p>
      <w:pPr>
        <w:spacing w:before="120" w:line="500" w:lineRule="exact"/>
        <w:ind w:firstLine="480" w:firstLineChars="200"/>
        <w:rPr>
          <w:rFonts w:ascii="仿宋" w:hAnsi="仿宋" w:eastAsia="仿宋"/>
          <w:szCs w:val="21"/>
        </w:rPr>
      </w:pPr>
      <w:r>
        <w:rPr>
          <w:rFonts w:hint="eastAsia" w:ascii="仿宋" w:hAnsi="仿宋" w:eastAsia="仿宋"/>
          <w:szCs w:val="21"/>
        </w:rPr>
        <w:t>5.5</w:t>
      </w:r>
      <w:r>
        <w:rPr>
          <w:rFonts w:ascii="仿宋" w:hAnsi="仿宋" w:eastAsia="仿宋"/>
          <w:szCs w:val="21"/>
        </w:rPr>
        <w:t xml:space="preserve"> </w:t>
      </w:r>
      <w:r>
        <w:rPr>
          <w:rFonts w:hint="eastAsia" w:ascii="仿宋" w:hAnsi="仿宋" w:eastAsia="仿宋"/>
          <w:szCs w:val="21"/>
        </w:rPr>
        <w:t>乙方必须坚持“管生产必须管安全”的原则，做到安全工作与生产“五同时”（即计划、布置、检查、总结、考核）；</w:t>
      </w:r>
    </w:p>
    <w:p>
      <w:pPr>
        <w:spacing w:before="120" w:line="500" w:lineRule="exact"/>
        <w:ind w:firstLine="480" w:firstLineChars="200"/>
        <w:rPr>
          <w:rFonts w:ascii="仿宋" w:hAnsi="仿宋" w:eastAsia="仿宋"/>
          <w:szCs w:val="21"/>
        </w:rPr>
      </w:pPr>
      <w:r>
        <w:rPr>
          <w:rFonts w:hint="eastAsia" w:ascii="仿宋" w:hAnsi="仿宋" w:eastAsia="仿宋"/>
          <w:szCs w:val="21"/>
        </w:rPr>
        <w:t>5.6</w:t>
      </w:r>
      <w:r>
        <w:rPr>
          <w:rFonts w:ascii="仿宋" w:hAnsi="仿宋" w:eastAsia="仿宋"/>
          <w:szCs w:val="21"/>
        </w:rPr>
        <w:t xml:space="preserve"> </w:t>
      </w:r>
      <w:r>
        <w:rPr>
          <w:rFonts w:hint="eastAsia" w:ascii="仿宋" w:hAnsi="仿宋" w:eastAsia="仿宋"/>
          <w:szCs w:val="21"/>
        </w:rPr>
        <w:t>乙方应建立安全生产保证体系及安全组织机构，设置专职安全生产管理人员，健全现场安全生产责任制及相应的安全奖惩办法；</w:t>
      </w:r>
    </w:p>
    <w:p>
      <w:pPr>
        <w:spacing w:before="120" w:line="500" w:lineRule="exact"/>
        <w:ind w:firstLine="480" w:firstLineChars="200"/>
        <w:rPr>
          <w:rFonts w:ascii="仿宋" w:hAnsi="仿宋" w:eastAsia="仿宋"/>
          <w:szCs w:val="21"/>
        </w:rPr>
      </w:pPr>
      <w:r>
        <w:rPr>
          <w:rFonts w:hint="eastAsia" w:ascii="仿宋" w:hAnsi="仿宋" w:eastAsia="仿宋"/>
          <w:szCs w:val="21"/>
        </w:rPr>
        <w:t>5.7</w:t>
      </w:r>
      <w:r>
        <w:rPr>
          <w:rFonts w:ascii="仿宋" w:hAnsi="仿宋" w:eastAsia="仿宋"/>
          <w:szCs w:val="21"/>
        </w:rPr>
        <w:t xml:space="preserve"> </w:t>
      </w:r>
      <w:r>
        <w:rPr>
          <w:rFonts w:hint="eastAsia" w:ascii="仿宋" w:hAnsi="仿宋" w:eastAsia="仿宋"/>
          <w:szCs w:val="21"/>
        </w:rPr>
        <w:t>乙方项目负责人、专职安全生产管理人员和特种作业人员应按照国家有关规定经过培训考核合格后，持相关安全管理部门核发的、有效的资格证书上岗；</w:t>
      </w:r>
    </w:p>
    <w:p>
      <w:pPr>
        <w:spacing w:before="120" w:line="500" w:lineRule="exact"/>
        <w:ind w:firstLine="480" w:firstLineChars="200"/>
        <w:rPr>
          <w:rFonts w:ascii="仿宋" w:hAnsi="仿宋" w:eastAsia="仿宋"/>
          <w:szCs w:val="21"/>
        </w:rPr>
      </w:pPr>
      <w:r>
        <w:rPr>
          <w:rFonts w:hint="eastAsia" w:ascii="仿宋" w:hAnsi="仿宋" w:eastAsia="仿宋"/>
          <w:szCs w:val="21"/>
        </w:rPr>
        <w:t>5.8</w:t>
      </w:r>
      <w:r>
        <w:rPr>
          <w:rFonts w:ascii="仿宋" w:hAnsi="仿宋" w:eastAsia="仿宋"/>
          <w:szCs w:val="21"/>
        </w:rPr>
        <w:t xml:space="preserve"> </w:t>
      </w:r>
      <w:r>
        <w:rPr>
          <w:rFonts w:hint="eastAsia" w:ascii="仿宋" w:hAnsi="仿宋" w:eastAsia="仿宋"/>
          <w:szCs w:val="21"/>
        </w:rPr>
        <w:t>乙方投入施工现场的全部机械设备及各类工具，必须经检验合格，符合国家相关标准并遵守相关操作规程；</w:t>
      </w:r>
    </w:p>
    <w:p>
      <w:pPr>
        <w:spacing w:before="120" w:line="500" w:lineRule="exact"/>
        <w:ind w:firstLine="480" w:firstLineChars="200"/>
        <w:rPr>
          <w:rFonts w:ascii="仿宋" w:hAnsi="仿宋" w:eastAsia="仿宋"/>
          <w:szCs w:val="21"/>
        </w:rPr>
      </w:pPr>
      <w:r>
        <w:rPr>
          <w:rFonts w:hint="eastAsia" w:ascii="仿宋" w:hAnsi="仿宋" w:eastAsia="仿宋"/>
          <w:szCs w:val="21"/>
        </w:rPr>
        <w:t>5.9</w:t>
      </w:r>
      <w:r>
        <w:rPr>
          <w:rFonts w:ascii="仿宋" w:hAnsi="仿宋" w:eastAsia="仿宋"/>
          <w:szCs w:val="21"/>
        </w:rPr>
        <w:t xml:space="preserve"> </w:t>
      </w:r>
      <w:r>
        <w:rPr>
          <w:rFonts w:hint="eastAsia" w:ascii="仿宋" w:hAnsi="仿宋" w:eastAsia="仿宋"/>
          <w:szCs w:val="21"/>
        </w:rPr>
        <w:t>乙方必须为作业人员办理工伤保险或意外伤害保险（不少于1</w:t>
      </w:r>
      <w:r>
        <w:rPr>
          <w:rFonts w:hint="eastAsia" w:ascii="仿宋" w:hAnsi="仿宋" w:eastAsia="仿宋"/>
          <w:szCs w:val="21"/>
          <w:lang w:val="en-US" w:eastAsia="zh-CN"/>
        </w:rPr>
        <w:t>2</w:t>
      </w:r>
      <w:r>
        <w:rPr>
          <w:rFonts w:hint="eastAsia" w:ascii="仿宋" w:hAnsi="仿宋" w:eastAsia="仿宋"/>
          <w:szCs w:val="21"/>
        </w:rPr>
        <w:t>0万保额），并提供真实证明材料；</w:t>
      </w:r>
    </w:p>
    <w:p>
      <w:pPr>
        <w:spacing w:before="120" w:line="500" w:lineRule="exact"/>
        <w:ind w:firstLine="480" w:firstLineChars="200"/>
        <w:rPr>
          <w:rFonts w:ascii="仿宋" w:hAnsi="仿宋" w:eastAsia="仿宋"/>
          <w:szCs w:val="21"/>
        </w:rPr>
      </w:pPr>
      <w:r>
        <w:rPr>
          <w:rFonts w:hint="eastAsia" w:ascii="仿宋" w:hAnsi="仿宋" w:eastAsia="仿宋"/>
          <w:szCs w:val="21"/>
        </w:rPr>
        <w:t>5.10</w:t>
      </w:r>
      <w:r>
        <w:rPr>
          <w:rFonts w:ascii="仿宋" w:hAnsi="仿宋" w:eastAsia="仿宋"/>
          <w:szCs w:val="21"/>
        </w:rPr>
        <w:t xml:space="preserve"> </w:t>
      </w:r>
      <w:r>
        <w:rPr>
          <w:rFonts w:hint="eastAsia" w:ascii="仿宋" w:hAnsi="仿宋" w:eastAsia="仿宋"/>
          <w:szCs w:val="21"/>
        </w:rPr>
        <w:t>乙方根据工作现场特点在生产组织中编制安全施工方案或安全施工技术方案；</w:t>
      </w:r>
    </w:p>
    <w:p>
      <w:pPr>
        <w:spacing w:before="120" w:line="500" w:lineRule="exact"/>
        <w:ind w:firstLine="480" w:firstLineChars="200"/>
        <w:rPr>
          <w:rFonts w:ascii="仿宋" w:hAnsi="仿宋" w:eastAsia="仿宋"/>
          <w:szCs w:val="21"/>
        </w:rPr>
      </w:pPr>
      <w:r>
        <w:rPr>
          <w:rFonts w:hint="eastAsia" w:ascii="仿宋" w:hAnsi="仿宋" w:eastAsia="仿宋"/>
          <w:szCs w:val="21"/>
        </w:rPr>
        <w:t>5.11</w:t>
      </w:r>
      <w:r>
        <w:rPr>
          <w:rFonts w:ascii="仿宋" w:hAnsi="仿宋" w:eastAsia="仿宋"/>
          <w:szCs w:val="21"/>
        </w:rPr>
        <w:t xml:space="preserve"> </w:t>
      </w:r>
      <w:r>
        <w:rPr>
          <w:rFonts w:hint="eastAsia" w:ascii="仿宋" w:hAnsi="仿宋" w:eastAsia="仿宋"/>
          <w:szCs w:val="21"/>
        </w:rPr>
        <w:t>乙方做好工作人员的安全教育和安全技术交底工作，保证上岗作业人员经安全教育，未经安全教育者不得进场施工；</w:t>
      </w:r>
    </w:p>
    <w:p>
      <w:pPr>
        <w:spacing w:before="120" w:line="500" w:lineRule="exact"/>
        <w:ind w:firstLine="480" w:firstLineChars="200"/>
        <w:rPr>
          <w:rFonts w:ascii="仿宋" w:hAnsi="仿宋" w:eastAsia="仿宋"/>
          <w:szCs w:val="21"/>
        </w:rPr>
      </w:pPr>
      <w:r>
        <w:rPr>
          <w:rFonts w:hint="eastAsia" w:ascii="仿宋" w:hAnsi="仿宋" w:eastAsia="仿宋"/>
          <w:szCs w:val="21"/>
        </w:rPr>
        <w:t>5.12</w:t>
      </w:r>
      <w:r>
        <w:rPr>
          <w:rFonts w:ascii="仿宋" w:hAnsi="仿宋" w:eastAsia="仿宋"/>
          <w:szCs w:val="21"/>
        </w:rPr>
        <w:t xml:space="preserve"> </w:t>
      </w:r>
      <w:r>
        <w:rPr>
          <w:rFonts w:hint="eastAsia" w:ascii="仿宋" w:hAnsi="仿宋" w:eastAsia="仿宋"/>
          <w:szCs w:val="21"/>
        </w:rPr>
        <w:t>乙方应购置配备安全防护设施和劳动保护用品，其使用要求符合国家标准，对不合格者，甲方有权要求整改，并根据具体情况进行处罚；</w:t>
      </w:r>
    </w:p>
    <w:p>
      <w:pPr>
        <w:spacing w:before="120" w:line="500" w:lineRule="exact"/>
        <w:ind w:firstLine="480" w:firstLineChars="200"/>
        <w:rPr>
          <w:rFonts w:ascii="仿宋" w:hAnsi="仿宋" w:eastAsia="仿宋"/>
          <w:szCs w:val="21"/>
        </w:rPr>
      </w:pPr>
      <w:r>
        <w:rPr>
          <w:rFonts w:hint="eastAsia" w:ascii="仿宋" w:hAnsi="仿宋" w:eastAsia="仿宋"/>
          <w:szCs w:val="21"/>
        </w:rPr>
        <w:t>5</w:t>
      </w:r>
      <w:r>
        <w:rPr>
          <w:rFonts w:ascii="仿宋" w:hAnsi="仿宋" w:eastAsia="仿宋"/>
          <w:szCs w:val="21"/>
        </w:rPr>
        <w:t>.</w:t>
      </w:r>
      <w:r>
        <w:rPr>
          <w:rFonts w:hint="eastAsia" w:ascii="仿宋" w:hAnsi="仿宋" w:eastAsia="仿宋"/>
          <w:szCs w:val="21"/>
        </w:rPr>
        <w:t>13</w:t>
      </w:r>
      <w:r>
        <w:rPr>
          <w:rFonts w:ascii="仿宋" w:hAnsi="仿宋" w:eastAsia="仿宋"/>
          <w:szCs w:val="21"/>
        </w:rPr>
        <w:t xml:space="preserve"> </w:t>
      </w:r>
      <w:r>
        <w:rPr>
          <w:rFonts w:hint="eastAsia" w:ascii="仿宋" w:hAnsi="仿宋" w:eastAsia="仿宋"/>
          <w:szCs w:val="21"/>
        </w:rPr>
        <w:t>乙方在施工过程中对人的不安全行为，物的不安全状态，作业环境的不安全因素和管理上的缺陷进行控制。杜绝违章指挥、违章作业现象存在；</w:t>
      </w:r>
    </w:p>
    <w:p>
      <w:pPr>
        <w:spacing w:before="120" w:line="500" w:lineRule="exact"/>
        <w:ind w:firstLine="480" w:firstLineChars="200"/>
        <w:rPr>
          <w:rFonts w:ascii="仿宋" w:hAnsi="仿宋" w:eastAsia="仿宋"/>
          <w:szCs w:val="21"/>
        </w:rPr>
      </w:pPr>
      <w:r>
        <w:rPr>
          <w:rFonts w:ascii="仿宋" w:hAnsi="仿宋" w:eastAsia="仿宋"/>
          <w:szCs w:val="21"/>
        </w:rPr>
        <w:t>5.</w:t>
      </w:r>
      <w:r>
        <w:rPr>
          <w:rFonts w:hint="eastAsia" w:ascii="仿宋" w:hAnsi="仿宋" w:eastAsia="仿宋"/>
          <w:szCs w:val="21"/>
        </w:rPr>
        <w:t>14</w:t>
      </w:r>
      <w:r>
        <w:rPr>
          <w:rFonts w:ascii="仿宋" w:hAnsi="仿宋" w:eastAsia="仿宋"/>
          <w:szCs w:val="21"/>
        </w:rPr>
        <w:t xml:space="preserve"> </w:t>
      </w:r>
      <w:r>
        <w:rPr>
          <w:rFonts w:hint="eastAsia" w:ascii="仿宋" w:hAnsi="仿宋" w:eastAsia="仿宋"/>
          <w:szCs w:val="21"/>
        </w:rPr>
        <w:t>乙方应做好上岗人员安全教育培训档案管理工作，培训记录和安全考试卷必须保存完整、齐全；</w:t>
      </w:r>
    </w:p>
    <w:p>
      <w:pPr>
        <w:spacing w:before="120" w:line="500" w:lineRule="exact"/>
        <w:ind w:firstLine="480" w:firstLineChars="200"/>
        <w:rPr>
          <w:rFonts w:ascii="仿宋" w:hAnsi="仿宋" w:eastAsia="仿宋"/>
          <w:szCs w:val="21"/>
        </w:rPr>
      </w:pPr>
      <w:r>
        <w:rPr>
          <w:rFonts w:ascii="仿宋" w:hAnsi="仿宋" w:eastAsia="仿宋"/>
          <w:szCs w:val="21"/>
        </w:rPr>
        <w:t>5.</w:t>
      </w:r>
      <w:r>
        <w:rPr>
          <w:rFonts w:hint="eastAsia" w:ascii="仿宋" w:hAnsi="仿宋" w:eastAsia="仿宋"/>
          <w:szCs w:val="21"/>
        </w:rPr>
        <w:t>15</w:t>
      </w:r>
      <w:r>
        <w:rPr>
          <w:rFonts w:ascii="仿宋" w:hAnsi="仿宋" w:eastAsia="仿宋"/>
          <w:szCs w:val="21"/>
        </w:rPr>
        <w:t xml:space="preserve"> </w:t>
      </w:r>
      <w:r>
        <w:rPr>
          <w:rFonts w:hint="eastAsia" w:ascii="仿宋" w:hAnsi="仿宋" w:eastAsia="仿宋"/>
          <w:szCs w:val="21"/>
        </w:rPr>
        <w:t>乙方要定期做好生产现场的安全检查工作，对安全隐患及时整改。对甲方检查后下达的安全检查整改通知单应无条件整改；</w:t>
      </w:r>
    </w:p>
    <w:p>
      <w:pPr>
        <w:spacing w:before="120" w:line="500" w:lineRule="exact"/>
        <w:ind w:firstLine="480" w:firstLineChars="200"/>
        <w:rPr>
          <w:rFonts w:ascii="仿宋" w:hAnsi="仿宋" w:eastAsia="仿宋"/>
          <w:szCs w:val="21"/>
        </w:rPr>
      </w:pPr>
      <w:r>
        <w:rPr>
          <w:rFonts w:ascii="仿宋" w:hAnsi="仿宋" w:eastAsia="仿宋"/>
          <w:szCs w:val="21"/>
        </w:rPr>
        <w:t>5.</w:t>
      </w:r>
      <w:r>
        <w:rPr>
          <w:rFonts w:hint="eastAsia" w:ascii="仿宋" w:hAnsi="仿宋" w:eastAsia="仿宋"/>
          <w:szCs w:val="21"/>
        </w:rPr>
        <w:t>16</w:t>
      </w:r>
      <w:r>
        <w:rPr>
          <w:rFonts w:ascii="仿宋" w:hAnsi="仿宋" w:eastAsia="仿宋"/>
          <w:szCs w:val="21"/>
        </w:rPr>
        <w:t xml:space="preserve"> </w:t>
      </w:r>
      <w:r>
        <w:rPr>
          <w:rFonts w:hint="eastAsia" w:ascii="仿宋" w:hAnsi="仿宋" w:eastAsia="仿宋"/>
          <w:szCs w:val="21"/>
        </w:rPr>
        <w:t>乙方有责任向甲方提出安全合理化建议，有义务完成甲方安排的有利于安全工作的其他要求；</w:t>
      </w:r>
    </w:p>
    <w:p>
      <w:pPr>
        <w:spacing w:before="120" w:line="500" w:lineRule="exact"/>
        <w:ind w:firstLine="480" w:firstLineChars="200"/>
        <w:rPr>
          <w:rFonts w:ascii="仿宋" w:hAnsi="仿宋" w:eastAsia="仿宋"/>
          <w:szCs w:val="21"/>
        </w:rPr>
      </w:pPr>
      <w:r>
        <w:rPr>
          <w:rFonts w:ascii="仿宋" w:hAnsi="仿宋" w:eastAsia="仿宋"/>
          <w:szCs w:val="21"/>
        </w:rPr>
        <w:t>5.</w:t>
      </w:r>
      <w:r>
        <w:rPr>
          <w:rFonts w:hint="eastAsia" w:ascii="仿宋" w:hAnsi="仿宋" w:eastAsia="仿宋"/>
          <w:szCs w:val="21"/>
        </w:rPr>
        <w:t>17</w:t>
      </w:r>
      <w:r>
        <w:rPr>
          <w:rFonts w:ascii="仿宋" w:hAnsi="仿宋" w:eastAsia="仿宋"/>
          <w:szCs w:val="21"/>
        </w:rPr>
        <w:t xml:space="preserve"> </w:t>
      </w:r>
      <w:r>
        <w:rPr>
          <w:rFonts w:hint="eastAsia" w:ascii="仿宋" w:hAnsi="仿宋" w:eastAsia="仿宋"/>
          <w:szCs w:val="21"/>
        </w:rPr>
        <w:t>乙方在生产过程中发生安全事故，应按照国家相关安全事故报告和调查处理的规定，及时如实上报甲方，不得发生迟报、瞒报、谎报现象，甲方将保留对其追究法律责任的权利；</w:t>
      </w:r>
    </w:p>
    <w:p>
      <w:pPr>
        <w:spacing w:before="120" w:line="500" w:lineRule="exact"/>
        <w:ind w:firstLine="480" w:firstLineChars="200"/>
        <w:rPr>
          <w:rFonts w:ascii="仿宋" w:hAnsi="仿宋" w:eastAsia="仿宋"/>
          <w:szCs w:val="21"/>
        </w:rPr>
      </w:pPr>
      <w:r>
        <w:rPr>
          <w:rFonts w:ascii="仿宋" w:hAnsi="仿宋" w:eastAsia="仿宋"/>
          <w:szCs w:val="21"/>
        </w:rPr>
        <w:t>5.</w:t>
      </w:r>
      <w:r>
        <w:rPr>
          <w:rFonts w:hint="eastAsia" w:ascii="仿宋" w:hAnsi="仿宋" w:eastAsia="仿宋"/>
          <w:szCs w:val="21"/>
        </w:rPr>
        <w:t>18</w:t>
      </w:r>
      <w:r>
        <w:rPr>
          <w:rFonts w:ascii="仿宋" w:hAnsi="仿宋" w:eastAsia="仿宋"/>
          <w:szCs w:val="21"/>
        </w:rPr>
        <w:t xml:space="preserve"> </w:t>
      </w:r>
      <w:r>
        <w:rPr>
          <w:rFonts w:hint="eastAsia" w:ascii="仿宋" w:hAnsi="仿宋" w:eastAsia="仿宋"/>
          <w:szCs w:val="21"/>
        </w:rPr>
        <w:t>乙方在安全事故发生后，应当采取相应措施防止事故扩大，保护事故现场；按照事故处理“四不放过”的原则（即事故原因不清楚不放过、事故责任者和应受到教育者没有受到教育不放过、没有采取防范措施不放过、事故责任者没有受到处理不放过）进行调查、处理，同时，做好事故的善后处理；如因乙方在安全事故发生后，并未采取相应措施导致安全事故及人员事故扩大的，以及造成甲方现场产生的经济损失的，由乙方承担所有责任，甲方将保留对其追究法律责任的权利；</w:t>
      </w:r>
    </w:p>
    <w:p>
      <w:pPr>
        <w:spacing w:before="120" w:line="500" w:lineRule="exact"/>
        <w:ind w:firstLine="480" w:firstLineChars="200"/>
        <w:rPr>
          <w:rFonts w:ascii="仿宋" w:hAnsi="仿宋" w:eastAsia="仿宋"/>
          <w:szCs w:val="21"/>
        </w:rPr>
      </w:pPr>
      <w:r>
        <w:rPr>
          <w:rFonts w:ascii="仿宋" w:hAnsi="仿宋" w:eastAsia="仿宋"/>
          <w:szCs w:val="21"/>
        </w:rPr>
        <w:t>5.</w:t>
      </w:r>
      <w:r>
        <w:rPr>
          <w:rFonts w:hint="eastAsia" w:ascii="仿宋" w:hAnsi="仿宋" w:eastAsia="仿宋"/>
          <w:szCs w:val="21"/>
        </w:rPr>
        <w:t>19</w:t>
      </w:r>
      <w:r>
        <w:rPr>
          <w:rFonts w:ascii="仿宋" w:hAnsi="仿宋" w:eastAsia="仿宋"/>
          <w:szCs w:val="21"/>
        </w:rPr>
        <w:t xml:space="preserve"> </w:t>
      </w:r>
      <w:r>
        <w:rPr>
          <w:rFonts w:hint="eastAsia" w:ascii="仿宋" w:hAnsi="仿宋" w:eastAsia="仿宋"/>
          <w:szCs w:val="21"/>
        </w:rPr>
        <w:t>乙方在施工、作业过程中必须加强安全管理，由于管理不到位造成安全事故发生，乙方必须承担全部责任，并承担由此给甲方造成的名誉及经济损失；</w:t>
      </w:r>
    </w:p>
    <w:p>
      <w:pPr>
        <w:spacing w:before="120" w:line="500" w:lineRule="exact"/>
        <w:ind w:firstLine="480" w:firstLineChars="200"/>
        <w:rPr>
          <w:rFonts w:ascii="仿宋" w:hAnsi="仿宋" w:eastAsia="仿宋"/>
          <w:szCs w:val="21"/>
        </w:rPr>
      </w:pPr>
      <w:r>
        <w:rPr>
          <w:rFonts w:ascii="仿宋" w:hAnsi="仿宋" w:eastAsia="仿宋"/>
          <w:szCs w:val="21"/>
        </w:rPr>
        <w:t>5.</w:t>
      </w:r>
      <w:r>
        <w:rPr>
          <w:rFonts w:hint="eastAsia" w:ascii="仿宋" w:hAnsi="仿宋" w:eastAsia="仿宋"/>
          <w:szCs w:val="21"/>
        </w:rPr>
        <w:t>20</w:t>
      </w:r>
      <w:r>
        <w:rPr>
          <w:rFonts w:ascii="仿宋" w:hAnsi="仿宋" w:eastAsia="仿宋"/>
          <w:szCs w:val="21"/>
        </w:rPr>
        <w:t xml:space="preserve"> </w:t>
      </w:r>
      <w:r>
        <w:rPr>
          <w:rFonts w:hint="eastAsia" w:ascii="仿宋" w:hAnsi="仿宋" w:eastAsia="仿宋"/>
          <w:szCs w:val="21"/>
        </w:rPr>
        <w:t>乙方应如实的向上岗人员告知作业现场及岗位存在的危险因素、防范措施和应急处理措施；</w:t>
      </w:r>
    </w:p>
    <w:p>
      <w:pPr>
        <w:spacing w:before="120" w:line="500" w:lineRule="exact"/>
        <w:ind w:firstLine="480" w:firstLineChars="200"/>
        <w:rPr>
          <w:rFonts w:ascii="仿宋" w:hAnsi="仿宋" w:eastAsia="仿宋"/>
          <w:szCs w:val="21"/>
        </w:rPr>
      </w:pPr>
      <w:r>
        <w:rPr>
          <w:rFonts w:ascii="仿宋" w:hAnsi="仿宋" w:eastAsia="仿宋"/>
          <w:szCs w:val="21"/>
        </w:rPr>
        <w:t>5.</w:t>
      </w:r>
      <w:r>
        <w:rPr>
          <w:rFonts w:hint="eastAsia" w:ascii="仿宋" w:hAnsi="仿宋" w:eastAsia="仿宋"/>
          <w:szCs w:val="21"/>
        </w:rPr>
        <w:t>21 乙方生产电源的架设和水源的使用，必须服从甲方的管理，不得私自接用；</w:t>
      </w:r>
    </w:p>
    <w:p>
      <w:pPr>
        <w:spacing w:before="120" w:line="500" w:lineRule="exact"/>
        <w:ind w:firstLine="480" w:firstLineChars="200"/>
        <w:rPr>
          <w:rFonts w:ascii="仿宋" w:hAnsi="仿宋" w:eastAsia="仿宋"/>
          <w:szCs w:val="21"/>
        </w:rPr>
      </w:pPr>
      <w:r>
        <w:rPr>
          <w:rFonts w:ascii="仿宋" w:hAnsi="仿宋" w:eastAsia="仿宋"/>
          <w:szCs w:val="21"/>
        </w:rPr>
        <w:t>5.</w:t>
      </w:r>
      <w:r>
        <w:rPr>
          <w:rFonts w:hint="eastAsia" w:ascii="仿宋" w:hAnsi="仿宋" w:eastAsia="仿宋"/>
          <w:szCs w:val="21"/>
        </w:rPr>
        <w:t>22</w:t>
      </w:r>
      <w:r>
        <w:rPr>
          <w:rFonts w:ascii="仿宋" w:hAnsi="仿宋" w:eastAsia="仿宋"/>
          <w:szCs w:val="21"/>
        </w:rPr>
        <w:t xml:space="preserve"> </w:t>
      </w:r>
      <w:r>
        <w:rPr>
          <w:rFonts w:hint="eastAsia" w:ascii="仿宋" w:hAnsi="仿宋" w:eastAsia="仿宋"/>
          <w:szCs w:val="21"/>
        </w:rPr>
        <w:t>乙方必须做好消防工作，落实岗位消防制度，防止火灾的发生。消防设施的设置要求满足消防规程的要求，严禁使用不合格或过期消防设备；</w:t>
      </w:r>
    </w:p>
    <w:p>
      <w:pPr>
        <w:spacing w:before="120" w:line="500" w:lineRule="exact"/>
        <w:ind w:firstLine="480" w:firstLineChars="200"/>
        <w:rPr>
          <w:rFonts w:ascii="仿宋" w:hAnsi="仿宋" w:eastAsia="仿宋"/>
          <w:szCs w:val="21"/>
        </w:rPr>
      </w:pPr>
      <w:r>
        <w:rPr>
          <w:rFonts w:ascii="仿宋" w:hAnsi="仿宋" w:eastAsia="仿宋"/>
          <w:szCs w:val="21"/>
        </w:rPr>
        <w:t>5.</w:t>
      </w:r>
      <w:r>
        <w:rPr>
          <w:rFonts w:hint="eastAsia" w:ascii="仿宋" w:hAnsi="仿宋" w:eastAsia="仿宋"/>
          <w:szCs w:val="21"/>
        </w:rPr>
        <w:t>23</w:t>
      </w:r>
      <w:r>
        <w:rPr>
          <w:rFonts w:ascii="仿宋" w:hAnsi="仿宋" w:eastAsia="仿宋"/>
          <w:szCs w:val="21"/>
        </w:rPr>
        <w:t xml:space="preserve"> </w:t>
      </w:r>
      <w:r>
        <w:rPr>
          <w:rFonts w:hint="eastAsia" w:ascii="仿宋" w:hAnsi="仿宋" w:eastAsia="仿宋"/>
          <w:szCs w:val="21"/>
        </w:rPr>
        <w:t>乙方必须做好作业现场各类车辆的交通安全工作，杜绝超速、超载、无证驾驶、酒后驾驶、疲劳驾驶等违章行为的发生；</w:t>
      </w:r>
    </w:p>
    <w:p>
      <w:pPr>
        <w:spacing w:before="120" w:line="500" w:lineRule="exact"/>
        <w:ind w:firstLine="480" w:firstLineChars="200"/>
        <w:rPr>
          <w:rFonts w:ascii="仿宋" w:hAnsi="仿宋" w:eastAsia="仿宋"/>
          <w:szCs w:val="21"/>
        </w:rPr>
      </w:pPr>
      <w:r>
        <w:rPr>
          <w:rFonts w:ascii="仿宋" w:hAnsi="仿宋" w:eastAsia="仿宋"/>
          <w:szCs w:val="21"/>
        </w:rPr>
        <w:t>5.</w:t>
      </w:r>
      <w:r>
        <w:rPr>
          <w:rFonts w:hint="eastAsia" w:ascii="仿宋" w:hAnsi="仿宋" w:eastAsia="仿宋"/>
          <w:szCs w:val="21"/>
        </w:rPr>
        <w:t>24</w:t>
      </w:r>
      <w:r>
        <w:rPr>
          <w:rFonts w:ascii="仿宋" w:hAnsi="仿宋" w:eastAsia="仿宋"/>
          <w:szCs w:val="21"/>
        </w:rPr>
        <w:t xml:space="preserve"> </w:t>
      </w:r>
      <w:r>
        <w:rPr>
          <w:rFonts w:hint="eastAsia" w:ascii="仿宋" w:hAnsi="仿宋" w:eastAsia="仿宋"/>
          <w:szCs w:val="21"/>
        </w:rPr>
        <w:t>乙方必须在作业现场重点危险部位设置醒目的安全警示标志、路标及隔离围栏等，并不定期进行检查维护，保证警示标志的整洁、完好；</w:t>
      </w:r>
    </w:p>
    <w:p>
      <w:pPr>
        <w:spacing w:before="120" w:line="500" w:lineRule="exact"/>
        <w:ind w:firstLine="480" w:firstLineChars="200"/>
        <w:rPr>
          <w:rFonts w:ascii="仿宋" w:hAnsi="仿宋" w:eastAsia="仿宋"/>
          <w:szCs w:val="21"/>
        </w:rPr>
      </w:pPr>
      <w:r>
        <w:rPr>
          <w:rFonts w:ascii="仿宋" w:hAnsi="仿宋" w:eastAsia="仿宋"/>
          <w:szCs w:val="21"/>
        </w:rPr>
        <w:t>5.</w:t>
      </w:r>
      <w:r>
        <w:rPr>
          <w:rFonts w:hint="eastAsia" w:ascii="仿宋" w:hAnsi="仿宋" w:eastAsia="仿宋"/>
          <w:szCs w:val="21"/>
        </w:rPr>
        <w:t>25</w:t>
      </w:r>
      <w:r>
        <w:rPr>
          <w:rFonts w:ascii="仿宋" w:hAnsi="仿宋" w:eastAsia="仿宋"/>
          <w:szCs w:val="21"/>
        </w:rPr>
        <w:t xml:space="preserve"> </w:t>
      </w:r>
      <w:r>
        <w:rPr>
          <w:rFonts w:hint="eastAsia" w:ascii="仿宋" w:hAnsi="仿宋" w:eastAsia="仿宋"/>
          <w:szCs w:val="21"/>
        </w:rPr>
        <w:t>乙方应加强生产现场管理，严禁闲杂人员进入生产现场，并保持生产现场良好的秩序；</w:t>
      </w:r>
    </w:p>
    <w:p>
      <w:pPr>
        <w:spacing w:before="120" w:line="500" w:lineRule="exact"/>
        <w:ind w:firstLine="480" w:firstLineChars="200"/>
        <w:rPr>
          <w:rFonts w:ascii="仿宋" w:hAnsi="仿宋" w:eastAsia="仿宋"/>
          <w:szCs w:val="21"/>
        </w:rPr>
      </w:pPr>
      <w:r>
        <w:rPr>
          <w:rFonts w:ascii="仿宋" w:hAnsi="仿宋" w:eastAsia="仿宋"/>
          <w:szCs w:val="21"/>
        </w:rPr>
        <w:t>5.</w:t>
      </w:r>
      <w:r>
        <w:rPr>
          <w:rFonts w:hint="eastAsia" w:ascii="仿宋" w:hAnsi="仿宋" w:eastAsia="仿宋"/>
          <w:szCs w:val="21"/>
        </w:rPr>
        <w:t>26</w:t>
      </w:r>
      <w:r>
        <w:rPr>
          <w:rFonts w:ascii="仿宋" w:hAnsi="仿宋" w:eastAsia="仿宋"/>
          <w:szCs w:val="21"/>
        </w:rPr>
        <w:t xml:space="preserve"> </w:t>
      </w:r>
      <w:r>
        <w:rPr>
          <w:rFonts w:hint="eastAsia" w:ascii="仿宋" w:hAnsi="仿宋" w:eastAsia="仿宋"/>
          <w:szCs w:val="21"/>
        </w:rPr>
        <w:t>乙方必须对务工人员进行相关安全教育培训，并做好培训记录，严禁未经安全培训的人员进行相关施工作业；</w:t>
      </w:r>
    </w:p>
    <w:p>
      <w:pPr>
        <w:spacing w:before="120" w:line="500" w:lineRule="exact"/>
        <w:ind w:firstLine="480" w:firstLineChars="200"/>
        <w:rPr>
          <w:rFonts w:ascii="仿宋" w:hAnsi="仿宋" w:eastAsia="仿宋"/>
          <w:szCs w:val="21"/>
        </w:rPr>
      </w:pPr>
      <w:r>
        <w:rPr>
          <w:rFonts w:ascii="仿宋" w:hAnsi="仿宋" w:eastAsia="仿宋"/>
          <w:szCs w:val="21"/>
        </w:rPr>
        <w:t>5.</w:t>
      </w:r>
      <w:r>
        <w:rPr>
          <w:rFonts w:hint="eastAsia" w:ascii="仿宋" w:hAnsi="仿宋" w:eastAsia="仿宋"/>
          <w:szCs w:val="21"/>
        </w:rPr>
        <w:t>27</w:t>
      </w:r>
      <w:r>
        <w:rPr>
          <w:rFonts w:ascii="仿宋" w:hAnsi="仿宋" w:eastAsia="仿宋"/>
          <w:szCs w:val="21"/>
        </w:rPr>
        <w:t xml:space="preserve"> </w:t>
      </w:r>
      <w:r>
        <w:rPr>
          <w:rFonts w:hint="eastAsia" w:ascii="仿宋" w:hAnsi="仿宋" w:eastAsia="仿宋"/>
          <w:szCs w:val="21"/>
        </w:rPr>
        <w:t>乙方</w:t>
      </w:r>
      <w:r>
        <w:rPr>
          <w:rFonts w:hint="eastAsia" w:ascii="仿宋" w:hAnsi="仿宋" w:eastAsia="仿宋"/>
          <w:szCs w:val="21"/>
          <w:shd w:val="clear" w:color="auto" w:fill="FFFFFF"/>
        </w:rPr>
        <w:t>在承包工程中，实施总承包的施工单位不得将工程转包和分包给不具备安全生产条件的或者相应资质的单位和个人；乙方须就总承包施工单位及其转包、分包给甲方造成的全部损失承担连带赔偿责任。</w:t>
      </w:r>
    </w:p>
    <w:p>
      <w:pPr>
        <w:spacing w:before="120" w:line="500" w:lineRule="exact"/>
        <w:ind w:firstLine="480" w:firstLineChars="200"/>
        <w:rPr>
          <w:rFonts w:ascii="仿宋" w:hAnsi="仿宋" w:eastAsia="仿宋"/>
          <w:szCs w:val="21"/>
        </w:rPr>
      </w:pPr>
      <w:r>
        <w:rPr>
          <w:rFonts w:ascii="仿宋" w:hAnsi="仿宋" w:eastAsia="仿宋"/>
          <w:szCs w:val="21"/>
        </w:rPr>
        <w:t>5.</w:t>
      </w:r>
      <w:r>
        <w:rPr>
          <w:rFonts w:hint="eastAsia" w:ascii="仿宋" w:hAnsi="仿宋" w:eastAsia="仿宋"/>
          <w:szCs w:val="21"/>
        </w:rPr>
        <w:t>28</w:t>
      </w:r>
      <w:r>
        <w:rPr>
          <w:rFonts w:ascii="仿宋" w:hAnsi="仿宋" w:eastAsia="仿宋"/>
          <w:szCs w:val="21"/>
        </w:rPr>
        <w:t xml:space="preserve"> </w:t>
      </w:r>
      <w:r>
        <w:rPr>
          <w:rFonts w:hint="eastAsia" w:ascii="仿宋" w:hAnsi="仿宋" w:eastAsia="仿宋"/>
          <w:szCs w:val="21"/>
        </w:rPr>
        <w:t>乙方用于本工程项目的施工机械、工器具、安全防护用具及特种设的数量和质量必须满足施工需要，对因使用工器具不当所造成的人员伤害及设备损坏负责；</w:t>
      </w:r>
    </w:p>
    <w:p>
      <w:pPr>
        <w:spacing w:before="120" w:line="500" w:lineRule="exact"/>
        <w:ind w:firstLine="480" w:firstLineChars="200"/>
        <w:rPr>
          <w:rFonts w:ascii="仿宋" w:hAnsi="仿宋" w:eastAsia="仿宋" w:cs="Arial"/>
          <w:szCs w:val="21"/>
          <w:shd w:val="clear" w:color="auto" w:fill="FFFFFF"/>
        </w:rPr>
      </w:pPr>
      <w:r>
        <w:rPr>
          <w:rFonts w:ascii="仿宋" w:hAnsi="仿宋" w:eastAsia="仿宋" w:cs="Arial"/>
          <w:szCs w:val="21"/>
          <w:shd w:val="clear" w:color="auto" w:fill="FFFFFF"/>
        </w:rPr>
        <w:t>5.</w:t>
      </w:r>
      <w:r>
        <w:rPr>
          <w:rFonts w:hint="eastAsia" w:ascii="仿宋" w:hAnsi="仿宋" w:eastAsia="仿宋" w:cs="Arial"/>
          <w:szCs w:val="21"/>
          <w:shd w:val="clear" w:color="auto" w:fill="FFFFFF"/>
        </w:rPr>
        <w:t>29</w:t>
      </w:r>
      <w:r>
        <w:rPr>
          <w:rFonts w:ascii="仿宋" w:hAnsi="仿宋" w:eastAsia="仿宋" w:cs="Arial"/>
          <w:szCs w:val="21"/>
          <w:shd w:val="clear" w:color="auto" w:fill="FFFFFF"/>
        </w:rPr>
        <w:t xml:space="preserve"> </w:t>
      </w:r>
      <w:r>
        <w:rPr>
          <w:rFonts w:hint="eastAsia" w:ascii="仿宋" w:hAnsi="仿宋" w:eastAsia="仿宋" w:cs="Arial"/>
          <w:szCs w:val="21"/>
          <w:shd w:val="clear" w:color="auto" w:fill="FFFFFF"/>
        </w:rPr>
        <w:t>乙方应在作业范围装设临时围栏或警告标志，不得超越指定的施工范围进行施工，禁止无关人员进入施工现场。未经甲方同意，乙方不得擅自使用与施工无关的甲方设施设备；不得擅自拆除、变更甲方防护设施及标识，如因工作需要拆除的，事后必须及时恢复；</w:t>
      </w:r>
    </w:p>
    <w:p>
      <w:pPr>
        <w:spacing w:before="120" w:line="500" w:lineRule="exact"/>
        <w:ind w:firstLine="480" w:firstLineChars="200"/>
        <w:rPr>
          <w:rFonts w:ascii="仿宋" w:hAnsi="仿宋" w:eastAsia="仿宋"/>
          <w:szCs w:val="21"/>
        </w:rPr>
      </w:pPr>
      <w:r>
        <w:rPr>
          <w:rFonts w:ascii="仿宋" w:hAnsi="仿宋" w:eastAsia="仿宋"/>
          <w:szCs w:val="21"/>
        </w:rPr>
        <w:t>5.</w:t>
      </w:r>
      <w:r>
        <w:rPr>
          <w:rFonts w:hint="eastAsia" w:ascii="仿宋" w:hAnsi="仿宋" w:eastAsia="仿宋"/>
          <w:szCs w:val="21"/>
        </w:rPr>
        <w:t>30</w:t>
      </w:r>
      <w:r>
        <w:rPr>
          <w:rFonts w:ascii="仿宋" w:hAnsi="仿宋" w:eastAsia="仿宋"/>
          <w:szCs w:val="21"/>
        </w:rPr>
        <w:t xml:space="preserve"> </w:t>
      </w:r>
      <w:r>
        <w:rPr>
          <w:rFonts w:hint="eastAsia" w:ascii="仿宋" w:hAnsi="仿宋" w:eastAsia="仿宋"/>
          <w:szCs w:val="21"/>
        </w:rPr>
        <w:t>乙方的车辆在现场发生意外，造成甲方或其它单位的财产损失或人员伤害等，应依法承担相关的赔偿、治疗等责任；</w:t>
      </w:r>
    </w:p>
    <w:p>
      <w:pPr>
        <w:spacing w:before="120" w:line="500" w:lineRule="exact"/>
        <w:ind w:firstLine="480" w:firstLineChars="200"/>
        <w:rPr>
          <w:rFonts w:ascii="仿宋" w:hAnsi="仿宋" w:eastAsia="仿宋"/>
          <w:szCs w:val="21"/>
        </w:rPr>
      </w:pPr>
      <w:r>
        <w:rPr>
          <w:rFonts w:ascii="仿宋" w:hAnsi="仿宋" w:eastAsia="仿宋"/>
          <w:szCs w:val="21"/>
        </w:rPr>
        <w:t>5.</w:t>
      </w:r>
      <w:r>
        <w:rPr>
          <w:rFonts w:hint="eastAsia" w:ascii="仿宋" w:hAnsi="仿宋" w:eastAsia="仿宋"/>
          <w:szCs w:val="21"/>
        </w:rPr>
        <w:t>31</w:t>
      </w:r>
      <w:r>
        <w:rPr>
          <w:rFonts w:ascii="仿宋" w:hAnsi="仿宋" w:eastAsia="仿宋"/>
          <w:szCs w:val="21"/>
        </w:rPr>
        <w:t xml:space="preserve"> </w:t>
      </w:r>
      <w:r>
        <w:rPr>
          <w:rFonts w:hint="eastAsia" w:ascii="仿宋" w:hAnsi="仿宋" w:eastAsia="仿宋"/>
          <w:szCs w:val="21"/>
        </w:rPr>
        <w:t>如因乙方采取的安全措施不当，或违反有关安全规程、规定及本协议所列安全事项而造成事故的，除依法由甲方或第三方承担责任的，均应由乙方全部承担；</w:t>
      </w:r>
    </w:p>
    <w:p>
      <w:pPr>
        <w:spacing w:before="120" w:line="500" w:lineRule="exact"/>
        <w:ind w:firstLine="480" w:firstLineChars="200"/>
        <w:rPr>
          <w:rFonts w:ascii="仿宋" w:hAnsi="仿宋" w:eastAsia="仿宋"/>
          <w:szCs w:val="21"/>
        </w:rPr>
      </w:pPr>
      <w:r>
        <w:rPr>
          <w:rFonts w:ascii="仿宋" w:hAnsi="仿宋" w:eastAsia="仿宋"/>
          <w:szCs w:val="21"/>
        </w:rPr>
        <w:t>5.</w:t>
      </w:r>
      <w:r>
        <w:rPr>
          <w:rFonts w:hint="eastAsia" w:ascii="仿宋" w:hAnsi="仿宋" w:eastAsia="仿宋"/>
          <w:szCs w:val="21"/>
        </w:rPr>
        <w:t>32</w:t>
      </w:r>
      <w:r>
        <w:rPr>
          <w:rFonts w:ascii="仿宋" w:hAnsi="仿宋" w:eastAsia="仿宋"/>
          <w:szCs w:val="21"/>
        </w:rPr>
        <w:t xml:space="preserve"> </w:t>
      </w:r>
      <w:r>
        <w:rPr>
          <w:rFonts w:hint="eastAsia" w:ascii="仿宋" w:hAnsi="仿宋" w:eastAsia="仿宋"/>
          <w:szCs w:val="21"/>
        </w:rPr>
        <w:t>乙方需在甲方厂区住宿的，严格执行甲方公司相关制度规定，甲方只提供住宿，如有意外发生，一切后果自负；</w:t>
      </w:r>
    </w:p>
    <w:p>
      <w:pPr>
        <w:spacing w:before="120" w:line="500" w:lineRule="exact"/>
        <w:ind w:firstLine="480" w:firstLineChars="200"/>
        <w:rPr>
          <w:rFonts w:ascii="仿宋" w:hAnsi="仿宋" w:eastAsia="仿宋"/>
          <w:szCs w:val="21"/>
        </w:rPr>
      </w:pPr>
      <w:r>
        <w:rPr>
          <w:rFonts w:ascii="仿宋" w:hAnsi="仿宋" w:eastAsia="仿宋"/>
          <w:szCs w:val="21"/>
        </w:rPr>
        <w:t>5.</w:t>
      </w:r>
      <w:r>
        <w:rPr>
          <w:rFonts w:hint="eastAsia" w:ascii="仿宋" w:hAnsi="仿宋" w:eastAsia="仿宋"/>
          <w:szCs w:val="21"/>
        </w:rPr>
        <w:t>33</w:t>
      </w:r>
      <w:r>
        <w:rPr>
          <w:rFonts w:ascii="仿宋" w:hAnsi="仿宋" w:eastAsia="仿宋"/>
          <w:szCs w:val="21"/>
        </w:rPr>
        <w:t xml:space="preserve"> </w:t>
      </w:r>
      <w:r>
        <w:rPr>
          <w:rFonts w:hint="eastAsia" w:ascii="仿宋" w:hAnsi="仿宋" w:eastAsia="仿宋" w:cs="Arial"/>
          <w:szCs w:val="21"/>
          <w:shd w:val="clear" w:color="auto" w:fill="FFFFFF"/>
        </w:rPr>
        <w:t>乙方应确保施工人员身体健康，特殊工种严格执行国家关于年龄的限制。</w:t>
      </w:r>
    </w:p>
    <w:p>
      <w:pPr>
        <w:spacing w:before="120" w:line="500" w:lineRule="exact"/>
        <w:ind w:firstLine="482" w:firstLineChars="200"/>
        <w:outlineLvl w:val="0"/>
        <w:rPr>
          <w:rFonts w:ascii="黑体" w:hAnsi="黑体" w:eastAsia="黑体"/>
          <w:b/>
          <w:bCs/>
          <w:szCs w:val="21"/>
        </w:rPr>
      </w:pPr>
      <w:r>
        <w:rPr>
          <w:rFonts w:hint="eastAsia" w:ascii="黑体" w:hAnsi="黑体" w:eastAsia="黑体"/>
          <w:b/>
          <w:bCs/>
          <w:szCs w:val="21"/>
        </w:rPr>
        <w:t>第六条 违约处理</w:t>
      </w:r>
    </w:p>
    <w:p>
      <w:pPr>
        <w:snapToGrid w:val="0"/>
        <w:spacing w:before="120" w:line="500" w:lineRule="exact"/>
        <w:ind w:firstLine="480" w:firstLineChars="200"/>
        <w:rPr>
          <w:rFonts w:ascii="仿宋" w:hAnsi="仿宋" w:eastAsia="仿宋"/>
          <w:szCs w:val="21"/>
        </w:rPr>
      </w:pPr>
      <w:r>
        <w:rPr>
          <w:rFonts w:hint="eastAsia" w:ascii="仿宋" w:hAnsi="仿宋" w:eastAsia="仿宋"/>
          <w:szCs w:val="21"/>
        </w:rPr>
        <w:t>6</w:t>
      </w:r>
      <w:r>
        <w:rPr>
          <w:rFonts w:ascii="仿宋" w:hAnsi="仿宋" w:eastAsia="仿宋"/>
          <w:szCs w:val="21"/>
        </w:rPr>
        <w:t xml:space="preserve">.1 </w:t>
      </w:r>
      <w:r>
        <w:rPr>
          <w:rFonts w:hint="eastAsia" w:ascii="仿宋" w:hAnsi="仿宋" w:eastAsia="仿宋"/>
          <w:szCs w:val="21"/>
        </w:rPr>
        <w:t>乙方在签订本协议的后，甲方相关部门或监理单位如发现在施工期间乙方出现以下违反甲方安全规定以及发生“三违”行为（即违章指挥、违章操作、违反劳动纪律”）的，甲方或监理单位有权依据本协议和甲方相关安全管理制度对乙方进行处罚；</w:t>
      </w:r>
    </w:p>
    <w:p>
      <w:pPr>
        <w:tabs>
          <w:tab w:val="left" w:pos="312"/>
        </w:tabs>
        <w:spacing w:before="120" w:line="500" w:lineRule="exact"/>
        <w:ind w:firstLine="480" w:firstLineChars="200"/>
        <w:rPr>
          <w:rFonts w:ascii="仿宋" w:hAnsi="仿宋" w:eastAsia="仿宋"/>
          <w:szCs w:val="21"/>
        </w:rPr>
      </w:pPr>
      <w:r>
        <w:rPr>
          <w:rFonts w:hint="eastAsia" w:ascii="仿宋" w:hAnsi="仿宋" w:eastAsia="仿宋"/>
          <w:szCs w:val="21"/>
        </w:rPr>
        <w:t>6</w:t>
      </w:r>
      <w:r>
        <w:rPr>
          <w:rFonts w:ascii="仿宋" w:hAnsi="仿宋" w:eastAsia="仿宋"/>
          <w:szCs w:val="21"/>
        </w:rPr>
        <w:t>.</w:t>
      </w:r>
      <w:r>
        <w:rPr>
          <w:rFonts w:hint="eastAsia" w:ascii="仿宋" w:hAnsi="仿宋" w:eastAsia="仿宋"/>
          <w:szCs w:val="21"/>
        </w:rPr>
        <w:t>2</w:t>
      </w:r>
      <w:r>
        <w:rPr>
          <w:rFonts w:ascii="仿宋" w:hAnsi="仿宋" w:eastAsia="仿宋"/>
          <w:szCs w:val="21"/>
        </w:rPr>
        <w:t xml:space="preserve"> </w:t>
      </w:r>
      <w:r>
        <w:rPr>
          <w:rFonts w:hint="eastAsia" w:ascii="仿宋" w:hAnsi="仿宋" w:eastAsia="仿宋"/>
          <w:szCs w:val="21"/>
        </w:rPr>
        <w:t>乙方应提供一份公司盖章版的专项安全施工方案原件备案至甲方公司安全环境管理部门，资料内容至少包括：</w:t>
      </w:r>
    </w:p>
    <w:p>
      <w:pPr>
        <w:numPr>
          <w:ilvl w:val="0"/>
          <w:numId w:val="6"/>
        </w:numPr>
        <w:spacing w:before="120" w:line="500" w:lineRule="exact"/>
        <w:ind w:firstLine="480" w:firstLineChars="200"/>
        <w:rPr>
          <w:rFonts w:ascii="仿宋" w:hAnsi="仿宋" w:eastAsia="仿宋"/>
          <w:szCs w:val="21"/>
        </w:rPr>
      </w:pPr>
      <w:r>
        <w:rPr>
          <w:rFonts w:hint="eastAsia" w:ascii="仿宋" w:hAnsi="仿宋" w:eastAsia="仿宋"/>
          <w:szCs w:val="21"/>
        </w:rPr>
        <w:t>施工安全目标和计划方案；</w:t>
      </w:r>
    </w:p>
    <w:p>
      <w:pPr>
        <w:numPr>
          <w:ilvl w:val="0"/>
          <w:numId w:val="6"/>
        </w:numPr>
        <w:spacing w:before="120" w:line="500" w:lineRule="exact"/>
        <w:ind w:firstLine="480" w:firstLineChars="200"/>
        <w:rPr>
          <w:rFonts w:ascii="仿宋" w:hAnsi="仿宋" w:eastAsia="仿宋"/>
          <w:szCs w:val="21"/>
        </w:rPr>
      </w:pPr>
      <w:r>
        <w:rPr>
          <w:rFonts w:hint="eastAsia" w:ascii="仿宋" w:hAnsi="仿宋" w:eastAsia="仿宋"/>
          <w:szCs w:val="21"/>
        </w:rPr>
        <w:t>施工人员安全生产责任制；</w:t>
      </w:r>
    </w:p>
    <w:p>
      <w:pPr>
        <w:numPr>
          <w:ilvl w:val="0"/>
          <w:numId w:val="6"/>
        </w:numPr>
        <w:spacing w:before="120" w:line="500" w:lineRule="exact"/>
        <w:ind w:firstLine="480" w:firstLineChars="200"/>
        <w:rPr>
          <w:rFonts w:ascii="仿宋" w:hAnsi="仿宋" w:eastAsia="仿宋"/>
          <w:szCs w:val="21"/>
        </w:rPr>
      </w:pPr>
      <w:r>
        <w:rPr>
          <w:rFonts w:hint="eastAsia" w:ascii="仿宋" w:hAnsi="仿宋" w:eastAsia="仿宋"/>
          <w:szCs w:val="21"/>
        </w:rPr>
        <w:t>施工安全管理制度；</w:t>
      </w:r>
    </w:p>
    <w:p>
      <w:pPr>
        <w:numPr>
          <w:ilvl w:val="0"/>
          <w:numId w:val="6"/>
        </w:numPr>
        <w:spacing w:before="120" w:line="500" w:lineRule="exact"/>
        <w:ind w:firstLine="480" w:firstLineChars="200"/>
        <w:rPr>
          <w:rFonts w:ascii="仿宋" w:hAnsi="仿宋" w:eastAsia="仿宋"/>
          <w:szCs w:val="21"/>
        </w:rPr>
      </w:pPr>
      <w:r>
        <w:rPr>
          <w:rFonts w:hint="eastAsia" w:ascii="仿宋" w:hAnsi="仿宋" w:eastAsia="仿宋"/>
          <w:szCs w:val="21"/>
        </w:rPr>
        <w:t>施工人员安全奖惩制度；</w:t>
      </w:r>
    </w:p>
    <w:p>
      <w:pPr>
        <w:numPr>
          <w:ilvl w:val="0"/>
          <w:numId w:val="6"/>
        </w:numPr>
        <w:spacing w:before="120" w:line="500" w:lineRule="exact"/>
        <w:ind w:firstLine="480" w:firstLineChars="200"/>
        <w:rPr>
          <w:rFonts w:ascii="仿宋" w:hAnsi="仿宋" w:eastAsia="仿宋"/>
          <w:szCs w:val="21"/>
        </w:rPr>
      </w:pPr>
      <w:r>
        <w:rPr>
          <w:rFonts w:hint="eastAsia" w:ascii="仿宋" w:hAnsi="仿宋" w:eastAsia="仿宋"/>
          <w:szCs w:val="21"/>
        </w:rPr>
        <w:t>施工安全管理协议书；</w:t>
      </w:r>
    </w:p>
    <w:p>
      <w:pPr>
        <w:numPr>
          <w:ilvl w:val="0"/>
          <w:numId w:val="6"/>
        </w:numPr>
        <w:spacing w:before="120" w:line="500" w:lineRule="exact"/>
        <w:ind w:firstLine="480" w:firstLineChars="200"/>
        <w:rPr>
          <w:rFonts w:ascii="仿宋" w:hAnsi="仿宋" w:eastAsia="仿宋"/>
          <w:szCs w:val="21"/>
        </w:rPr>
      </w:pPr>
      <w:r>
        <w:rPr>
          <w:rFonts w:hint="eastAsia" w:ascii="仿宋" w:hAnsi="仿宋" w:eastAsia="仿宋"/>
          <w:szCs w:val="21"/>
        </w:rPr>
        <w:t>施工安全管理组织框架图；</w:t>
      </w:r>
    </w:p>
    <w:p>
      <w:pPr>
        <w:numPr>
          <w:ilvl w:val="0"/>
          <w:numId w:val="6"/>
        </w:numPr>
        <w:spacing w:before="120" w:line="500" w:lineRule="exact"/>
        <w:ind w:firstLine="480" w:firstLineChars="200"/>
        <w:rPr>
          <w:rFonts w:ascii="仿宋" w:hAnsi="仿宋" w:eastAsia="仿宋"/>
          <w:szCs w:val="21"/>
        </w:rPr>
      </w:pPr>
      <w:r>
        <w:rPr>
          <w:rFonts w:hint="eastAsia" w:ascii="仿宋" w:hAnsi="仿宋" w:eastAsia="仿宋"/>
          <w:szCs w:val="21"/>
        </w:rPr>
        <w:t>施工安全管理人员登记表和任命书；</w:t>
      </w:r>
    </w:p>
    <w:p>
      <w:pPr>
        <w:numPr>
          <w:ilvl w:val="0"/>
          <w:numId w:val="6"/>
        </w:numPr>
        <w:spacing w:before="120" w:line="500" w:lineRule="exact"/>
        <w:ind w:firstLine="480" w:firstLineChars="200"/>
        <w:rPr>
          <w:rFonts w:ascii="仿宋" w:hAnsi="仿宋" w:eastAsia="仿宋"/>
          <w:szCs w:val="21"/>
        </w:rPr>
      </w:pPr>
      <w:r>
        <w:rPr>
          <w:rFonts w:hint="eastAsia" w:ascii="仿宋" w:hAnsi="仿宋" w:eastAsia="仿宋"/>
          <w:szCs w:val="21"/>
        </w:rPr>
        <w:t>施工人员登记表；</w:t>
      </w:r>
    </w:p>
    <w:p>
      <w:pPr>
        <w:numPr>
          <w:ilvl w:val="0"/>
          <w:numId w:val="6"/>
        </w:numPr>
        <w:spacing w:before="120" w:line="500" w:lineRule="exact"/>
        <w:ind w:firstLine="480" w:firstLineChars="200"/>
        <w:rPr>
          <w:rFonts w:ascii="仿宋" w:hAnsi="仿宋" w:eastAsia="仿宋"/>
          <w:szCs w:val="21"/>
        </w:rPr>
      </w:pPr>
      <w:r>
        <w:rPr>
          <w:rFonts w:hint="eastAsia" w:ascii="仿宋" w:hAnsi="仿宋" w:eastAsia="仿宋"/>
          <w:szCs w:val="21"/>
        </w:rPr>
        <w:t>施工特种作业人员登记表和特种证件复印件；</w:t>
      </w:r>
    </w:p>
    <w:p>
      <w:pPr>
        <w:numPr>
          <w:ilvl w:val="0"/>
          <w:numId w:val="6"/>
        </w:numPr>
        <w:spacing w:before="120" w:line="500" w:lineRule="exact"/>
        <w:ind w:firstLine="480" w:firstLineChars="200"/>
        <w:rPr>
          <w:rFonts w:ascii="仿宋" w:hAnsi="仿宋" w:eastAsia="仿宋"/>
          <w:szCs w:val="21"/>
        </w:rPr>
      </w:pPr>
      <w:r>
        <w:rPr>
          <w:rFonts w:hint="eastAsia" w:ascii="仿宋" w:hAnsi="仿宋" w:eastAsia="仿宋"/>
          <w:szCs w:val="21"/>
        </w:rPr>
        <w:t>施工人员安全培训签到表和安全考核记录表；</w:t>
      </w:r>
    </w:p>
    <w:p>
      <w:pPr>
        <w:numPr>
          <w:ilvl w:val="0"/>
          <w:numId w:val="6"/>
        </w:numPr>
        <w:spacing w:before="120" w:line="500" w:lineRule="exact"/>
        <w:ind w:firstLine="480" w:firstLineChars="200"/>
        <w:rPr>
          <w:rFonts w:ascii="仿宋" w:hAnsi="仿宋" w:eastAsia="仿宋"/>
          <w:szCs w:val="21"/>
        </w:rPr>
      </w:pPr>
      <w:r>
        <w:rPr>
          <w:rFonts w:hint="eastAsia" w:ascii="仿宋" w:hAnsi="仿宋" w:eastAsia="仿宋"/>
          <w:szCs w:val="21"/>
        </w:rPr>
        <w:t>施工人员工伤保险或人身意外险购买凭证；</w:t>
      </w:r>
    </w:p>
    <w:p>
      <w:pPr>
        <w:numPr>
          <w:ilvl w:val="0"/>
          <w:numId w:val="6"/>
        </w:numPr>
        <w:spacing w:before="120" w:line="500" w:lineRule="exact"/>
        <w:ind w:firstLine="480" w:firstLineChars="200"/>
        <w:rPr>
          <w:rFonts w:ascii="仿宋" w:hAnsi="仿宋" w:eastAsia="仿宋"/>
          <w:szCs w:val="21"/>
        </w:rPr>
      </w:pPr>
      <w:r>
        <w:rPr>
          <w:rFonts w:hint="eastAsia" w:ascii="仿宋" w:hAnsi="仿宋" w:eastAsia="仿宋"/>
          <w:szCs w:val="21"/>
        </w:rPr>
        <w:t>安全及应急管理制度和应急物品清单；</w:t>
      </w:r>
    </w:p>
    <w:p>
      <w:pPr>
        <w:numPr>
          <w:ilvl w:val="0"/>
          <w:numId w:val="6"/>
        </w:numPr>
        <w:spacing w:before="120" w:line="500" w:lineRule="exact"/>
        <w:ind w:firstLine="480" w:firstLineChars="200"/>
        <w:rPr>
          <w:rFonts w:ascii="仿宋" w:hAnsi="仿宋" w:eastAsia="仿宋"/>
          <w:szCs w:val="21"/>
        </w:rPr>
      </w:pPr>
      <w:r>
        <w:rPr>
          <w:rFonts w:hint="eastAsia" w:ascii="仿宋" w:hAnsi="仿宋" w:eastAsia="仿宋"/>
          <w:szCs w:val="21"/>
        </w:rPr>
        <w:t>安全日常隐患排查管理制度；</w:t>
      </w:r>
    </w:p>
    <w:p>
      <w:pPr>
        <w:widowControl/>
        <w:numPr>
          <w:ilvl w:val="0"/>
          <w:numId w:val="6"/>
        </w:numPr>
        <w:spacing w:before="120" w:line="500" w:lineRule="exact"/>
        <w:ind w:firstLine="480" w:firstLineChars="200"/>
        <w:rPr>
          <w:rFonts w:ascii="仿宋" w:hAnsi="仿宋" w:eastAsia="仿宋"/>
          <w:szCs w:val="21"/>
        </w:rPr>
      </w:pPr>
      <w:r>
        <w:rPr>
          <w:rFonts w:hint="eastAsia" w:ascii="仿宋" w:hAnsi="仿宋" w:eastAsia="仿宋"/>
          <w:szCs w:val="21"/>
        </w:rPr>
        <w:t>大型设备进场进度表；</w:t>
      </w:r>
    </w:p>
    <w:p>
      <w:pPr>
        <w:spacing w:before="120" w:line="500" w:lineRule="exact"/>
        <w:ind w:firstLine="480" w:firstLineChars="200"/>
        <w:rPr>
          <w:rFonts w:ascii="仿宋" w:hAnsi="仿宋" w:eastAsia="仿宋"/>
          <w:szCs w:val="21"/>
        </w:rPr>
      </w:pPr>
      <w:r>
        <w:rPr>
          <w:rFonts w:hint="eastAsia" w:ascii="仿宋" w:hAnsi="仿宋" w:eastAsia="仿宋"/>
          <w:szCs w:val="21"/>
        </w:rPr>
        <w:t>以上资料应在进厂施工后5个工作日内提供完毕，逾期未提供或资料不齐全的，按《EHS管理处罚细则》相关条款实施。</w:t>
      </w:r>
    </w:p>
    <w:p>
      <w:pPr>
        <w:spacing w:before="120" w:line="500" w:lineRule="exact"/>
        <w:ind w:firstLine="480" w:firstLineChars="200"/>
        <w:rPr>
          <w:rFonts w:ascii="仿宋" w:hAnsi="仿宋" w:eastAsia="仿宋"/>
          <w:szCs w:val="21"/>
        </w:rPr>
      </w:pPr>
      <w:r>
        <w:rPr>
          <w:rFonts w:ascii="仿宋" w:hAnsi="仿宋" w:eastAsia="仿宋"/>
          <w:szCs w:val="21"/>
        </w:rPr>
        <w:t>6.</w:t>
      </w:r>
      <w:r>
        <w:rPr>
          <w:rFonts w:hint="eastAsia" w:ascii="仿宋" w:hAnsi="仿宋" w:eastAsia="仿宋"/>
          <w:szCs w:val="21"/>
        </w:rPr>
        <w:t>3</w:t>
      </w:r>
      <w:r>
        <w:rPr>
          <w:rFonts w:ascii="仿宋" w:hAnsi="仿宋" w:eastAsia="仿宋"/>
          <w:szCs w:val="21"/>
        </w:rPr>
        <w:t xml:space="preserve"> </w:t>
      </w:r>
      <w:r>
        <w:rPr>
          <w:rFonts w:hint="eastAsia" w:ascii="仿宋" w:hAnsi="仿宋" w:eastAsia="仿宋"/>
          <w:szCs w:val="21"/>
        </w:rPr>
        <w:t>乙方应提供一份公司盖章版的EHS安全施工方案原件备案至甲方公司安全环境管理部门，资料内容至少包括</w:t>
      </w:r>
      <w:r>
        <w:rPr>
          <w:rFonts w:ascii="仿宋" w:hAnsi="仿宋" w:eastAsia="仿宋"/>
          <w:szCs w:val="21"/>
        </w:rPr>
        <w:t>:</w:t>
      </w:r>
    </w:p>
    <w:p>
      <w:pPr>
        <w:numPr>
          <w:ilvl w:val="0"/>
          <w:numId w:val="7"/>
        </w:numPr>
        <w:spacing w:before="120" w:line="500" w:lineRule="exact"/>
        <w:ind w:firstLine="480" w:firstLineChars="200"/>
        <w:rPr>
          <w:rFonts w:ascii="仿宋" w:hAnsi="仿宋" w:eastAsia="仿宋"/>
          <w:szCs w:val="21"/>
        </w:rPr>
      </w:pPr>
      <w:r>
        <w:rPr>
          <w:rFonts w:hint="eastAsia" w:ascii="仿宋" w:hAnsi="仿宋" w:eastAsia="仿宋"/>
          <w:szCs w:val="21"/>
        </w:rPr>
        <w:t>施工项目概况和危险源辨识及评估报告；</w:t>
      </w:r>
    </w:p>
    <w:p>
      <w:pPr>
        <w:numPr>
          <w:ilvl w:val="0"/>
          <w:numId w:val="7"/>
        </w:numPr>
        <w:spacing w:before="120" w:line="500" w:lineRule="exact"/>
        <w:ind w:firstLine="480" w:firstLineChars="200"/>
        <w:rPr>
          <w:rFonts w:ascii="仿宋" w:hAnsi="仿宋" w:eastAsia="仿宋"/>
          <w:szCs w:val="21"/>
        </w:rPr>
      </w:pPr>
      <w:r>
        <w:rPr>
          <w:rFonts w:hint="eastAsia" w:ascii="仿宋" w:hAnsi="仿宋" w:eastAsia="仿宋"/>
          <w:szCs w:val="21"/>
        </w:rPr>
        <w:t>施工单位安全文明方案；</w:t>
      </w:r>
    </w:p>
    <w:p>
      <w:pPr>
        <w:numPr>
          <w:ilvl w:val="0"/>
          <w:numId w:val="7"/>
        </w:numPr>
        <w:spacing w:before="120" w:line="500" w:lineRule="exact"/>
        <w:ind w:firstLine="480" w:firstLineChars="200"/>
        <w:rPr>
          <w:rFonts w:ascii="仿宋" w:hAnsi="仿宋" w:eastAsia="仿宋"/>
          <w:szCs w:val="21"/>
        </w:rPr>
      </w:pPr>
      <w:r>
        <w:rPr>
          <w:rFonts w:hint="eastAsia" w:ascii="仿宋" w:hAnsi="仿宋" w:eastAsia="仿宋"/>
          <w:szCs w:val="21"/>
        </w:rPr>
        <w:t>施工现场安全标示管理制度；</w:t>
      </w:r>
    </w:p>
    <w:p>
      <w:pPr>
        <w:numPr>
          <w:ilvl w:val="0"/>
          <w:numId w:val="7"/>
        </w:numPr>
        <w:spacing w:before="120" w:line="500" w:lineRule="exact"/>
        <w:ind w:firstLine="480" w:firstLineChars="200"/>
        <w:rPr>
          <w:rFonts w:ascii="仿宋" w:hAnsi="仿宋" w:eastAsia="仿宋"/>
          <w:szCs w:val="21"/>
        </w:rPr>
      </w:pPr>
      <w:r>
        <w:rPr>
          <w:rFonts w:hint="eastAsia" w:ascii="仿宋" w:hAnsi="仿宋" w:eastAsia="仿宋"/>
          <w:szCs w:val="21"/>
        </w:rPr>
        <w:t>临时用电安全管理制度；</w:t>
      </w:r>
    </w:p>
    <w:p>
      <w:pPr>
        <w:numPr>
          <w:ilvl w:val="0"/>
          <w:numId w:val="7"/>
        </w:numPr>
        <w:spacing w:before="120" w:line="500" w:lineRule="exact"/>
        <w:ind w:firstLine="480" w:firstLineChars="200"/>
        <w:rPr>
          <w:rFonts w:ascii="仿宋" w:hAnsi="仿宋" w:eastAsia="仿宋"/>
          <w:szCs w:val="21"/>
        </w:rPr>
      </w:pPr>
      <w:r>
        <w:rPr>
          <w:rFonts w:hint="eastAsia" w:ascii="仿宋" w:hAnsi="仿宋" w:eastAsia="仿宋"/>
          <w:szCs w:val="21"/>
        </w:rPr>
        <w:t>高处作业安全管理制度；</w:t>
      </w:r>
    </w:p>
    <w:p>
      <w:pPr>
        <w:numPr>
          <w:ilvl w:val="0"/>
          <w:numId w:val="7"/>
        </w:numPr>
        <w:spacing w:before="120" w:line="500" w:lineRule="exact"/>
        <w:ind w:firstLine="480" w:firstLineChars="200"/>
        <w:rPr>
          <w:rFonts w:ascii="仿宋" w:hAnsi="仿宋" w:eastAsia="仿宋"/>
          <w:szCs w:val="21"/>
        </w:rPr>
      </w:pPr>
      <w:r>
        <w:rPr>
          <w:rFonts w:hint="eastAsia" w:ascii="仿宋" w:hAnsi="仿宋" w:eastAsia="仿宋"/>
          <w:szCs w:val="21"/>
        </w:rPr>
        <w:t>动火作业安全管理制度；</w:t>
      </w:r>
    </w:p>
    <w:p>
      <w:pPr>
        <w:numPr>
          <w:ilvl w:val="0"/>
          <w:numId w:val="7"/>
        </w:numPr>
        <w:spacing w:before="120" w:line="500" w:lineRule="exact"/>
        <w:ind w:firstLine="480" w:firstLineChars="200"/>
        <w:rPr>
          <w:rFonts w:ascii="仿宋" w:hAnsi="仿宋" w:eastAsia="仿宋"/>
          <w:szCs w:val="21"/>
        </w:rPr>
      </w:pPr>
      <w:r>
        <w:rPr>
          <w:rFonts w:hint="eastAsia" w:ascii="仿宋" w:hAnsi="仿宋" w:eastAsia="仿宋"/>
          <w:szCs w:val="21"/>
        </w:rPr>
        <w:t>吊装作业安全管理制度；</w:t>
      </w:r>
    </w:p>
    <w:p>
      <w:pPr>
        <w:numPr>
          <w:ilvl w:val="0"/>
          <w:numId w:val="7"/>
        </w:numPr>
        <w:spacing w:before="120" w:line="500" w:lineRule="exact"/>
        <w:ind w:firstLine="480" w:firstLineChars="200"/>
        <w:rPr>
          <w:rFonts w:ascii="仿宋" w:hAnsi="仿宋" w:eastAsia="仿宋"/>
          <w:szCs w:val="21"/>
        </w:rPr>
      </w:pPr>
      <w:r>
        <w:rPr>
          <w:rFonts w:hint="eastAsia" w:ascii="仿宋" w:hAnsi="仿宋" w:eastAsia="仿宋"/>
          <w:szCs w:val="21"/>
        </w:rPr>
        <w:t>较大危险性工作风险清单和预防管控措施制度；</w:t>
      </w:r>
    </w:p>
    <w:p>
      <w:pPr>
        <w:numPr>
          <w:ilvl w:val="0"/>
          <w:numId w:val="7"/>
        </w:numPr>
        <w:spacing w:before="120" w:line="500" w:lineRule="exact"/>
        <w:ind w:firstLine="480" w:firstLineChars="200"/>
        <w:rPr>
          <w:rFonts w:ascii="仿宋" w:hAnsi="仿宋" w:eastAsia="仿宋"/>
          <w:szCs w:val="21"/>
        </w:rPr>
      </w:pPr>
      <w:r>
        <w:rPr>
          <w:rFonts w:hint="eastAsia" w:ascii="仿宋" w:hAnsi="仿宋" w:eastAsia="仿宋"/>
          <w:szCs w:val="21"/>
        </w:rPr>
        <w:t>消防安全管理专项制度；</w:t>
      </w:r>
    </w:p>
    <w:p>
      <w:pPr>
        <w:numPr>
          <w:ilvl w:val="0"/>
          <w:numId w:val="7"/>
        </w:numPr>
        <w:spacing w:before="120" w:line="500" w:lineRule="exact"/>
        <w:ind w:firstLine="480" w:firstLineChars="200"/>
        <w:rPr>
          <w:rFonts w:ascii="仿宋" w:hAnsi="仿宋" w:eastAsia="仿宋"/>
          <w:szCs w:val="21"/>
        </w:rPr>
      </w:pPr>
      <w:r>
        <w:rPr>
          <w:rFonts w:hint="eastAsia" w:ascii="仿宋" w:hAnsi="仿宋" w:eastAsia="仿宋"/>
          <w:szCs w:val="21"/>
        </w:rPr>
        <w:t>施工人员劳保用品佩戴管理制度；</w:t>
      </w:r>
    </w:p>
    <w:p>
      <w:pPr>
        <w:numPr>
          <w:ilvl w:val="0"/>
          <w:numId w:val="7"/>
        </w:numPr>
        <w:spacing w:before="120" w:line="500" w:lineRule="exact"/>
        <w:ind w:firstLine="480" w:firstLineChars="200"/>
        <w:rPr>
          <w:rFonts w:ascii="仿宋" w:hAnsi="仿宋" w:eastAsia="仿宋"/>
          <w:szCs w:val="21"/>
        </w:rPr>
      </w:pPr>
      <w:r>
        <w:rPr>
          <w:rFonts w:hint="eastAsia" w:ascii="仿宋" w:hAnsi="仿宋" w:eastAsia="仿宋"/>
          <w:szCs w:val="21"/>
        </w:rPr>
        <w:t>施工人员生活区专项管理制度；</w:t>
      </w:r>
    </w:p>
    <w:p>
      <w:pPr>
        <w:numPr>
          <w:ilvl w:val="0"/>
          <w:numId w:val="7"/>
        </w:numPr>
        <w:spacing w:before="120" w:line="500" w:lineRule="exact"/>
        <w:ind w:firstLine="480" w:firstLineChars="200"/>
        <w:rPr>
          <w:rFonts w:ascii="仿宋" w:hAnsi="仿宋" w:eastAsia="仿宋"/>
          <w:szCs w:val="21"/>
        </w:rPr>
      </w:pPr>
      <w:r>
        <w:rPr>
          <w:rFonts w:hint="eastAsia" w:ascii="仿宋" w:hAnsi="仿宋" w:eastAsia="仿宋"/>
          <w:szCs w:val="21"/>
        </w:rPr>
        <w:t>职业健康安全管理制度。</w:t>
      </w:r>
    </w:p>
    <w:p>
      <w:pPr>
        <w:spacing w:before="120" w:line="500" w:lineRule="exact"/>
        <w:ind w:firstLine="480" w:firstLineChars="200"/>
        <w:rPr>
          <w:rFonts w:ascii="仿宋" w:hAnsi="仿宋" w:eastAsia="仿宋"/>
          <w:szCs w:val="21"/>
        </w:rPr>
      </w:pPr>
      <w:r>
        <w:rPr>
          <w:rFonts w:hint="eastAsia" w:ascii="仿宋" w:hAnsi="仿宋" w:eastAsia="仿宋"/>
          <w:szCs w:val="21"/>
        </w:rPr>
        <w:t>以上资料应在进厂施工后5个工作日内提供完毕，逾期未提供或资料不齐全的，按《EHS管理处罚细则》相关条款实施。</w:t>
      </w:r>
    </w:p>
    <w:p>
      <w:pPr>
        <w:spacing w:before="120" w:line="500" w:lineRule="exact"/>
        <w:ind w:left="420"/>
        <w:rPr>
          <w:rFonts w:ascii="仿宋" w:hAnsi="仿宋" w:eastAsia="仿宋"/>
          <w:szCs w:val="21"/>
        </w:rPr>
      </w:pPr>
      <w:r>
        <w:rPr>
          <w:rFonts w:hint="eastAsia" w:ascii="仿宋" w:hAnsi="仿宋" w:eastAsia="仿宋"/>
          <w:szCs w:val="21"/>
        </w:rPr>
        <w:t>6</w:t>
      </w:r>
      <w:r>
        <w:rPr>
          <w:rFonts w:ascii="仿宋" w:hAnsi="仿宋" w:eastAsia="仿宋"/>
          <w:szCs w:val="21"/>
        </w:rPr>
        <w:t>.</w:t>
      </w:r>
      <w:r>
        <w:rPr>
          <w:rFonts w:hint="eastAsia" w:ascii="仿宋" w:hAnsi="仿宋" w:eastAsia="仿宋"/>
          <w:szCs w:val="21"/>
        </w:rPr>
        <w:t>4</w:t>
      </w:r>
      <w:r>
        <w:rPr>
          <w:rFonts w:ascii="仿宋" w:hAnsi="仿宋" w:eastAsia="仿宋"/>
          <w:szCs w:val="21"/>
        </w:rPr>
        <w:t xml:space="preserve"> </w:t>
      </w:r>
      <w:r>
        <w:rPr>
          <w:rFonts w:hint="eastAsia" w:ascii="仿宋" w:hAnsi="仿宋" w:eastAsia="仿宋"/>
          <w:szCs w:val="21"/>
        </w:rPr>
        <w:t>处罚细则</w:t>
      </w:r>
    </w:p>
    <w:p>
      <w:pPr>
        <w:tabs>
          <w:tab w:val="left" w:pos="312"/>
        </w:tabs>
        <w:spacing w:before="120" w:line="500" w:lineRule="exact"/>
        <w:ind w:firstLine="480" w:firstLineChars="200"/>
        <w:rPr>
          <w:rFonts w:ascii="仿宋" w:hAnsi="仿宋" w:eastAsia="仿宋"/>
          <w:szCs w:val="21"/>
        </w:rPr>
      </w:pPr>
      <w:r>
        <w:rPr>
          <w:rFonts w:ascii="仿宋" w:hAnsi="仿宋" w:eastAsia="仿宋"/>
          <w:szCs w:val="21"/>
        </w:rPr>
        <w:t>6.</w:t>
      </w:r>
      <w:r>
        <w:rPr>
          <w:rFonts w:hint="eastAsia" w:ascii="仿宋" w:hAnsi="仿宋" w:eastAsia="仿宋"/>
          <w:szCs w:val="21"/>
        </w:rPr>
        <w:t>4</w:t>
      </w:r>
      <w:r>
        <w:rPr>
          <w:rFonts w:ascii="仿宋" w:hAnsi="仿宋" w:eastAsia="仿宋"/>
          <w:szCs w:val="21"/>
        </w:rPr>
        <w:t>.1</w:t>
      </w:r>
      <w:r>
        <w:rPr>
          <w:rFonts w:hint="eastAsia" w:ascii="仿宋" w:hAnsi="仿宋" w:eastAsia="仿宋"/>
          <w:szCs w:val="21"/>
        </w:rPr>
        <w:t>安全文明施工违约处理</w:t>
      </w:r>
    </w:p>
    <w:p>
      <w:pPr>
        <w:tabs>
          <w:tab w:val="left" w:pos="312"/>
        </w:tabs>
        <w:spacing w:before="120" w:line="500" w:lineRule="exact"/>
        <w:ind w:firstLine="480" w:firstLineChars="200"/>
        <w:rPr>
          <w:rFonts w:ascii="仿宋" w:hAnsi="仿宋" w:eastAsia="仿宋"/>
          <w:szCs w:val="21"/>
        </w:rPr>
      </w:pPr>
      <w:r>
        <w:rPr>
          <w:rFonts w:hint="eastAsia" w:ascii="仿宋" w:hAnsi="仿宋" w:eastAsia="仿宋"/>
          <w:szCs w:val="21"/>
        </w:rPr>
        <w:t>详见《EHS管理处罚细则》（附件1）管理规定。</w:t>
      </w:r>
    </w:p>
    <w:p>
      <w:pPr>
        <w:pStyle w:val="253"/>
        <w:tabs>
          <w:tab w:val="left" w:pos="312"/>
        </w:tabs>
        <w:spacing w:line="500" w:lineRule="exact"/>
        <w:ind w:left="480"/>
        <w:rPr>
          <w:rFonts w:ascii="仿宋" w:hAnsi="仿宋" w:eastAsia="仿宋"/>
          <w:szCs w:val="21"/>
        </w:rPr>
      </w:pPr>
      <w:r>
        <w:rPr>
          <w:rFonts w:ascii="仿宋" w:hAnsi="仿宋" w:eastAsia="仿宋"/>
          <w:szCs w:val="21"/>
        </w:rPr>
        <w:t>6.</w:t>
      </w:r>
      <w:r>
        <w:rPr>
          <w:rFonts w:hint="eastAsia" w:ascii="仿宋" w:hAnsi="仿宋" w:eastAsia="仿宋"/>
          <w:szCs w:val="21"/>
        </w:rPr>
        <w:t>4</w:t>
      </w:r>
      <w:r>
        <w:rPr>
          <w:rFonts w:ascii="仿宋" w:hAnsi="仿宋" w:eastAsia="仿宋"/>
          <w:szCs w:val="21"/>
        </w:rPr>
        <w:t>.</w:t>
      </w:r>
      <w:r>
        <w:rPr>
          <w:rFonts w:hint="eastAsia" w:ascii="仿宋" w:hAnsi="仿宋" w:eastAsia="仿宋"/>
          <w:szCs w:val="21"/>
        </w:rPr>
        <w:t>2</w:t>
      </w:r>
      <w:r>
        <w:rPr>
          <w:rFonts w:ascii="仿宋" w:hAnsi="仿宋" w:eastAsia="仿宋"/>
          <w:szCs w:val="21"/>
        </w:rPr>
        <w:t xml:space="preserve"> </w:t>
      </w:r>
      <w:r>
        <w:rPr>
          <w:rFonts w:hint="eastAsia" w:ascii="仿宋" w:hAnsi="仿宋" w:eastAsia="仿宋"/>
          <w:szCs w:val="21"/>
        </w:rPr>
        <w:t>事故违约处理</w:t>
      </w:r>
    </w:p>
    <w:p>
      <w:pPr>
        <w:tabs>
          <w:tab w:val="left" w:pos="312"/>
        </w:tabs>
        <w:spacing w:before="120" w:line="500" w:lineRule="exact"/>
        <w:ind w:firstLine="480" w:firstLineChars="200"/>
        <w:rPr>
          <w:rFonts w:ascii="仿宋" w:hAnsi="仿宋" w:eastAsia="仿宋"/>
          <w:szCs w:val="21"/>
        </w:rPr>
      </w:pPr>
      <w:r>
        <w:rPr>
          <w:rFonts w:hint="eastAsia" w:ascii="仿宋" w:hAnsi="仿宋" w:eastAsia="仿宋"/>
          <w:szCs w:val="21"/>
        </w:rPr>
        <w:t>详见《事故处罚实施细则》管理规定（附件2）。</w:t>
      </w:r>
    </w:p>
    <w:p>
      <w:pPr>
        <w:snapToGrid w:val="0"/>
        <w:spacing w:before="120" w:line="500" w:lineRule="exact"/>
        <w:ind w:firstLine="482" w:firstLineChars="200"/>
        <w:outlineLvl w:val="0"/>
        <w:rPr>
          <w:rFonts w:ascii="黑体" w:hAnsi="黑体" w:eastAsia="黑体"/>
          <w:b/>
          <w:bCs/>
          <w:szCs w:val="21"/>
        </w:rPr>
      </w:pPr>
      <w:r>
        <w:rPr>
          <w:rFonts w:hint="eastAsia" w:ascii="黑体" w:hAnsi="黑体" w:eastAsia="黑体"/>
          <w:b/>
          <w:bCs/>
          <w:szCs w:val="21"/>
        </w:rPr>
        <w:t>第七条 协议生效与终止</w:t>
      </w:r>
    </w:p>
    <w:p>
      <w:pPr>
        <w:snapToGrid w:val="0"/>
        <w:spacing w:before="120" w:line="500" w:lineRule="exact"/>
        <w:ind w:firstLine="480" w:firstLineChars="200"/>
        <w:rPr>
          <w:rFonts w:ascii="仿宋" w:hAnsi="仿宋" w:eastAsia="仿宋"/>
          <w:szCs w:val="21"/>
        </w:rPr>
      </w:pPr>
      <w:r>
        <w:rPr>
          <w:rFonts w:hint="eastAsia" w:ascii="仿宋" w:hAnsi="仿宋" w:eastAsia="仿宋"/>
          <w:szCs w:val="21"/>
        </w:rPr>
        <w:t>7</w:t>
      </w:r>
      <w:r>
        <w:rPr>
          <w:rFonts w:ascii="仿宋" w:hAnsi="仿宋" w:eastAsia="仿宋"/>
          <w:szCs w:val="21"/>
        </w:rPr>
        <w:t xml:space="preserve">.1 </w:t>
      </w:r>
      <w:r>
        <w:rPr>
          <w:rFonts w:hint="eastAsia" w:ascii="仿宋" w:hAnsi="仿宋" w:eastAsia="仿宋"/>
          <w:szCs w:val="21"/>
        </w:rPr>
        <w:t>本协议从原协议项下基础建设工程开工之日起生效，双方共同监督执行，竣工验收后自行终止。如乙方在施工中不履行本协议的约定，违反安全施工的有关管理规定，对甲方提出的警告、停工整顿拒不执行的，甲方有权解除原合同，并无须向乙方承担违约责任。</w:t>
      </w:r>
    </w:p>
    <w:p>
      <w:pPr>
        <w:snapToGrid w:val="0"/>
        <w:spacing w:before="120" w:line="500" w:lineRule="exact"/>
        <w:ind w:firstLine="482" w:firstLineChars="200"/>
        <w:outlineLvl w:val="0"/>
        <w:rPr>
          <w:rFonts w:ascii="黑体" w:hAnsi="黑体" w:eastAsia="黑体"/>
          <w:b/>
          <w:bCs/>
          <w:szCs w:val="21"/>
        </w:rPr>
      </w:pPr>
      <w:r>
        <w:rPr>
          <w:rFonts w:hint="eastAsia" w:ascii="黑体" w:hAnsi="黑体" w:eastAsia="黑体"/>
          <w:b/>
          <w:bCs/>
          <w:szCs w:val="21"/>
        </w:rPr>
        <w:t xml:space="preserve">第八条 </w:t>
      </w:r>
      <w:r>
        <w:rPr>
          <w:rFonts w:hint="eastAsia" w:ascii="黑体" w:hAnsi="黑体" w:eastAsia="黑体"/>
          <w:b/>
          <w:bCs/>
          <w:kern w:val="0"/>
          <w:szCs w:val="21"/>
        </w:rPr>
        <w:t>其它要求</w:t>
      </w:r>
    </w:p>
    <w:p>
      <w:pPr>
        <w:spacing w:before="120" w:line="500" w:lineRule="exact"/>
        <w:ind w:firstLine="480" w:firstLineChars="200"/>
        <w:rPr>
          <w:rFonts w:ascii="仿宋" w:hAnsi="仿宋" w:eastAsia="仿宋"/>
          <w:szCs w:val="21"/>
        </w:rPr>
      </w:pPr>
      <w:r>
        <w:rPr>
          <w:rFonts w:ascii="仿宋" w:hAnsi="仿宋" w:eastAsia="仿宋"/>
          <w:szCs w:val="21"/>
        </w:rPr>
        <w:t xml:space="preserve">8.1 </w:t>
      </w:r>
      <w:r>
        <w:rPr>
          <w:rFonts w:hint="eastAsia" w:ascii="仿宋" w:hAnsi="仿宋" w:eastAsia="仿宋"/>
          <w:szCs w:val="21"/>
        </w:rPr>
        <w:t>本协议履行过程中未尽事宜，按甲方有关规章制度执行。</w:t>
      </w:r>
    </w:p>
    <w:p>
      <w:pPr>
        <w:numPr>
          <w:ilvl w:val="255"/>
          <w:numId w:val="0"/>
        </w:numPr>
        <w:spacing w:before="120" w:line="500" w:lineRule="exact"/>
        <w:ind w:left="480" w:leftChars="200"/>
        <w:rPr>
          <w:rFonts w:ascii="仿宋" w:hAnsi="仿宋" w:eastAsia="仿宋"/>
          <w:szCs w:val="21"/>
        </w:rPr>
      </w:pPr>
      <w:r>
        <w:rPr>
          <w:rFonts w:ascii="仿宋" w:hAnsi="仿宋" w:eastAsia="仿宋"/>
          <w:szCs w:val="21"/>
        </w:rPr>
        <w:t>8.</w:t>
      </w:r>
      <w:r>
        <w:rPr>
          <w:rFonts w:hint="eastAsia" w:ascii="仿宋" w:hAnsi="仿宋" w:eastAsia="仿宋"/>
          <w:szCs w:val="21"/>
        </w:rPr>
        <w:t>2</w:t>
      </w:r>
      <w:r>
        <w:rPr>
          <w:rFonts w:ascii="仿宋" w:hAnsi="仿宋" w:eastAsia="仿宋"/>
          <w:szCs w:val="21"/>
        </w:rPr>
        <w:t xml:space="preserve"> </w:t>
      </w:r>
      <w:r>
        <w:rPr>
          <w:rFonts w:hint="eastAsia" w:ascii="仿宋" w:hAnsi="仿宋" w:eastAsia="仿宋"/>
          <w:szCs w:val="21"/>
        </w:rPr>
        <w:t>本协议适用中华人民共和国法律；因履行本协议发生的任何争议，双方应协商解决。协商不成时应向甲方所在地有管辖权的人民法院提起诉讼，但其他无争议事项应继续执行。</w:t>
      </w:r>
    </w:p>
    <w:p>
      <w:pPr>
        <w:numPr>
          <w:ilvl w:val="255"/>
          <w:numId w:val="0"/>
        </w:numPr>
        <w:spacing w:before="120" w:line="500" w:lineRule="exact"/>
        <w:ind w:left="480" w:leftChars="200"/>
        <w:rPr>
          <w:rFonts w:ascii="仿宋" w:hAnsi="仿宋" w:eastAsia="仿宋" w:cs="Arial"/>
          <w:szCs w:val="28"/>
        </w:rPr>
      </w:pPr>
      <w:r>
        <w:rPr>
          <w:rFonts w:ascii="仿宋" w:hAnsi="仿宋" w:eastAsia="仿宋"/>
          <w:szCs w:val="21"/>
        </w:rPr>
        <w:t xml:space="preserve">8.3 </w:t>
      </w:r>
      <w:r>
        <w:rPr>
          <w:rFonts w:ascii="仿宋" w:hAnsi="仿宋" w:eastAsia="仿宋" w:cs="Arial"/>
          <w:szCs w:val="28"/>
        </w:rPr>
        <w:t>本协议</w:t>
      </w:r>
      <w:r>
        <w:rPr>
          <w:rFonts w:hint="eastAsia" w:ascii="仿宋" w:hAnsi="仿宋" w:eastAsia="仿宋" w:cs="Arial"/>
          <w:szCs w:val="28"/>
        </w:rPr>
        <w:t>一式</w:t>
      </w:r>
      <w:r>
        <w:rPr>
          <w:rFonts w:hint="eastAsia" w:ascii="仿宋" w:hAnsi="仿宋" w:eastAsia="仿宋" w:cs="Arial"/>
          <w:szCs w:val="28"/>
          <w:lang w:val="en-US" w:eastAsia="zh-CN"/>
        </w:rPr>
        <w:t>伍</w:t>
      </w:r>
      <w:r>
        <w:rPr>
          <w:rFonts w:ascii="仿宋" w:hAnsi="仿宋" w:eastAsia="仿宋" w:cs="Arial"/>
          <w:szCs w:val="28"/>
        </w:rPr>
        <w:t>份，</w:t>
      </w:r>
      <w:r>
        <w:rPr>
          <w:rFonts w:hint="eastAsia" w:ascii="仿宋" w:hAnsi="仿宋" w:eastAsia="仿宋" w:cs="Arial"/>
          <w:szCs w:val="28"/>
        </w:rPr>
        <w:t>均</w:t>
      </w:r>
      <w:r>
        <w:rPr>
          <w:rFonts w:ascii="仿宋" w:hAnsi="仿宋" w:eastAsia="仿宋" w:cs="Arial"/>
          <w:szCs w:val="28"/>
        </w:rPr>
        <w:t>具有同等法律效力，协议</w:t>
      </w:r>
      <w:r>
        <w:rPr>
          <w:rFonts w:hint="eastAsia" w:ascii="仿宋" w:hAnsi="仿宋" w:eastAsia="仿宋" w:cs="Arial"/>
          <w:szCs w:val="28"/>
        </w:rPr>
        <w:t>甲方执</w:t>
      </w:r>
      <w:r>
        <w:rPr>
          <w:rFonts w:hint="eastAsia" w:ascii="仿宋" w:hAnsi="仿宋" w:eastAsia="仿宋" w:cs="Arial"/>
          <w:szCs w:val="28"/>
          <w:lang w:val="en-US" w:eastAsia="zh-CN"/>
        </w:rPr>
        <w:t>叁</w:t>
      </w:r>
      <w:r>
        <w:rPr>
          <w:rFonts w:hint="eastAsia" w:ascii="仿宋" w:hAnsi="仿宋" w:eastAsia="仿宋" w:cs="Arial"/>
          <w:szCs w:val="28"/>
        </w:rPr>
        <w:t>份，乙</w:t>
      </w:r>
      <w:r>
        <w:rPr>
          <w:rFonts w:ascii="仿宋" w:hAnsi="仿宋" w:eastAsia="仿宋" w:cs="Arial"/>
          <w:szCs w:val="28"/>
        </w:rPr>
        <w:t>方执</w:t>
      </w:r>
      <w:r>
        <w:rPr>
          <w:rFonts w:hint="eastAsia" w:ascii="仿宋" w:hAnsi="仿宋" w:eastAsia="仿宋" w:cs="Arial"/>
          <w:szCs w:val="28"/>
        </w:rPr>
        <w:t>贰</w:t>
      </w:r>
      <w:r>
        <w:rPr>
          <w:rFonts w:ascii="仿宋" w:hAnsi="仿宋" w:eastAsia="仿宋" w:cs="Arial"/>
          <w:szCs w:val="28"/>
        </w:rPr>
        <w:t>份。由双方法定代表人</w:t>
      </w:r>
      <w:r>
        <w:rPr>
          <w:rFonts w:hint="eastAsia" w:ascii="仿宋" w:hAnsi="仿宋" w:eastAsia="仿宋" w:cs="Arial"/>
          <w:szCs w:val="28"/>
        </w:rPr>
        <w:t>签章</w:t>
      </w:r>
      <w:r>
        <w:rPr>
          <w:rFonts w:ascii="仿宋" w:hAnsi="仿宋" w:eastAsia="仿宋" w:cs="Arial"/>
          <w:szCs w:val="28"/>
        </w:rPr>
        <w:t>或其授权代</w:t>
      </w:r>
      <w:r>
        <w:rPr>
          <w:rFonts w:hint="eastAsia" w:ascii="仿宋" w:hAnsi="仿宋" w:eastAsia="仿宋" w:cs="Arial"/>
          <w:szCs w:val="28"/>
        </w:rPr>
        <w:t>表</w:t>
      </w:r>
      <w:r>
        <w:rPr>
          <w:rFonts w:ascii="仿宋" w:hAnsi="仿宋" w:eastAsia="仿宋" w:cs="Arial"/>
          <w:szCs w:val="28"/>
        </w:rPr>
        <w:t>人签署并盖章后生效。</w:t>
      </w:r>
    </w:p>
    <w:p>
      <w:pPr>
        <w:widowControl/>
        <w:spacing w:before="120"/>
        <w:rPr>
          <w:rFonts w:ascii="仿宋" w:hAnsi="仿宋" w:eastAsia="仿宋" w:cs="Arial"/>
          <w:szCs w:val="28"/>
        </w:rPr>
      </w:pPr>
      <w:r>
        <w:rPr>
          <w:rFonts w:ascii="仿宋" w:hAnsi="仿宋" w:eastAsia="仿宋" w:cs="Arial"/>
          <w:szCs w:val="28"/>
        </w:rPr>
        <w:br w:type="page"/>
      </w:r>
    </w:p>
    <w:p>
      <w:pPr>
        <w:numPr>
          <w:ilvl w:val="12"/>
          <w:numId w:val="0"/>
        </w:numPr>
        <w:spacing w:before="120" w:line="500" w:lineRule="exact"/>
        <w:jc w:val="center"/>
        <w:rPr>
          <w:rFonts w:ascii="仿宋" w:hAnsi="仿宋" w:eastAsia="仿宋" w:cs="Arial"/>
          <w:szCs w:val="28"/>
        </w:rPr>
      </w:pPr>
      <w:r>
        <w:rPr>
          <w:rFonts w:hint="eastAsia" w:ascii="仿宋" w:hAnsi="仿宋" w:eastAsia="仿宋" w:cs="Arial"/>
          <w:szCs w:val="28"/>
        </w:rPr>
        <w:t>（以下无正文）</w:t>
      </w:r>
    </w:p>
    <w:tbl>
      <w:tblPr>
        <w:tblStyle w:val="52"/>
        <w:tblW w:w="88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6"/>
        <w:gridCol w:w="4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1" w:hRule="atLeast"/>
          <w:jc w:val="center"/>
        </w:trPr>
        <w:tc>
          <w:tcPr>
            <w:tcW w:w="4786" w:type="dxa"/>
          </w:tcPr>
          <w:p>
            <w:pPr>
              <w:numPr>
                <w:ilvl w:val="12"/>
                <w:numId w:val="0"/>
              </w:numPr>
              <w:tabs>
                <w:tab w:val="left" w:pos="360"/>
                <w:tab w:val="left" w:pos="851"/>
                <w:tab w:val="left" w:pos="3480"/>
              </w:tabs>
              <w:spacing w:before="120" w:line="500" w:lineRule="exact"/>
              <w:ind w:left="851" w:hanging="851"/>
              <w:jc w:val="both"/>
              <w:rPr>
                <w:rFonts w:ascii="仿宋" w:hAnsi="仿宋" w:eastAsia="仿宋" w:cs="Arial"/>
              </w:rPr>
            </w:pPr>
            <w:r>
              <w:rPr>
                <w:rFonts w:hint="eastAsia" w:ascii="仿宋" w:hAnsi="仿宋" w:eastAsia="仿宋" w:cs="Arial"/>
              </w:rPr>
              <w:t>甲方（盖章）</w:t>
            </w:r>
            <w:r>
              <w:rPr>
                <w:rFonts w:ascii="仿宋" w:hAnsi="仿宋" w:eastAsia="仿宋" w:cs="Arial"/>
              </w:rPr>
              <w:t>:</w:t>
            </w:r>
          </w:p>
          <w:p>
            <w:pPr>
              <w:numPr>
                <w:ilvl w:val="12"/>
                <w:numId w:val="0"/>
              </w:numPr>
              <w:tabs>
                <w:tab w:val="left" w:pos="360"/>
                <w:tab w:val="left" w:pos="851"/>
                <w:tab w:val="left" w:pos="3480"/>
              </w:tabs>
              <w:spacing w:before="120" w:line="500" w:lineRule="exact"/>
              <w:ind w:left="851" w:hanging="851"/>
              <w:jc w:val="both"/>
              <w:rPr>
                <w:rFonts w:ascii="仿宋" w:hAnsi="仿宋" w:eastAsia="仿宋" w:cs="Arial"/>
              </w:rPr>
            </w:pPr>
            <w:r>
              <w:rPr>
                <w:rFonts w:hint="eastAsia" w:ascii="仿宋" w:hAnsi="仿宋" w:eastAsia="仿宋" w:cs="Arial"/>
              </w:rPr>
              <w:t>东莞市新东元环保投资有限公司</w:t>
            </w:r>
          </w:p>
        </w:tc>
        <w:tc>
          <w:tcPr>
            <w:tcW w:w="4070" w:type="dxa"/>
          </w:tcPr>
          <w:p>
            <w:pPr>
              <w:numPr>
                <w:ilvl w:val="12"/>
                <w:numId w:val="0"/>
              </w:numPr>
              <w:tabs>
                <w:tab w:val="left" w:pos="360"/>
                <w:tab w:val="left" w:pos="851"/>
                <w:tab w:val="left" w:pos="3480"/>
              </w:tabs>
              <w:spacing w:before="120" w:line="500" w:lineRule="exact"/>
              <w:ind w:left="851" w:hanging="851"/>
              <w:jc w:val="both"/>
              <w:rPr>
                <w:rFonts w:ascii="仿宋" w:hAnsi="仿宋" w:eastAsia="仿宋" w:cs="Arial"/>
              </w:rPr>
            </w:pPr>
            <w:r>
              <w:rPr>
                <w:rFonts w:hint="eastAsia" w:ascii="仿宋" w:hAnsi="仿宋" w:eastAsia="仿宋" w:cs="Arial"/>
              </w:rPr>
              <w:t>乙方（盖章）:</w:t>
            </w:r>
          </w:p>
          <w:p>
            <w:pPr>
              <w:numPr>
                <w:ilvl w:val="12"/>
                <w:numId w:val="0"/>
              </w:numPr>
              <w:tabs>
                <w:tab w:val="left" w:pos="360"/>
                <w:tab w:val="left" w:pos="851"/>
                <w:tab w:val="left" w:pos="3480"/>
              </w:tabs>
              <w:spacing w:before="120" w:line="500" w:lineRule="exact"/>
              <w:ind w:left="851" w:hanging="851"/>
              <w:jc w:val="both"/>
              <w:rPr>
                <w:rFonts w:ascii="仿宋" w:hAnsi="仿宋" w:eastAsia="仿宋" w:cs="Ari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1" w:hRule="atLeast"/>
          <w:jc w:val="center"/>
        </w:trPr>
        <w:tc>
          <w:tcPr>
            <w:tcW w:w="4786" w:type="dxa"/>
          </w:tcPr>
          <w:p>
            <w:pPr>
              <w:numPr>
                <w:ilvl w:val="12"/>
                <w:numId w:val="0"/>
              </w:numPr>
              <w:tabs>
                <w:tab w:val="left" w:pos="360"/>
                <w:tab w:val="left" w:pos="851"/>
                <w:tab w:val="left" w:pos="3480"/>
              </w:tabs>
              <w:spacing w:before="120" w:line="500" w:lineRule="exact"/>
              <w:ind w:left="851" w:hanging="851"/>
              <w:jc w:val="both"/>
              <w:rPr>
                <w:rFonts w:ascii="仿宋" w:hAnsi="仿宋" w:eastAsia="仿宋" w:cs="Arial"/>
              </w:rPr>
            </w:pPr>
            <w:r>
              <w:rPr>
                <w:rFonts w:hint="eastAsia" w:ascii="仿宋" w:hAnsi="仿宋" w:eastAsia="仿宋" w:cs="Arial"/>
              </w:rPr>
              <w:t>法定代表人（签章）：</w:t>
            </w:r>
          </w:p>
          <w:p>
            <w:pPr>
              <w:numPr>
                <w:ilvl w:val="12"/>
                <w:numId w:val="0"/>
              </w:numPr>
              <w:tabs>
                <w:tab w:val="left" w:pos="360"/>
                <w:tab w:val="left" w:pos="851"/>
                <w:tab w:val="left" w:pos="3480"/>
              </w:tabs>
              <w:spacing w:before="120" w:line="500" w:lineRule="exact"/>
              <w:ind w:left="851" w:hanging="851"/>
              <w:jc w:val="both"/>
              <w:rPr>
                <w:rFonts w:ascii="仿宋" w:hAnsi="仿宋" w:eastAsia="仿宋" w:cs="Arial"/>
                <w:u w:val="single"/>
              </w:rPr>
            </w:pPr>
            <w:r>
              <w:rPr>
                <w:rFonts w:hint="eastAsia" w:ascii="仿宋" w:hAnsi="仿宋" w:eastAsia="仿宋" w:cs="Arial"/>
              </w:rPr>
              <w:t>或授权代表人（签字）：</w:t>
            </w:r>
          </w:p>
        </w:tc>
        <w:tc>
          <w:tcPr>
            <w:tcW w:w="4070" w:type="dxa"/>
          </w:tcPr>
          <w:p>
            <w:pPr>
              <w:numPr>
                <w:ilvl w:val="12"/>
                <w:numId w:val="0"/>
              </w:numPr>
              <w:tabs>
                <w:tab w:val="left" w:pos="360"/>
                <w:tab w:val="left" w:pos="851"/>
                <w:tab w:val="left" w:pos="3480"/>
              </w:tabs>
              <w:spacing w:before="120" w:line="500" w:lineRule="exact"/>
              <w:ind w:left="851" w:hanging="851"/>
              <w:jc w:val="both"/>
              <w:rPr>
                <w:rFonts w:ascii="仿宋" w:hAnsi="仿宋" w:eastAsia="仿宋" w:cs="Arial"/>
              </w:rPr>
            </w:pPr>
            <w:r>
              <w:rPr>
                <w:rFonts w:hint="eastAsia" w:ascii="仿宋" w:hAnsi="仿宋" w:eastAsia="仿宋" w:cs="Arial"/>
              </w:rPr>
              <w:t>法定代表人（签章）：</w:t>
            </w:r>
          </w:p>
          <w:p>
            <w:pPr>
              <w:numPr>
                <w:ilvl w:val="12"/>
                <w:numId w:val="0"/>
              </w:numPr>
              <w:tabs>
                <w:tab w:val="left" w:pos="360"/>
                <w:tab w:val="left" w:pos="851"/>
                <w:tab w:val="left" w:pos="3480"/>
              </w:tabs>
              <w:spacing w:before="120" w:line="500" w:lineRule="exact"/>
              <w:ind w:left="851" w:hanging="851"/>
              <w:jc w:val="both"/>
              <w:rPr>
                <w:rFonts w:ascii="仿宋" w:hAnsi="仿宋" w:eastAsia="仿宋" w:cs="Arial"/>
              </w:rPr>
            </w:pPr>
            <w:r>
              <w:rPr>
                <w:rFonts w:hint="eastAsia" w:ascii="仿宋" w:hAnsi="仿宋" w:eastAsia="仿宋" w:cs="Arial"/>
              </w:rPr>
              <w:t>或授权代表人（签字）：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8856" w:type="dxa"/>
            <w:gridSpan w:val="2"/>
            <w:vAlign w:val="center"/>
          </w:tcPr>
          <w:p>
            <w:pPr>
              <w:numPr>
                <w:ilvl w:val="12"/>
                <w:numId w:val="0"/>
              </w:numPr>
              <w:tabs>
                <w:tab w:val="left" w:pos="360"/>
                <w:tab w:val="left" w:pos="851"/>
                <w:tab w:val="left" w:pos="3480"/>
              </w:tabs>
              <w:spacing w:before="120" w:line="500" w:lineRule="exact"/>
              <w:ind w:left="851" w:hanging="851"/>
              <w:jc w:val="center"/>
              <w:rPr>
                <w:rFonts w:ascii="仿宋" w:hAnsi="仿宋" w:eastAsia="仿宋" w:cs="Arial"/>
              </w:rPr>
            </w:pPr>
            <w:r>
              <w:rPr>
                <w:rFonts w:hint="eastAsia" w:ascii="仿宋" w:hAnsi="仿宋" w:eastAsia="仿宋" w:cs="Arial"/>
              </w:rPr>
              <w:t>日期：20</w:t>
            </w:r>
            <w:r>
              <w:rPr>
                <w:rFonts w:ascii="仿宋" w:hAnsi="仿宋" w:eastAsia="仿宋" w:cs="Arial"/>
              </w:rPr>
              <w:t>2</w:t>
            </w:r>
            <w:r>
              <w:rPr>
                <w:rFonts w:hint="eastAsia" w:ascii="仿宋" w:hAnsi="仿宋" w:eastAsia="仿宋" w:cs="Arial"/>
                <w:lang w:val="en-US" w:eastAsia="zh-CN"/>
              </w:rPr>
              <w:t>3</w:t>
            </w:r>
            <w:r>
              <w:rPr>
                <w:rFonts w:hint="eastAsia" w:ascii="仿宋" w:hAnsi="仿宋" w:eastAsia="仿宋" w:cs="Arial"/>
              </w:rPr>
              <w:t>年  月   日</w:t>
            </w:r>
          </w:p>
        </w:tc>
      </w:tr>
    </w:tbl>
    <w:p>
      <w:pPr>
        <w:numPr>
          <w:ilvl w:val="12"/>
          <w:numId w:val="0"/>
        </w:numPr>
        <w:tabs>
          <w:tab w:val="left" w:pos="3480"/>
        </w:tabs>
        <w:spacing w:before="120" w:line="280" w:lineRule="exact"/>
        <w:rPr>
          <w:rFonts w:ascii="仿宋" w:hAnsi="仿宋" w:eastAsia="仿宋" w:cs="Arial"/>
        </w:rPr>
      </w:pPr>
    </w:p>
    <w:p>
      <w:pPr>
        <w:numPr>
          <w:ilvl w:val="12"/>
          <w:numId w:val="0"/>
        </w:numPr>
        <w:tabs>
          <w:tab w:val="left" w:pos="3480"/>
        </w:tabs>
        <w:spacing w:before="120" w:line="280" w:lineRule="exact"/>
        <w:rPr>
          <w:rFonts w:ascii="仿宋" w:hAnsi="仿宋" w:eastAsia="仿宋" w:cs="Arial"/>
        </w:rPr>
      </w:pPr>
    </w:p>
    <w:p>
      <w:pPr>
        <w:numPr>
          <w:ilvl w:val="12"/>
          <w:numId w:val="0"/>
        </w:numPr>
        <w:tabs>
          <w:tab w:val="left" w:pos="3480"/>
        </w:tabs>
        <w:spacing w:before="120" w:line="280" w:lineRule="exact"/>
        <w:rPr>
          <w:rFonts w:ascii="仿宋" w:hAnsi="仿宋" w:eastAsia="仿宋" w:cs="Arial"/>
        </w:rPr>
      </w:pPr>
    </w:p>
    <w:p>
      <w:pPr>
        <w:numPr>
          <w:ilvl w:val="12"/>
          <w:numId w:val="0"/>
        </w:numPr>
        <w:tabs>
          <w:tab w:val="left" w:pos="3480"/>
        </w:tabs>
        <w:spacing w:before="120" w:line="280" w:lineRule="exact"/>
        <w:rPr>
          <w:rFonts w:ascii="仿宋" w:hAnsi="仿宋" w:eastAsia="仿宋" w:cs="Arial"/>
        </w:rPr>
      </w:pPr>
    </w:p>
    <w:p>
      <w:pPr>
        <w:numPr>
          <w:ilvl w:val="12"/>
          <w:numId w:val="0"/>
        </w:numPr>
        <w:tabs>
          <w:tab w:val="left" w:pos="3480"/>
        </w:tabs>
        <w:spacing w:before="120" w:line="280" w:lineRule="exact"/>
        <w:rPr>
          <w:rFonts w:ascii="仿宋" w:hAnsi="仿宋" w:eastAsia="仿宋" w:cs="Arial"/>
        </w:rPr>
      </w:pPr>
    </w:p>
    <w:p>
      <w:pPr>
        <w:numPr>
          <w:ilvl w:val="12"/>
          <w:numId w:val="0"/>
        </w:numPr>
        <w:tabs>
          <w:tab w:val="left" w:pos="3480"/>
        </w:tabs>
        <w:spacing w:before="120" w:line="280" w:lineRule="exact"/>
        <w:rPr>
          <w:rFonts w:ascii="仿宋" w:hAnsi="仿宋" w:eastAsia="仿宋" w:cs="Arial"/>
        </w:rPr>
      </w:pPr>
    </w:p>
    <w:p>
      <w:pPr>
        <w:numPr>
          <w:ilvl w:val="12"/>
          <w:numId w:val="0"/>
        </w:numPr>
        <w:tabs>
          <w:tab w:val="left" w:pos="3480"/>
        </w:tabs>
        <w:spacing w:before="120" w:line="280" w:lineRule="exact"/>
        <w:rPr>
          <w:rFonts w:ascii="仿宋" w:hAnsi="仿宋" w:eastAsia="仿宋" w:cs="Arial"/>
        </w:rPr>
      </w:pPr>
    </w:p>
    <w:p>
      <w:pPr>
        <w:numPr>
          <w:ilvl w:val="12"/>
          <w:numId w:val="0"/>
        </w:numPr>
        <w:tabs>
          <w:tab w:val="left" w:pos="3480"/>
        </w:tabs>
        <w:spacing w:before="120" w:line="280" w:lineRule="exact"/>
        <w:rPr>
          <w:rFonts w:ascii="仿宋" w:hAnsi="仿宋" w:eastAsia="仿宋" w:cs="Arial"/>
        </w:rPr>
      </w:pPr>
    </w:p>
    <w:p>
      <w:pPr>
        <w:numPr>
          <w:ilvl w:val="12"/>
          <w:numId w:val="0"/>
        </w:numPr>
        <w:tabs>
          <w:tab w:val="left" w:pos="3480"/>
        </w:tabs>
        <w:spacing w:before="120" w:line="280" w:lineRule="exact"/>
        <w:rPr>
          <w:rFonts w:ascii="仿宋" w:hAnsi="仿宋" w:eastAsia="仿宋" w:cs="Arial"/>
        </w:rPr>
      </w:pPr>
    </w:p>
    <w:p>
      <w:pPr>
        <w:numPr>
          <w:ilvl w:val="12"/>
          <w:numId w:val="0"/>
        </w:numPr>
        <w:tabs>
          <w:tab w:val="left" w:pos="3480"/>
        </w:tabs>
        <w:spacing w:before="120" w:line="280" w:lineRule="exact"/>
        <w:rPr>
          <w:rFonts w:ascii="仿宋" w:hAnsi="仿宋" w:eastAsia="仿宋" w:cs="Arial"/>
        </w:rPr>
      </w:pPr>
    </w:p>
    <w:p>
      <w:pPr>
        <w:numPr>
          <w:ilvl w:val="12"/>
          <w:numId w:val="0"/>
        </w:numPr>
        <w:tabs>
          <w:tab w:val="left" w:pos="3480"/>
        </w:tabs>
        <w:spacing w:before="120" w:line="280" w:lineRule="exact"/>
        <w:rPr>
          <w:rFonts w:ascii="仿宋" w:hAnsi="仿宋" w:eastAsia="仿宋" w:cs="Arial"/>
        </w:rPr>
      </w:pPr>
    </w:p>
    <w:p>
      <w:pPr>
        <w:numPr>
          <w:ilvl w:val="12"/>
          <w:numId w:val="0"/>
        </w:numPr>
        <w:tabs>
          <w:tab w:val="left" w:pos="3480"/>
        </w:tabs>
        <w:spacing w:before="120" w:line="280" w:lineRule="exact"/>
        <w:rPr>
          <w:rFonts w:ascii="仿宋" w:hAnsi="仿宋" w:eastAsia="仿宋" w:cs="Arial"/>
        </w:rPr>
      </w:pPr>
    </w:p>
    <w:p>
      <w:pPr>
        <w:numPr>
          <w:ilvl w:val="12"/>
          <w:numId w:val="0"/>
        </w:numPr>
        <w:tabs>
          <w:tab w:val="left" w:pos="3480"/>
        </w:tabs>
        <w:spacing w:before="120" w:line="280" w:lineRule="exact"/>
        <w:rPr>
          <w:rFonts w:ascii="仿宋" w:hAnsi="仿宋" w:eastAsia="仿宋" w:cs="Arial"/>
        </w:rPr>
      </w:pPr>
    </w:p>
    <w:p>
      <w:pPr>
        <w:numPr>
          <w:ilvl w:val="12"/>
          <w:numId w:val="0"/>
        </w:numPr>
        <w:tabs>
          <w:tab w:val="left" w:pos="3480"/>
        </w:tabs>
        <w:spacing w:before="120" w:line="280" w:lineRule="exact"/>
        <w:rPr>
          <w:rFonts w:ascii="仿宋" w:hAnsi="仿宋" w:eastAsia="仿宋" w:cs="Arial"/>
        </w:rPr>
      </w:pPr>
    </w:p>
    <w:p>
      <w:pPr>
        <w:numPr>
          <w:ilvl w:val="12"/>
          <w:numId w:val="0"/>
        </w:numPr>
        <w:tabs>
          <w:tab w:val="left" w:pos="3480"/>
        </w:tabs>
        <w:spacing w:before="120" w:line="280" w:lineRule="exact"/>
        <w:rPr>
          <w:rFonts w:ascii="仿宋" w:hAnsi="仿宋" w:eastAsia="仿宋" w:cs="Arial"/>
        </w:rPr>
      </w:pPr>
    </w:p>
    <w:p>
      <w:pPr>
        <w:numPr>
          <w:ilvl w:val="12"/>
          <w:numId w:val="0"/>
        </w:numPr>
        <w:tabs>
          <w:tab w:val="left" w:pos="3480"/>
        </w:tabs>
        <w:spacing w:before="120" w:line="280" w:lineRule="exact"/>
        <w:rPr>
          <w:rFonts w:ascii="仿宋" w:hAnsi="仿宋" w:eastAsia="仿宋" w:cs="Arial"/>
        </w:rPr>
      </w:pPr>
    </w:p>
    <w:p>
      <w:pPr>
        <w:numPr>
          <w:ilvl w:val="12"/>
          <w:numId w:val="0"/>
        </w:numPr>
        <w:tabs>
          <w:tab w:val="left" w:pos="3480"/>
        </w:tabs>
        <w:spacing w:before="120" w:line="280" w:lineRule="exact"/>
        <w:rPr>
          <w:rFonts w:ascii="仿宋" w:hAnsi="仿宋" w:eastAsia="仿宋" w:cs="Arial"/>
        </w:rPr>
      </w:pPr>
    </w:p>
    <w:p>
      <w:pPr>
        <w:numPr>
          <w:ilvl w:val="12"/>
          <w:numId w:val="0"/>
        </w:numPr>
        <w:tabs>
          <w:tab w:val="left" w:pos="3480"/>
        </w:tabs>
        <w:spacing w:before="120" w:line="280" w:lineRule="exact"/>
        <w:rPr>
          <w:rFonts w:ascii="仿宋" w:hAnsi="仿宋" w:eastAsia="仿宋" w:cs="Arial"/>
        </w:rPr>
      </w:pPr>
    </w:p>
    <w:p>
      <w:pPr>
        <w:numPr>
          <w:ilvl w:val="12"/>
          <w:numId w:val="0"/>
        </w:numPr>
        <w:tabs>
          <w:tab w:val="left" w:pos="3480"/>
        </w:tabs>
        <w:spacing w:before="120" w:line="280" w:lineRule="exact"/>
        <w:rPr>
          <w:rFonts w:ascii="仿宋" w:hAnsi="仿宋" w:eastAsia="仿宋" w:cs="Arial"/>
        </w:rPr>
      </w:pPr>
    </w:p>
    <w:p>
      <w:pPr>
        <w:numPr>
          <w:ilvl w:val="12"/>
          <w:numId w:val="0"/>
        </w:numPr>
        <w:tabs>
          <w:tab w:val="left" w:pos="3480"/>
        </w:tabs>
        <w:spacing w:before="120" w:line="280" w:lineRule="exact"/>
        <w:rPr>
          <w:rFonts w:ascii="仿宋" w:hAnsi="仿宋" w:eastAsia="仿宋" w:cs="Arial"/>
        </w:rPr>
      </w:pPr>
    </w:p>
    <w:p>
      <w:pPr>
        <w:numPr>
          <w:ilvl w:val="12"/>
          <w:numId w:val="0"/>
        </w:numPr>
        <w:tabs>
          <w:tab w:val="left" w:pos="3480"/>
        </w:tabs>
        <w:spacing w:before="120" w:line="280" w:lineRule="exact"/>
        <w:rPr>
          <w:rFonts w:ascii="仿宋" w:hAnsi="仿宋" w:eastAsia="仿宋" w:cs="Arial"/>
        </w:rPr>
      </w:pPr>
    </w:p>
    <w:p>
      <w:pPr>
        <w:numPr>
          <w:ilvl w:val="12"/>
          <w:numId w:val="0"/>
        </w:numPr>
        <w:tabs>
          <w:tab w:val="left" w:pos="3480"/>
        </w:tabs>
        <w:spacing w:before="120" w:line="280" w:lineRule="exact"/>
        <w:rPr>
          <w:rFonts w:ascii="仿宋" w:hAnsi="仿宋" w:eastAsia="仿宋" w:cs="Arial"/>
        </w:rPr>
      </w:pPr>
    </w:p>
    <w:p>
      <w:pPr>
        <w:numPr>
          <w:ilvl w:val="12"/>
          <w:numId w:val="0"/>
        </w:numPr>
        <w:tabs>
          <w:tab w:val="left" w:pos="3480"/>
        </w:tabs>
        <w:spacing w:before="120" w:line="280" w:lineRule="exact"/>
        <w:rPr>
          <w:rFonts w:ascii="仿宋" w:hAnsi="仿宋" w:eastAsia="仿宋" w:cs="Arial"/>
        </w:rPr>
      </w:pPr>
    </w:p>
    <w:p>
      <w:pPr>
        <w:numPr>
          <w:ilvl w:val="12"/>
          <w:numId w:val="0"/>
        </w:numPr>
        <w:tabs>
          <w:tab w:val="left" w:pos="3480"/>
        </w:tabs>
        <w:spacing w:before="120" w:line="280" w:lineRule="exact"/>
        <w:rPr>
          <w:rFonts w:ascii="仿宋" w:hAnsi="仿宋" w:eastAsia="仿宋" w:cs="Arial"/>
        </w:rPr>
      </w:pPr>
    </w:p>
    <w:p>
      <w:pPr>
        <w:numPr>
          <w:ilvl w:val="12"/>
          <w:numId w:val="0"/>
        </w:numPr>
        <w:tabs>
          <w:tab w:val="left" w:pos="3480"/>
        </w:tabs>
        <w:spacing w:before="120" w:line="280" w:lineRule="exact"/>
        <w:rPr>
          <w:rFonts w:ascii="仿宋" w:hAnsi="仿宋" w:eastAsia="仿宋" w:cs="Arial"/>
        </w:rPr>
      </w:pPr>
      <w:r>
        <w:rPr>
          <w:rFonts w:ascii="仿宋" w:hAnsi="仿宋" w:eastAsia="仿宋" w:cs="Arial"/>
        </w:rPr>
        <w:br w:type="page"/>
      </w:r>
    </w:p>
    <w:p>
      <w:pPr>
        <w:overflowPunct w:val="0"/>
        <w:autoSpaceDE w:val="0"/>
        <w:autoSpaceDN w:val="0"/>
        <w:adjustRightInd w:val="0"/>
        <w:spacing w:before="240" w:beforeLines="100"/>
        <w:ind w:left="1440" w:leftChars="600" w:right="1440" w:rightChars="600"/>
        <w:jc w:val="center"/>
        <w:textAlignment w:val="baseline"/>
        <w:outlineLvl w:val="0"/>
        <w:rPr>
          <w:rFonts w:ascii="方正小标宋简体" w:hAnsi="宋体" w:eastAsia="方正小标宋简体" w:cs="宋体"/>
          <w:bCs/>
          <w:kern w:val="44"/>
          <w:sz w:val="32"/>
          <w:szCs w:val="32"/>
        </w:rPr>
      </w:pPr>
      <w:bookmarkStart w:id="15" w:name="_Toc497325756"/>
      <w:bookmarkStart w:id="16" w:name="_Toc497300357"/>
      <w:bookmarkStart w:id="17" w:name="_Toc492989836"/>
      <w:r>
        <w:rPr>
          <w:rFonts w:asciiTheme="minorHAnsi" w:hAnsiTheme="minorHAnsi" w:eastAsiaTheme="minorEastAsia" w:cstheme="minorBidi"/>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15240</wp:posOffset>
                </wp:positionV>
                <wp:extent cx="1076325" cy="487680"/>
                <wp:effectExtent l="0" t="0" r="571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76325" cy="487680"/>
                        </a:xfrm>
                        <a:prstGeom prst="rect">
                          <a:avLst/>
                        </a:prstGeom>
                        <a:solidFill>
                          <a:srgbClr val="FFFFFF"/>
                        </a:solidFill>
                        <a:ln>
                          <a:noFill/>
                        </a:ln>
                      </wps:spPr>
                      <wps:txbx>
                        <w:txbxContent>
                          <w:p>
                            <w:pPr>
                              <w:spacing w:before="120"/>
                              <w:rPr>
                                <w:rFonts w:ascii="仿宋_GB2312" w:eastAsia="仿宋_GB2312"/>
                                <w:sz w:val="28"/>
                              </w:rPr>
                            </w:pPr>
                            <w:r>
                              <w:rPr>
                                <w:rFonts w:hint="eastAsia" w:ascii="仿宋_GB2312" w:eastAsia="仿宋_GB2312"/>
                                <w:sz w:val="28"/>
                              </w:rPr>
                              <w:t>附件1：</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9.75pt;margin-top:1.2pt;height:38.4pt;width:84.75pt;z-index:251659264;mso-width-relative:page;mso-height-relative:margin;mso-height-percent:200;" fillcolor="#FFFFFF" filled="t" stroked="f" coordsize="21600,21600" o:gfxdata="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lJrOdUAAAAHAQAADwAAAAAAAAABACAAAAAiAAAAZHJzL2Rvd25yZXYueG1sUEsBAhQAFAAA&#10;AAgAh07iQKz7fzQrAgAAPgQAAA4AAAAAAAAAAQAgAAAAJAEAAGRycy9lMm9Eb2MueG1sUEsFBgAA&#10;AAAGAAYAWQEAAMEFAAAAAA==&#10;">
                <v:fill on="t" focussize="0,0"/>
                <v:stroke on="f"/>
                <v:imagedata o:title=""/>
                <o:lock v:ext="edit" aspectratio="f"/>
                <v:textbox style="mso-fit-shape-to-text:t;">
                  <w:txbxContent>
                    <w:p>
                      <w:pPr>
                        <w:spacing w:before="120"/>
                        <w:rPr>
                          <w:rFonts w:ascii="仿宋_GB2312" w:eastAsia="仿宋_GB2312"/>
                          <w:sz w:val="28"/>
                        </w:rPr>
                      </w:pPr>
                      <w:r>
                        <w:rPr>
                          <w:rFonts w:hint="eastAsia" w:ascii="仿宋_GB2312" w:eastAsia="仿宋_GB2312"/>
                          <w:sz w:val="28"/>
                        </w:rPr>
                        <w:t>附件1：</w:t>
                      </w:r>
                    </w:p>
                  </w:txbxContent>
                </v:textbox>
              </v:shape>
            </w:pict>
          </mc:Fallback>
        </mc:AlternateContent>
      </w:r>
    </w:p>
    <w:bookmarkEnd w:id="15"/>
    <w:bookmarkEnd w:id="16"/>
    <w:bookmarkEnd w:id="17"/>
    <w:p>
      <w:pPr>
        <w:overflowPunct w:val="0"/>
        <w:autoSpaceDE w:val="0"/>
        <w:autoSpaceDN w:val="0"/>
        <w:adjustRightInd w:val="0"/>
        <w:spacing w:before="240" w:beforeLines="100"/>
        <w:ind w:left="1440" w:leftChars="600" w:right="1440" w:rightChars="600"/>
        <w:jc w:val="center"/>
        <w:textAlignment w:val="baseline"/>
        <w:outlineLvl w:val="0"/>
        <w:rPr>
          <w:rFonts w:ascii="方正小标宋简体" w:hAnsi="宋体" w:eastAsia="方正小标宋简体" w:cs="宋体"/>
          <w:bCs/>
          <w:kern w:val="44"/>
          <w:sz w:val="32"/>
          <w:szCs w:val="32"/>
        </w:rPr>
      </w:pPr>
      <w:r>
        <w:rPr>
          <w:rFonts w:ascii="方正小标宋简体" w:hAnsi="宋体" w:eastAsia="方正小标宋简体" w:cs="宋体"/>
          <w:bCs/>
          <w:kern w:val="44"/>
          <w:sz w:val="32"/>
          <w:szCs w:val="32"/>
        </w:rPr>
        <w:t>EHS</w:t>
      </w:r>
      <w:r>
        <w:rPr>
          <w:rFonts w:hint="eastAsia" w:ascii="方正小标宋简体" w:hAnsi="宋体" w:eastAsia="方正小标宋简体" w:cs="宋体"/>
          <w:bCs/>
          <w:kern w:val="44"/>
          <w:sz w:val="32"/>
          <w:szCs w:val="32"/>
        </w:rPr>
        <w:t>管理处罚实施细则</w:t>
      </w:r>
    </w:p>
    <w:p>
      <w:pPr>
        <w:adjustRightInd w:val="0"/>
        <w:spacing w:before="120"/>
        <w:ind w:left="192"/>
        <w:outlineLvl w:val="1"/>
        <w:rPr>
          <w:rFonts w:ascii="黑体" w:hAnsi="黑体" w:eastAsia="黑体" w:cs="宋体"/>
          <w:b/>
          <w:sz w:val="28"/>
          <w:szCs w:val="28"/>
        </w:rPr>
      </w:pPr>
      <w:bookmarkStart w:id="18" w:name="_Toc497319744"/>
      <w:bookmarkStart w:id="19" w:name="_Toc497325757"/>
      <w:r>
        <w:rPr>
          <w:rFonts w:ascii="黑体" w:hAnsi="黑体" w:eastAsia="黑体" w:cs="宋体"/>
          <w:b/>
          <w:sz w:val="28"/>
          <w:szCs w:val="28"/>
        </w:rPr>
        <w:t>1.</w:t>
      </w:r>
      <w:bookmarkEnd w:id="18"/>
      <w:bookmarkEnd w:id="19"/>
      <w:r>
        <w:rPr>
          <w:rFonts w:ascii="黑体" w:hAnsi="黑体" w:eastAsia="黑体" w:cs="宋体"/>
          <w:b/>
          <w:sz w:val="28"/>
          <w:szCs w:val="28"/>
        </w:rPr>
        <w:t xml:space="preserve"> </w:t>
      </w:r>
      <w:r>
        <w:rPr>
          <w:rFonts w:hint="eastAsia" w:ascii="黑体" w:hAnsi="黑体" w:eastAsia="黑体" w:cs="宋体"/>
          <w:b/>
          <w:sz w:val="28"/>
          <w:szCs w:val="28"/>
        </w:rPr>
        <w:t>范围</w:t>
      </w:r>
    </w:p>
    <w:p>
      <w:pPr>
        <w:overflowPunct w:val="0"/>
        <w:autoSpaceDE w:val="0"/>
        <w:autoSpaceDN w:val="0"/>
        <w:adjustRightInd w:val="0"/>
        <w:spacing w:before="120"/>
        <w:ind w:right="-226" w:rightChars="-94" w:firstLine="560" w:firstLineChars="200"/>
        <w:textAlignment w:val="baseline"/>
        <w:rPr>
          <w:rFonts w:ascii="宋体" w:hAnsi="宋体" w:cs="宋体"/>
          <w:bCs/>
          <w:sz w:val="28"/>
          <w:szCs w:val="28"/>
        </w:rPr>
      </w:pPr>
      <w:r>
        <w:rPr>
          <w:rFonts w:ascii="宋体" w:hAnsi="宋体" w:cs="宋体"/>
          <w:bCs/>
          <w:sz w:val="28"/>
          <w:szCs w:val="28"/>
        </w:rPr>
        <w:t xml:space="preserve">1.1 </w:t>
      </w:r>
      <w:r>
        <w:rPr>
          <w:rFonts w:hint="eastAsia" w:ascii="宋体" w:hAnsi="宋体" w:cs="宋体"/>
          <w:bCs/>
          <w:sz w:val="28"/>
          <w:szCs w:val="28"/>
        </w:rPr>
        <w:t>本细则明确了甲方工程项目现场违反</w:t>
      </w:r>
      <w:r>
        <w:rPr>
          <w:rFonts w:ascii="宋体" w:hAnsi="宋体" w:cs="宋体"/>
          <w:bCs/>
          <w:sz w:val="28"/>
          <w:szCs w:val="28"/>
        </w:rPr>
        <w:t>EHS</w:t>
      </w:r>
      <w:r>
        <w:rPr>
          <w:rFonts w:hint="eastAsia" w:ascii="宋体" w:hAnsi="宋体" w:cs="宋体"/>
          <w:bCs/>
          <w:sz w:val="28"/>
          <w:szCs w:val="28"/>
        </w:rPr>
        <w:t>管理的各类行为和现象，规定了处罚的额度。本细则适用于甲方所有标段的工程项目。</w:t>
      </w:r>
    </w:p>
    <w:p>
      <w:pPr>
        <w:adjustRightInd w:val="0"/>
        <w:spacing w:before="120"/>
        <w:ind w:left="192"/>
        <w:outlineLvl w:val="1"/>
        <w:rPr>
          <w:rFonts w:ascii="黑体" w:hAnsi="黑体" w:eastAsia="黑体" w:cs="宋体"/>
          <w:b/>
          <w:sz w:val="28"/>
          <w:szCs w:val="28"/>
        </w:rPr>
      </w:pPr>
      <w:bookmarkStart w:id="20" w:name="_Toc497325758"/>
      <w:bookmarkStart w:id="21" w:name="_Toc497319745"/>
      <w:r>
        <w:rPr>
          <w:rFonts w:ascii="黑体" w:hAnsi="黑体" w:eastAsia="黑体" w:cs="宋体"/>
          <w:b/>
          <w:sz w:val="28"/>
          <w:szCs w:val="28"/>
        </w:rPr>
        <w:t>2.</w:t>
      </w:r>
      <w:bookmarkEnd w:id="20"/>
      <w:bookmarkEnd w:id="21"/>
      <w:r>
        <w:rPr>
          <w:rFonts w:ascii="黑体" w:hAnsi="黑体" w:eastAsia="黑体" w:cs="宋体"/>
          <w:b/>
          <w:sz w:val="28"/>
          <w:szCs w:val="28"/>
        </w:rPr>
        <w:t xml:space="preserve"> </w:t>
      </w:r>
      <w:r>
        <w:rPr>
          <w:rFonts w:hint="eastAsia" w:ascii="黑体" w:hAnsi="黑体" w:eastAsia="黑体" w:cs="宋体"/>
          <w:b/>
          <w:sz w:val="28"/>
          <w:szCs w:val="28"/>
        </w:rPr>
        <w:t>职责</w:t>
      </w:r>
    </w:p>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ascii="宋体" w:hAnsi="宋体" w:cs="宋体"/>
          <w:bCs/>
          <w:sz w:val="28"/>
          <w:szCs w:val="28"/>
        </w:rPr>
        <w:t xml:space="preserve">2.1 </w:t>
      </w:r>
      <w:r>
        <w:rPr>
          <w:rFonts w:hint="eastAsia" w:ascii="宋体" w:hAnsi="宋体" w:cs="宋体"/>
          <w:bCs/>
          <w:sz w:val="28"/>
          <w:szCs w:val="28"/>
        </w:rPr>
        <w:t>由甲方工程相关部门、监理单位有关人员负责对违章行为和现象的处罚。处罚对象为乙方。</w:t>
      </w:r>
    </w:p>
    <w:p>
      <w:pPr>
        <w:adjustRightInd w:val="0"/>
        <w:spacing w:before="120"/>
        <w:ind w:left="192"/>
        <w:outlineLvl w:val="1"/>
        <w:rPr>
          <w:rFonts w:ascii="黑体" w:hAnsi="黑体" w:eastAsia="黑体" w:cs="宋体"/>
          <w:b/>
          <w:sz w:val="28"/>
          <w:szCs w:val="28"/>
        </w:rPr>
      </w:pPr>
      <w:bookmarkStart w:id="22" w:name="_Toc497325759"/>
      <w:bookmarkStart w:id="23" w:name="_Toc497319746"/>
      <w:r>
        <w:rPr>
          <w:rFonts w:ascii="黑体" w:hAnsi="黑体" w:eastAsia="黑体" w:cs="宋体"/>
          <w:b/>
          <w:sz w:val="28"/>
          <w:szCs w:val="28"/>
        </w:rPr>
        <w:t>3.</w:t>
      </w:r>
      <w:bookmarkEnd w:id="22"/>
      <w:bookmarkEnd w:id="23"/>
      <w:r>
        <w:rPr>
          <w:rFonts w:ascii="黑体" w:hAnsi="黑体" w:eastAsia="黑体" w:cs="宋体"/>
          <w:b/>
          <w:sz w:val="28"/>
          <w:szCs w:val="28"/>
        </w:rPr>
        <w:t xml:space="preserve"> </w:t>
      </w:r>
      <w:r>
        <w:rPr>
          <w:rFonts w:hint="eastAsia" w:ascii="黑体" w:hAnsi="黑体" w:eastAsia="黑体" w:cs="宋体"/>
          <w:b/>
          <w:sz w:val="28"/>
          <w:szCs w:val="28"/>
        </w:rPr>
        <w:t>目的</w:t>
      </w:r>
    </w:p>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ascii="宋体" w:hAnsi="宋体" w:cs="宋体"/>
          <w:bCs/>
          <w:sz w:val="28"/>
          <w:szCs w:val="28"/>
        </w:rPr>
        <w:t xml:space="preserve">3.1 </w:t>
      </w:r>
      <w:r>
        <w:rPr>
          <w:rFonts w:hint="eastAsia" w:ascii="宋体" w:hAnsi="宋体" w:cs="宋体"/>
          <w:bCs/>
          <w:sz w:val="28"/>
          <w:szCs w:val="28"/>
        </w:rPr>
        <w:t>为加强安全文明施工管理，使违章处理工作有章可循，避免和减少各类人身伤害事故，营造良好的文明施工环境，特制定本细则。下称《细则》。</w:t>
      </w:r>
    </w:p>
    <w:p>
      <w:pPr>
        <w:adjustRightInd w:val="0"/>
        <w:spacing w:before="120"/>
        <w:ind w:left="192"/>
        <w:outlineLvl w:val="1"/>
        <w:rPr>
          <w:rFonts w:ascii="黑体" w:hAnsi="黑体" w:eastAsia="黑体" w:cs="宋体"/>
          <w:b/>
          <w:sz w:val="28"/>
          <w:szCs w:val="28"/>
        </w:rPr>
      </w:pPr>
      <w:bookmarkStart w:id="24" w:name="_Toc497325760"/>
      <w:bookmarkStart w:id="25" w:name="_Toc497319747"/>
      <w:r>
        <w:rPr>
          <w:rFonts w:ascii="黑体" w:hAnsi="黑体" w:eastAsia="黑体" w:cs="宋体"/>
          <w:b/>
          <w:sz w:val="28"/>
          <w:szCs w:val="28"/>
        </w:rPr>
        <w:t>4.</w:t>
      </w:r>
      <w:bookmarkEnd w:id="24"/>
      <w:bookmarkEnd w:id="25"/>
      <w:r>
        <w:rPr>
          <w:rFonts w:ascii="黑体" w:hAnsi="黑体" w:eastAsia="黑体" w:cs="宋体"/>
          <w:b/>
          <w:sz w:val="28"/>
          <w:szCs w:val="28"/>
        </w:rPr>
        <w:t xml:space="preserve"> </w:t>
      </w:r>
      <w:r>
        <w:rPr>
          <w:rFonts w:hint="eastAsia" w:ascii="黑体" w:hAnsi="黑体" w:eastAsia="黑体" w:cs="宋体"/>
          <w:b/>
          <w:sz w:val="28"/>
          <w:szCs w:val="28"/>
        </w:rPr>
        <w:t>内容</w:t>
      </w:r>
    </w:p>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ascii="宋体" w:hAnsi="宋体" w:cs="宋体"/>
          <w:bCs/>
          <w:sz w:val="28"/>
          <w:szCs w:val="28"/>
        </w:rPr>
        <w:t xml:space="preserve">4.1 </w:t>
      </w:r>
      <w:r>
        <w:rPr>
          <w:rFonts w:hint="eastAsia" w:ascii="宋体" w:hAnsi="宋体" w:cs="宋体"/>
          <w:bCs/>
          <w:sz w:val="28"/>
          <w:szCs w:val="28"/>
        </w:rPr>
        <w:t>违章的分类</w:t>
      </w:r>
    </w:p>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ascii="宋体" w:hAnsi="宋体" w:cs="宋体"/>
          <w:bCs/>
          <w:sz w:val="28"/>
          <w:szCs w:val="28"/>
        </w:rPr>
        <w:t xml:space="preserve">4.1.1 </w:t>
      </w:r>
      <w:r>
        <w:rPr>
          <w:rFonts w:hint="eastAsia" w:ascii="宋体" w:hAnsi="宋体" w:cs="宋体"/>
          <w:bCs/>
          <w:sz w:val="28"/>
          <w:szCs w:val="28"/>
        </w:rPr>
        <w:t>从生产活动的组织与造成事故直接原因、主要原因及领导原因来区分，违章可分为作业性违章、装置性违章、指挥性违章和违反文明施工规定。</w:t>
      </w:r>
    </w:p>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ascii="宋体" w:hAnsi="宋体" w:cs="宋体"/>
          <w:bCs/>
          <w:sz w:val="28"/>
          <w:szCs w:val="28"/>
        </w:rPr>
        <w:t xml:space="preserve">4.1.2 </w:t>
      </w:r>
      <w:r>
        <w:rPr>
          <w:rFonts w:hint="eastAsia" w:ascii="宋体" w:hAnsi="宋体" w:cs="宋体"/>
          <w:bCs/>
          <w:sz w:val="28"/>
          <w:szCs w:val="28"/>
        </w:rPr>
        <w:t>从违章者本人的安全技术素质与思想心理、习惯等因素区分，违章可分为习惯违章和偶然性违章二类。</w:t>
      </w:r>
    </w:p>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ascii="宋体" w:hAnsi="宋体" w:cs="宋体"/>
          <w:bCs/>
          <w:sz w:val="28"/>
          <w:szCs w:val="28"/>
        </w:rPr>
        <w:t xml:space="preserve">4.2 </w:t>
      </w:r>
      <w:r>
        <w:rPr>
          <w:rFonts w:hint="eastAsia" w:ascii="宋体" w:hAnsi="宋体" w:cs="宋体"/>
          <w:bCs/>
          <w:sz w:val="28"/>
          <w:szCs w:val="28"/>
        </w:rPr>
        <w:t>查处违章的原则</w:t>
      </w:r>
    </w:p>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ascii="宋体" w:hAnsi="宋体" w:cs="宋体"/>
          <w:bCs/>
          <w:sz w:val="28"/>
          <w:szCs w:val="28"/>
        </w:rPr>
        <w:t xml:space="preserve">4.2.1 </w:t>
      </w:r>
      <w:r>
        <w:rPr>
          <w:rFonts w:hint="eastAsia" w:ascii="宋体" w:hAnsi="宋体" w:cs="宋体"/>
          <w:bCs/>
          <w:sz w:val="28"/>
          <w:szCs w:val="28"/>
        </w:rPr>
        <w:t>坚持违章必究的原则，同时按《细则》中所含内容进行一定数额的罚款，做到实事求是，严格执行，谢绝说情。对性质恶劣，拒绝警告、整改、有意延续违章的行为，在原处罚数额的基础上增加</w:t>
      </w:r>
      <w:r>
        <w:rPr>
          <w:rFonts w:ascii="宋体" w:hAnsi="宋体" w:cs="宋体"/>
          <w:bCs/>
          <w:sz w:val="28"/>
          <w:szCs w:val="28"/>
        </w:rPr>
        <w:t>2-10</w:t>
      </w:r>
      <w:r>
        <w:rPr>
          <w:rFonts w:hint="eastAsia" w:ascii="宋体" w:hAnsi="宋体" w:cs="宋体"/>
          <w:bCs/>
          <w:sz w:val="28"/>
          <w:szCs w:val="28"/>
        </w:rPr>
        <w:t>倍的处罚。情况紧急时下达停工整顿命令。</w:t>
      </w:r>
    </w:p>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ascii="宋体" w:hAnsi="宋体" w:cs="宋体"/>
          <w:bCs/>
          <w:sz w:val="28"/>
          <w:szCs w:val="28"/>
        </w:rPr>
        <w:t xml:space="preserve">4.2.2 </w:t>
      </w:r>
      <w:r>
        <w:rPr>
          <w:rFonts w:hint="eastAsia" w:ascii="宋体" w:hAnsi="宋体" w:cs="宋体"/>
          <w:bCs/>
          <w:sz w:val="28"/>
          <w:szCs w:val="28"/>
        </w:rPr>
        <w:t>因违章而导致各类事故的发生，按事故等级对乙方的处罚执行《事故处罚实施细则》</w:t>
      </w:r>
    </w:p>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ascii="宋体" w:hAnsi="宋体" w:cs="宋体"/>
          <w:bCs/>
          <w:sz w:val="28"/>
          <w:szCs w:val="28"/>
        </w:rPr>
        <w:t xml:space="preserve">4.3 </w:t>
      </w:r>
      <w:r>
        <w:rPr>
          <w:rFonts w:hint="eastAsia" w:ascii="宋体" w:hAnsi="宋体" w:cs="宋体"/>
          <w:bCs/>
          <w:sz w:val="28"/>
          <w:szCs w:val="28"/>
        </w:rPr>
        <w:t>作业性违章</w:t>
      </w:r>
    </w:p>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ascii="宋体" w:hAnsi="宋体" w:cs="宋体"/>
          <w:bCs/>
          <w:sz w:val="28"/>
          <w:szCs w:val="28"/>
        </w:rPr>
        <w:t xml:space="preserve">4.3.1 </w:t>
      </w:r>
      <w:r>
        <w:rPr>
          <w:rFonts w:hint="eastAsia" w:ascii="宋体" w:hAnsi="宋体" w:cs="宋体"/>
          <w:bCs/>
          <w:sz w:val="28"/>
          <w:szCs w:val="28"/>
        </w:rPr>
        <w:t>作业性违章定义：指在施工中违反《安全生产法》和地方性、行业性的法律法规的规定，违反保证安全施工的各项规定、制度及措施的一切不安全行为。</w:t>
      </w:r>
    </w:p>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ascii="宋体" w:hAnsi="宋体" w:cs="宋体"/>
          <w:bCs/>
          <w:sz w:val="28"/>
          <w:szCs w:val="28"/>
        </w:rPr>
        <w:t xml:space="preserve">4.3.2 </w:t>
      </w:r>
      <w:r>
        <w:rPr>
          <w:rFonts w:hint="eastAsia" w:ascii="宋体" w:hAnsi="宋体" w:cs="宋体"/>
          <w:bCs/>
          <w:sz w:val="28"/>
          <w:szCs w:val="28"/>
        </w:rPr>
        <w:t>作业性违章主要指施工人员个人作业过程中发生的违章。</w:t>
      </w:r>
    </w:p>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ascii="宋体" w:hAnsi="宋体" w:cs="宋体"/>
          <w:bCs/>
          <w:sz w:val="28"/>
          <w:szCs w:val="28"/>
        </w:rPr>
        <w:t xml:space="preserve">4.4 </w:t>
      </w:r>
      <w:r>
        <w:rPr>
          <w:rFonts w:hint="eastAsia" w:ascii="宋体" w:hAnsi="宋体" w:cs="宋体"/>
          <w:bCs/>
          <w:sz w:val="28"/>
          <w:szCs w:val="28"/>
        </w:rPr>
        <w:t>装置性违章</w:t>
      </w:r>
    </w:p>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ascii="宋体" w:hAnsi="宋体" w:cs="宋体"/>
          <w:bCs/>
          <w:sz w:val="28"/>
          <w:szCs w:val="28"/>
        </w:rPr>
        <w:t xml:space="preserve">4.4.1 </w:t>
      </w:r>
      <w:r>
        <w:rPr>
          <w:rFonts w:hint="eastAsia" w:ascii="宋体" w:hAnsi="宋体" w:cs="宋体"/>
          <w:bCs/>
          <w:sz w:val="28"/>
          <w:szCs w:val="28"/>
        </w:rPr>
        <w:t>装置性违章定义：指工作现场的环境、设备、设施及工器具不符合国家、行业、公司有关规定及反事故措施和保证人身安全的各项规定及技术措施的要求，不能保证人身和设备安全的一切不安全状态。</w:t>
      </w:r>
    </w:p>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ascii="宋体" w:hAnsi="宋体" w:cs="宋体"/>
          <w:bCs/>
          <w:sz w:val="28"/>
          <w:szCs w:val="28"/>
        </w:rPr>
        <w:t xml:space="preserve">4.4.2 </w:t>
      </w:r>
      <w:r>
        <w:rPr>
          <w:rFonts w:hint="eastAsia" w:ascii="宋体" w:hAnsi="宋体" w:cs="宋体"/>
          <w:bCs/>
          <w:sz w:val="28"/>
          <w:szCs w:val="28"/>
        </w:rPr>
        <w:t>装置性违章主要指与生产有关的设备、设施不符合规定要求的违章。</w:t>
      </w:r>
    </w:p>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ascii="宋体" w:hAnsi="宋体" w:cs="宋体"/>
          <w:bCs/>
          <w:sz w:val="28"/>
          <w:szCs w:val="28"/>
        </w:rPr>
        <w:t xml:space="preserve">4.5 </w:t>
      </w:r>
      <w:r>
        <w:rPr>
          <w:rFonts w:hint="eastAsia" w:ascii="宋体" w:hAnsi="宋体" w:cs="宋体"/>
          <w:bCs/>
          <w:sz w:val="28"/>
          <w:szCs w:val="28"/>
        </w:rPr>
        <w:t>指挥性违章</w:t>
      </w:r>
    </w:p>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ascii="宋体" w:hAnsi="宋体" w:cs="宋体"/>
          <w:bCs/>
          <w:sz w:val="28"/>
          <w:szCs w:val="28"/>
        </w:rPr>
        <w:t xml:space="preserve">4.5.1 </w:t>
      </w:r>
      <w:r>
        <w:rPr>
          <w:rFonts w:hint="eastAsia" w:ascii="宋体" w:hAnsi="宋体" w:cs="宋体"/>
          <w:bCs/>
          <w:sz w:val="28"/>
          <w:szCs w:val="28"/>
        </w:rPr>
        <w:t>指挥性违章定义：指各级领导，甚至工作票签发人、工作负责人，违反劳动安全卫生法规、条例和保证人身安全的技术措施、安全措施进行作业组织与指挥行为。</w:t>
      </w:r>
    </w:p>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ascii="宋体" w:hAnsi="宋体" w:cs="宋体"/>
          <w:bCs/>
          <w:sz w:val="28"/>
          <w:szCs w:val="28"/>
        </w:rPr>
        <w:t xml:space="preserve">4.5.2 </w:t>
      </w:r>
      <w:r>
        <w:rPr>
          <w:rFonts w:hint="eastAsia" w:ascii="宋体" w:hAnsi="宋体" w:cs="宋体"/>
          <w:bCs/>
          <w:sz w:val="28"/>
          <w:szCs w:val="28"/>
        </w:rPr>
        <w:t>指挥性违章主要指生产指挥人员违反有关规定及根据某项作业制定的技术措施、安全措施等发出的错误命令或做出的错误决定。</w:t>
      </w:r>
    </w:p>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ascii="宋体" w:hAnsi="宋体" w:cs="宋体"/>
          <w:bCs/>
          <w:sz w:val="28"/>
          <w:szCs w:val="28"/>
        </w:rPr>
        <w:t xml:space="preserve">4.6 </w:t>
      </w:r>
      <w:r>
        <w:rPr>
          <w:rFonts w:hint="eastAsia" w:ascii="宋体" w:hAnsi="宋体" w:cs="宋体"/>
          <w:bCs/>
          <w:sz w:val="28"/>
          <w:szCs w:val="28"/>
        </w:rPr>
        <w:t>文明施工违章定义：指在施工中一切不文明施工的行为。</w:t>
      </w:r>
    </w:p>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ascii="宋体" w:hAnsi="宋体" w:cs="宋体"/>
          <w:bCs/>
          <w:sz w:val="28"/>
          <w:szCs w:val="28"/>
        </w:rPr>
        <w:t xml:space="preserve">4.7 </w:t>
      </w:r>
      <w:r>
        <w:rPr>
          <w:rFonts w:hint="eastAsia" w:ascii="宋体" w:hAnsi="宋体" w:cs="宋体"/>
          <w:bCs/>
          <w:sz w:val="28"/>
          <w:szCs w:val="28"/>
        </w:rPr>
        <w:t>各类违章处罚金额标准：</w:t>
      </w:r>
    </w:p>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ascii="宋体" w:hAnsi="宋体" w:cs="宋体"/>
          <w:bCs/>
          <w:sz w:val="28"/>
          <w:szCs w:val="28"/>
        </w:rPr>
        <w:t xml:space="preserve">4.7.1 </w:t>
      </w:r>
      <w:r>
        <w:rPr>
          <w:rFonts w:hint="eastAsia" w:ascii="宋体" w:hAnsi="宋体" w:cs="宋体"/>
          <w:bCs/>
          <w:sz w:val="28"/>
          <w:szCs w:val="28"/>
        </w:rPr>
        <w:t>环境、职业健康、安全管理</w:t>
      </w:r>
    </w:p>
    <w:p>
      <w:pPr>
        <w:pStyle w:val="50"/>
        <w:spacing w:before="120"/>
        <w:ind w:left="480" w:firstLine="480"/>
      </w:pP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4055"/>
        <w:gridCol w:w="2463"/>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693"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序号</w:t>
            </w:r>
          </w:p>
        </w:tc>
        <w:tc>
          <w:tcPr>
            <w:tcW w:w="2186"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违章内容</w:t>
            </w:r>
          </w:p>
        </w:tc>
        <w:tc>
          <w:tcPr>
            <w:tcW w:w="1329"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罚款金额</w:t>
            </w:r>
          </w:p>
        </w:tc>
        <w:tc>
          <w:tcPr>
            <w:tcW w:w="790"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EHS01</w:t>
            </w:r>
          </w:p>
        </w:tc>
        <w:tc>
          <w:tcPr>
            <w:tcW w:w="2186"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未规定要求设置安全生产管理机构或专职安全生产监督管理人员（含无证上岗）</w:t>
            </w:r>
          </w:p>
        </w:tc>
        <w:tc>
          <w:tcPr>
            <w:tcW w:w="1329"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每次10000元</w:t>
            </w:r>
          </w:p>
        </w:tc>
        <w:tc>
          <w:tcPr>
            <w:tcW w:w="790" w:type="pct"/>
            <w:vMerge w:val="restar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限期整改</w:t>
            </w:r>
          </w:p>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禁止施工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93"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EHS02</w:t>
            </w:r>
          </w:p>
        </w:tc>
        <w:tc>
          <w:tcPr>
            <w:tcW w:w="2186"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未建立相关安全管理制度和管理体系</w:t>
            </w:r>
          </w:p>
        </w:tc>
        <w:tc>
          <w:tcPr>
            <w:tcW w:w="1329"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每次5000元</w:t>
            </w:r>
          </w:p>
        </w:tc>
        <w:tc>
          <w:tcPr>
            <w:tcW w:w="790" w:type="pct"/>
            <w:vMerge w:val="continue"/>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EHS03</w:t>
            </w:r>
          </w:p>
        </w:tc>
        <w:tc>
          <w:tcPr>
            <w:tcW w:w="2186"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未落实三级安全教育、专项教育，提交虚假相关资料、代替填写资料等</w:t>
            </w:r>
          </w:p>
        </w:tc>
        <w:tc>
          <w:tcPr>
            <w:tcW w:w="1329"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每处每次2000元</w:t>
            </w:r>
          </w:p>
        </w:tc>
        <w:tc>
          <w:tcPr>
            <w:tcW w:w="790" w:type="pct"/>
            <w:vMerge w:val="continue"/>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EHS04</w:t>
            </w:r>
          </w:p>
        </w:tc>
        <w:tc>
          <w:tcPr>
            <w:tcW w:w="2186"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未按规定要求编制专项方案未按照规定要求进行安全技术交底或弄虚作假填写交底资料</w:t>
            </w:r>
          </w:p>
        </w:tc>
        <w:tc>
          <w:tcPr>
            <w:tcW w:w="1329"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每处每次5000元</w:t>
            </w:r>
          </w:p>
        </w:tc>
        <w:tc>
          <w:tcPr>
            <w:tcW w:w="790"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禁止相关危险作业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EHS05</w:t>
            </w:r>
          </w:p>
        </w:tc>
        <w:tc>
          <w:tcPr>
            <w:tcW w:w="2186"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未落实安全检查、填写检查记录或未及时整改回复</w:t>
            </w:r>
          </w:p>
        </w:tc>
        <w:tc>
          <w:tcPr>
            <w:tcW w:w="1329"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每处每次1000元，重大安全隐患未及时整改1～5倍以上</w:t>
            </w:r>
          </w:p>
        </w:tc>
        <w:tc>
          <w:tcPr>
            <w:tcW w:w="790"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EHS06</w:t>
            </w:r>
          </w:p>
        </w:tc>
        <w:tc>
          <w:tcPr>
            <w:tcW w:w="2186"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未建立应急救援体系、未配置应急救援物资、未定期进行演练、无应急救援预案</w:t>
            </w:r>
          </w:p>
        </w:tc>
        <w:tc>
          <w:tcPr>
            <w:tcW w:w="1329"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每处每次10000元</w:t>
            </w:r>
          </w:p>
        </w:tc>
        <w:tc>
          <w:tcPr>
            <w:tcW w:w="790"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EHS07</w:t>
            </w:r>
          </w:p>
        </w:tc>
        <w:tc>
          <w:tcPr>
            <w:tcW w:w="2186"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不报、瞒报、迟报安全事故</w:t>
            </w:r>
          </w:p>
        </w:tc>
        <w:tc>
          <w:tcPr>
            <w:tcW w:w="1329"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每处每次5000元</w:t>
            </w:r>
          </w:p>
        </w:tc>
        <w:tc>
          <w:tcPr>
            <w:tcW w:w="790"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EHS08</w:t>
            </w:r>
          </w:p>
        </w:tc>
        <w:tc>
          <w:tcPr>
            <w:tcW w:w="2186"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特种作业人员未持证上岗</w:t>
            </w:r>
          </w:p>
        </w:tc>
        <w:tc>
          <w:tcPr>
            <w:tcW w:w="1329"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每处每次3000元</w:t>
            </w:r>
          </w:p>
        </w:tc>
        <w:tc>
          <w:tcPr>
            <w:tcW w:w="790"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EHS09</w:t>
            </w:r>
          </w:p>
        </w:tc>
        <w:tc>
          <w:tcPr>
            <w:tcW w:w="2186"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规定的人员未按规定时间参与安全会议、检查和其他安全活动</w:t>
            </w:r>
          </w:p>
        </w:tc>
        <w:tc>
          <w:tcPr>
            <w:tcW w:w="1329"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每人每次1000元</w:t>
            </w:r>
          </w:p>
        </w:tc>
        <w:tc>
          <w:tcPr>
            <w:tcW w:w="790"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EHS10</w:t>
            </w:r>
          </w:p>
        </w:tc>
        <w:tc>
          <w:tcPr>
            <w:tcW w:w="2186"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未按规定要求设置职业健康、环境保护设施、未按规定落实</w:t>
            </w:r>
          </w:p>
        </w:tc>
        <w:tc>
          <w:tcPr>
            <w:tcW w:w="1329"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每处每1000-20000元</w:t>
            </w:r>
          </w:p>
        </w:tc>
        <w:tc>
          <w:tcPr>
            <w:tcW w:w="790"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EHS11</w:t>
            </w:r>
          </w:p>
        </w:tc>
        <w:tc>
          <w:tcPr>
            <w:tcW w:w="2186"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未按照规定要求配置劳动防护用品或劳动防护用品不符合安全卫生要求</w:t>
            </w:r>
          </w:p>
        </w:tc>
        <w:tc>
          <w:tcPr>
            <w:tcW w:w="1329"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每人每次1000元</w:t>
            </w:r>
          </w:p>
        </w:tc>
        <w:tc>
          <w:tcPr>
            <w:tcW w:w="790"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EHS12</w:t>
            </w:r>
          </w:p>
        </w:tc>
        <w:tc>
          <w:tcPr>
            <w:tcW w:w="2186"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打架斗殴\聚众闹事\拦路封门等恶劣影响</w:t>
            </w:r>
          </w:p>
        </w:tc>
        <w:tc>
          <w:tcPr>
            <w:tcW w:w="1329"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每处每次5000元</w:t>
            </w:r>
          </w:p>
        </w:tc>
        <w:tc>
          <w:tcPr>
            <w:tcW w:w="790"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EHS13</w:t>
            </w:r>
          </w:p>
        </w:tc>
        <w:tc>
          <w:tcPr>
            <w:tcW w:w="2186"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不服从管理、威胁、恐吓、殴打管理人员</w:t>
            </w:r>
          </w:p>
        </w:tc>
        <w:tc>
          <w:tcPr>
            <w:tcW w:w="1329"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每次5000-100000元</w:t>
            </w:r>
          </w:p>
        </w:tc>
        <w:tc>
          <w:tcPr>
            <w:tcW w:w="790"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3"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EHS14</w:t>
            </w:r>
          </w:p>
        </w:tc>
        <w:tc>
          <w:tcPr>
            <w:tcW w:w="2186"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非法雇佣童工或违法犯罪人员</w:t>
            </w:r>
          </w:p>
        </w:tc>
        <w:tc>
          <w:tcPr>
            <w:tcW w:w="1329"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每处每次2000元</w:t>
            </w:r>
          </w:p>
        </w:tc>
        <w:tc>
          <w:tcPr>
            <w:tcW w:w="790"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93"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EHS15</w:t>
            </w:r>
          </w:p>
        </w:tc>
        <w:tc>
          <w:tcPr>
            <w:tcW w:w="2186"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危险作业未要求开具施工许可</w:t>
            </w:r>
          </w:p>
        </w:tc>
        <w:tc>
          <w:tcPr>
            <w:tcW w:w="1329"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w:t>
            </w:r>
          </w:p>
        </w:tc>
        <w:tc>
          <w:tcPr>
            <w:tcW w:w="790"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EHS16</w:t>
            </w:r>
          </w:p>
        </w:tc>
        <w:tc>
          <w:tcPr>
            <w:tcW w:w="2186"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因管理问题造成的责任事故</w:t>
            </w:r>
          </w:p>
        </w:tc>
        <w:tc>
          <w:tcPr>
            <w:tcW w:w="1329"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每处每次5000-20000元</w:t>
            </w:r>
          </w:p>
        </w:tc>
        <w:tc>
          <w:tcPr>
            <w:tcW w:w="790"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EHS17</w:t>
            </w:r>
          </w:p>
        </w:tc>
        <w:tc>
          <w:tcPr>
            <w:tcW w:w="2186"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因管理问题造成员工上访等恶性事件</w:t>
            </w:r>
          </w:p>
        </w:tc>
        <w:tc>
          <w:tcPr>
            <w:tcW w:w="1329"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每处每次5000-20000元</w:t>
            </w:r>
          </w:p>
        </w:tc>
        <w:tc>
          <w:tcPr>
            <w:tcW w:w="790"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EHS18</w:t>
            </w:r>
          </w:p>
        </w:tc>
        <w:tc>
          <w:tcPr>
            <w:tcW w:w="2186"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其他违反安全卫生职业健康安全事项，但非本罚则列出者，酌情处罚</w:t>
            </w:r>
          </w:p>
        </w:tc>
        <w:tc>
          <w:tcPr>
            <w:tcW w:w="1329"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每处每次500-200000元</w:t>
            </w:r>
          </w:p>
        </w:tc>
        <w:tc>
          <w:tcPr>
            <w:tcW w:w="790" w:type="pct"/>
            <w:vAlign w:val="center"/>
          </w:tcPr>
          <w:p>
            <w:pPr>
              <w:numPr>
                <w:ilvl w:val="255"/>
                <w:numId w:val="0"/>
              </w:numPr>
              <w:tabs>
                <w:tab w:val="left" w:pos="360"/>
                <w:tab w:val="left" w:pos="851"/>
              </w:tabs>
              <w:spacing w:beforeLines="0"/>
              <w:ind w:left="851" w:hanging="851"/>
              <w:jc w:val="center"/>
              <w:rPr>
                <w:rFonts w:asciiTheme="minorHAnsi" w:hAnsiTheme="minorHAnsi" w:eastAsiaTheme="minorEastAsia" w:cstheme="minorBidi"/>
              </w:rPr>
            </w:pPr>
          </w:p>
        </w:tc>
      </w:tr>
    </w:tbl>
    <w:p>
      <w:pPr>
        <w:overflowPunct w:val="0"/>
        <w:autoSpaceDE w:val="0"/>
        <w:autoSpaceDN w:val="0"/>
        <w:adjustRightInd w:val="0"/>
        <w:spacing w:before="120"/>
        <w:ind w:firstLine="560" w:firstLineChars="200"/>
        <w:textAlignment w:val="baseline"/>
        <w:rPr>
          <w:rFonts w:ascii="宋体" w:hAnsi="宋体" w:cs="宋体"/>
          <w:bCs/>
          <w:sz w:val="28"/>
          <w:szCs w:val="28"/>
        </w:rPr>
      </w:pPr>
    </w:p>
    <w:p>
      <w:pPr>
        <w:widowControl/>
        <w:spacing w:before="120"/>
        <w:rPr>
          <w:rFonts w:ascii="宋体" w:hAnsi="宋体" w:cs="宋体"/>
          <w:bCs/>
          <w:sz w:val="28"/>
          <w:szCs w:val="28"/>
        </w:rPr>
      </w:pPr>
      <w:r>
        <w:rPr>
          <w:rFonts w:ascii="宋体" w:hAnsi="宋体" w:cs="宋体"/>
          <w:bCs/>
          <w:sz w:val="28"/>
          <w:szCs w:val="28"/>
        </w:rPr>
        <w:br w:type="page"/>
      </w:r>
    </w:p>
    <w:tbl>
      <w:tblPr>
        <w:tblStyle w:val="52"/>
        <w:tblpPr w:leftFromText="180" w:rightFromText="180" w:vertAnchor="text" w:horzAnchor="page" w:tblpX="1545" w:tblpY="603"/>
        <w:tblOverlap w:val="never"/>
        <w:tblW w:w="9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5216"/>
        <w:gridCol w:w="2056"/>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序号</w:t>
            </w:r>
          </w:p>
        </w:tc>
        <w:tc>
          <w:tcPr>
            <w:tcW w:w="521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违章内容</w:t>
            </w:r>
          </w:p>
        </w:tc>
        <w:tc>
          <w:tcPr>
            <w:tcW w:w="205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罚款金额</w:t>
            </w:r>
          </w:p>
        </w:tc>
        <w:tc>
          <w:tcPr>
            <w:tcW w:w="85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CC01</w:t>
            </w:r>
          </w:p>
        </w:tc>
        <w:tc>
          <w:tcPr>
            <w:tcW w:w="521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进入工地后未佩戴安全帽或未系帽带</w:t>
            </w:r>
          </w:p>
        </w:tc>
        <w:tc>
          <w:tcPr>
            <w:tcW w:w="205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每人每次500元</w:t>
            </w:r>
          </w:p>
        </w:tc>
        <w:tc>
          <w:tcPr>
            <w:tcW w:w="85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CC02</w:t>
            </w:r>
          </w:p>
        </w:tc>
        <w:tc>
          <w:tcPr>
            <w:tcW w:w="521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进入工地后未穿上工作服</w:t>
            </w:r>
          </w:p>
        </w:tc>
        <w:tc>
          <w:tcPr>
            <w:tcW w:w="205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每人每次500元</w:t>
            </w:r>
          </w:p>
        </w:tc>
        <w:tc>
          <w:tcPr>
            <w:tcW w:w="85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CC03</w:t>
            </w:r>
          </w:p>
        </w:tc>
        <w:tc>
          <w:tcPr>
            <w:tcW w:w="521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进入工地未佩戴工作证或借用他人工作证</w:t>
            </w:r>
          </w:p>
        </w:tc>
        <w:tc>
          <w:tcPr>
            <w:tcW w:w="205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每人每次500元</w:t>
            </w:r>
          </w:p>
        </w:tc>
        <w:tc>
          <w:tcPr>
            <w:tcW w:w="85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CC04</w:t>
            </w:r>
          </w:p>
        </w:tc>
        <w:tc>
          <w:tcPr>
            <w:tcW w:w="521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进入工地内赤膊、穿背心、拖鞋、短裤、裙子</w:t>
            </w:r>
          </w:p>
        </w:tc>
        <w:tc>
          <w:tcPr>
            <w:tcW w:w="205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每人每次500元</w:t>
            </w:r>
          </w:p>
        </w:tc>
        <w:tc>
          <w:tcPr>
            <w:tcW w:w="85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CC05</w:t>
            </w:r>
          </w:p>
        </w:tc>
        <w:tc>
          <w:tcPr>
            <w:tcW w:w="521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未在规定区域抽烟</w:t>
            </w:r>
          </w:p>
        </w:tc>
        <w:tc>
          <w:tcPr>
            <w:tcW w:w="205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每人每次500元</w:t>
            </w:r>
          </w:p>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危险区域1000元</w:t>
            </w:r>
          </w:p>
        </w:tc>
        <w:tc>
          <w:tcPr>
            <w:tcW w:w="85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CC06</w:t>
            </w:r>
          </w:p>
        </w:tc>
        <w:tc>
          <w:tcPr>
            <w:tcW w:w="521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未在规定的区域倾倒垃圾</w:t>
            </w:r>
          </w:p>
        </w:tc>
        <w:tc>
          <w:tcPr>
            <w:tcW w:w="205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每处每次500-10000元</w:t>
            </w:r>
          </w:p>
        </w:tc>
        <w:tc>
          <w:tcPr>
            <w:tcW w:w="85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CC07</w:t>
            </w:r>
          </w:p>
        </w:tc>
        <w:tc>
          <w:tcPr>
            <w:tcW w:w="521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在工地现场席地躺睡</w:t>
            </w:r>
          </w:p>
        </w:tc>
        <w:tc>
          <w:tcPr>
            <w:tcW w:w="205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每人每次500元</w:t>
            </w:r>
          </w:p>
        </w:tc>
        <w:tc>
          <w:tcPr>
            <w:tcW w:w="85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CC08</w:t>
            </w:r>
          </w:p>
        </w:tc>
        <w:tc>
          <w:tcPr>
            <w:tcW w:w="521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未在指定区域大小便、洗浴等</w:t>
            </w:r>
          </w:p>
        </w:tc>
        <w:tc>
          <w:tcPr>
            <w:tcW w:w="205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每人每次1000元</w:t>
            </w:r>
          </w:p>
        </w:tc>
        <w:tc>
          <w:tcPr>
            <w:tcW w:w="85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CC09</w:t>
            </w:r>
          </w:p>
        </w:tc>
        <w:tc>
          <w:tcPr>
            <w:tcW w:w="521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酒后进入（含酒精性饮料、迷幻剂等）工地</w:t>
            </w:r>
          </w:p>
        </w:tc>
        <w:tc>
          <w:tcPr>
            <w:tcW w:w="205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w:t>
            </w:r>
          </w:p>
        </w:tc>
        <w:tc>
          <w:tcPr>
            <w:tcW w:w="85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CC10</w:t>
            </w:r>
          </w:p>
        </w:tc>
        <w:tc>
          <w:tcPr>
            <w:tcW w:w="521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未按照国家标准做好噪声排放、污水处理和环</w:t>
            </w:r>
          </w:p>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境保护措施</w:t>
            </w:r>
          </w:p>
        </w:tc>
        <w:tc>
          <w:tcPr>
            <w:tcW w:w="205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每处每次5000元</w:t>
            </w:r>
          </w:p>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c>
          <w:tcPr>
            <w:tcW w:w="85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CC11</w:t>
            </w:r>
          </w:p>
        </w:tc>
        <w:tc>
          <w:tcPr>
            <w:tcW w:w="521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加工区、预制区、施工现场未及时进行5S清理</w:t>
            </w:r>
          </w:p>
        </w:tc>
        <w:tc>
          <w:tcPr>
            <w:tcW w:w="205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w:t>
            </w:r>
          </w:p>
        </w:tc>
        <w:tc>
          <w:tcPr>
            <w:tcW w:w="85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CC12</w:t>
            </w:r>
          </w:p>
        </w:tc>
        <w:tc>
          <w:tcPr>
            <w:tcW w:w="521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生活区、食堂不符合环境与卫生要求</w:t>
            </w:r>
          </w:p>
        </w:tc>
        <w:tc>
          <w:tcPr>
            <w:tcW w:w="205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每处每次2000元</w:t>
            </w:r>
          </w:p>
        </w:tc>
        <w:tc>
          <w:tcPr>
            <w:tcW w:w="85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CC13</w:t>
            </w:r>
          </w:p>
        </w:tc>
        <w:tc>
          <w:tcPr>
            <w:tcW w:w="521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食堂采购、出售变质过期食物的</w:t>
            </w:r>
          </w:p>
        </w:tc>
        <w:tc>
          <w:tcPr>
            <w:tcW w:w="205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每处每次5000元</w:t>
            </w:r>
          </w:p>
        </w:tc>
        <w:tc>
          <w:tcPr>
            <w:tcW w:w="85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CC14</w:t>
            </w:r>
          </w:p>
        </w:tc>
        <w:tc>
          <w:tcPr>
            <w:tcW w:w="521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其他违反国家相关标准或项目管理规定</w:t>
            </w:r>
          </w:p>
        </w:tc>
        <w:tc>
          <w:tcPr>
            <w:tcW w:w="205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每处每次500-50000元</w:t>
            </w:r>
          </w:p>
        </w:tc>
        <w:tc>
          <w:tcPr>
            <w:tcW w:w="85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bl>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ascii="宋体" w:hAnsi="宋体" w:cs="宋体"/>
          <w:bCs/>
          <w:sz w:val="28"/>
          <w:szCs w:val="28"/>
        </w:rPr>
        <w:t xml:space="preserve">4.7.2 </w:t>
      </w:r>
      <w:r>
        <w:rPr>
          <w:rFonts w:hint="eastAsia" w:ascii="宋体" w:hAnsi="宋体" w:cs="宋体"/>
          <w:bCs/>
          <w:sz w:val="28"/>
          <w:szCs w:val="28"/>
        </w:rPr>
        <w:t>文明施工管理</w:t>
      </w:r>
    </w:p>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ascii="宋体" w:hAnsi="宋体" w:cs="宋体"/>
          <w:bCs/>
          <w:sz w:val="28"/>
          <w:szCs w:val="28"/>
        </w:rPr>
        <w:t xml:space="preserve">4.7.3 </w:t>
      </w:r>
      <w:r>
        <w:rPr>
          <w:rFonts w:hint="eastAsia" w:ascii="宋体" w:hAnsi="宋体" w:cs="宋体"/>
          <w:bCs/>
          <w:sz w:val="28"/>
          <w:szCs w:val="28"/>
        </w:rPr>
        <w:t>消防动火作业管理</w:t>
      </w:r>
    </w:p>
    <w:tbl>
      <w:tblPr>
        <w:tblStyle w:val="52"/>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469"/>
        <w:gridCol w:w="2476"/>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2"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序号</w:t>
            </w:r>
          </w:p>
        </w:tc>
        <w:tc>
          <w:tcPr>
            <w:tcW w:w="446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违章内容</w:t>
            </w:r>
          </w:p>
        </w:tc>
        <w:tc>
          <w:tcPr>
            <w:tcW w:w="24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罚款金额</w:t>
            </w:r>
          </w:p>
        </w:tc>
        <w:tc>
          <w:tcPr>
            <w:tcW w:w="126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FC01</w:t>
            </w:r>
          </w:p>
        </w:tc>
        <w:tc>
          <w:tcPr>
            <w:tcW w:w="446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执行动火人无特种操作证或无效</w:t>
            </w:r>
          </w:p>
        </w:tc>
        <w:tc>
          <w:tcPr>
            <w:tcW w:w="24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每人每次1000元</w:t>
            </w:r>
          </w:p>
        </w:tc>
        <w:tc>
          <w:tcPr>
            <w:tcW w:w="126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FC02</w:t>
            </w:r>
          </w:p>
        </w:tc>
        <w:tc>
          <w:tcPr>
            <w:tcW w:w="446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动火作业无施工许可单或未签批完整</w:t>
            </w:r>
          </w:p>
        </w:tc>
        <w:tc>
          <w:tcPr>
            <w:tcW w:w="24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每处每次2000元</w:t>
            </w:r>
          </w:p>
        </w:tc>
        <w:tc>
          <w:tcPr>
            <w:tcW w:w="126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停止施工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FC03</w:t>
            </w:r>
          </w:p>
        </w:tc>
        <w:tc>
          <w:tcPr>
            <w:tcW w:w="446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动火作业现场存在易燃材料或安全距离不足</w:t>
            </w:r>
          </w:p>
        </w:tc>
        <w:tc>
          <w:tcPr>
            <w:tcW w:w="24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每处每次2000元</w:t>
            </w:r>
          </w:p>
        </w:tc>
        <w:tc>
          <w:tcPr>
            <w:tcW w:w="126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停止施工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FC04</w:t>
            </w:r>
          </w:p>
        </w:tc>
        <w:tc>
          <w:tcPr>
            <w:tcW w:w="446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动火现场未配置足够看火人或未佩戴标识</w:t>
            </w:r>
          </w:p>
        </w:tc>
        <w:tc>
          <w:tcPr>
            <w:tcW w:w="24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w:t>
            </w:r>
          </w:p>
        </w:tc>
        <w:tc>
          <w:tcPr>
            <w:tcW w:w="126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暂停施工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FC05</w:t>
            </w:r>
          </w:p>
        </w:tc>
        <w:tc>
          <w:tcPr>
            <w:tcW w:w="446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动火现场未规定要求配置足够灭火装置</w:t>
            </w:r>
          </w:p>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或配置的灭火装备失效</w:t>
            </w:r>
          </w:p>
        </w:tc>
        <w:tc>
          <w:tcPr>
            <w:tcW w:w="24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w:t>
            </w:r>
          </w:p>
        </w:tc>
        <w:tc>
          <w:tcPr>
            <w:tcW w:w="126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停止施工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FC06</w:t>
            </w:r>
          </w:p>
        </w:tc>
        <w:tc>
          <w:tcPr>
            <w:tcW w:w="446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动火作业完成后焊渣未清理，现场未整理</w:t>
            </w:r>
          </w:p>
        </w:tc>
        <w:tc>
          <w:tcPr>
            <w:tcW w:w="24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w:t>
            </w:r>
          </w:p>
        </w:tc>
        <w:tc>
          <w:tcPr>
            <w:tcW w:w="126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FC07</w:t>
            </w:r>
          </w:p>
        </w:tc>
        <w:tc>
          <w:tcPr>
            <w:tcW w:w="446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私自伪造、涂改、代签或变更动火证</w:t>
            </w:r>
          </w:p>
        </w:tc>
        <w:tc>
          <w:tcPr>
            <w:tcW w:w="24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每处每次2000元</w:t>
            </w:r>
          </w:p>
        </w:tc>
        <w:tc>
          <w:tcPr>
            <w:tcW w:w="126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FC08</w:t>
            </w:r>
          </w:p>
        </w:tc>
        <w:tc>
          <w:tcPr>
            <w:tcW w:w="446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氧气乙炔瓶距离未达规范要求</w:t>
            </w:r>
          </w:p>
        </w:tc>
        <w:tc>
          <w:tcPr>
            <w:tcW w:w="24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每处每次500元</w:t>
            </w:r>
          </w:p>
        </w:tc>
        <w:tc>
          <w:tcPr>
            <w:tcW w:w="126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FC09</w:t>
            </w:r>
          </w:p>
        </w:tc>
        <w:tc>
          <w:tcPr>
            <w:tcW w:w="446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作业申请单上未自动检查或与现场不符</w:t>
            </w:r>
          </w:p>
        </w:tc>
        <w:tc>
          <w:tcPr>
            <w:tcW w:w="24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每处每次500元</w:t>
            </w:r>
          </w:p>
        </w:tc>
        <w:tc>
          <w:tcPr>
            <w:tcW w:w="126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FC10</w:t>
            </w:r>
          </w:p>
        </w:tc>
        <w:tc>
          <w:tcPr>
            <w:tcW w:w="446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因施工造成火险、火灾</w:t>
            </w:r>
          </w:p>
        </w:tc>
        <w:tc>
          <w:tcPr>
            <w:tcW w:w="24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每处每次2000-200000元</w:t>
            </w:r>
          </w:p>
        </w:tc>
        <w:tc>
          <w:tcPr>
            <w:tcW w:w="126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FC11</w:t>
            </w:r>
          </w:p>
        </w:tc>
        <w:tc>
          <w:tcPr>
            <w:tcW w:w="446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易燃气瓶、材料等未按规定妥善保存</w:t>
            </w:r>
          </w:p>
        </w:tc>
        <w:tc>
          <w:tcPr>
            <w:tcW w:w="24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每处每次2000元</w:t>
            </w:r>
          </w:p>
        </w:tc>
        <w:tc>
          <w:tcPr>
            <w:tcW w:w="126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FC12</w:t>
            </w:r>
          </w:p>
        </w:tc>
        <w:tc>
          <w:tcPr>
            <w:tcW w:w="446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未按规定在易燃材料等规定区域配置灭火器</w:t>
            </w:r>
          </w:p>
        </w:tc>
        <w:tc>
          <w:tcPr>
            <w:tcW w:w="24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w:t>
            </w:r>
          </w:p>
        </w:tc>
        <w:tc>
          <w:tcPr>
            <w:tcW w:w="126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FC13</w:t>
            </w:r>
          </w:p>
        </w:tc>
        <w:tc>
          <w:tcPr>
            <w:tcW w:w="446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其他不符合有关标准和项目管理规定的</w:t>
            </w:r>
          </w:p>
        </w:tc>
        <w:tc>
          <w:tcPr>
            <w:tcW w:w="24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每处每次500-50000元</w:t>
            </w:r>
          </w:p>
        </w:tc>
        <w:tc>
          <w:tcPr>
            <w:tcW w:w="126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bl>
    <w:p>
      <w:pPr>
        <w:widowControl/>
        <w:spacing w:before="120"/>
        <w:ind w:firstLine="560" w:firstLineChars="200"/>
        <w:rPr>
          <w:rFonts w:ascii="宋体" w:hAnsi="宋体" w:cs="宋体"/>
          <w:bCs/>
          <w:sz w:val="28"/>
          <w:szCs w:val="28"/>
        </w:rPr>
      </w:pPr>
      <w:r>
        <w:rPr>
          <w:rFonts w:ascii="宋体" w:hAnsi="宋体" w:cs="宋体"/>
          <w:bCs/>
          <w:sz w:val="28"/>
          <w:szCs w:val="28"/>
        </w:rPr>
        <w:t xml:space="preserve">4.7.4 </w:t>
      </w:r>
      <w:r>
        <w:rPr>
          <w:rFonts w:hint="eastAsia" w:ascii="宋体" w:hAnsi="宋体" w:cs="宋体"/>
          <w:bCs/>
          <w:sz w:val="28"/>
          <w:szCs w:val="28"/>
        </w:rPr>
        <w:t>电气设备管理</w:t>
      </w:r>
    </w:p>
    <w:tbl>
      <w:tblPr>
        <w:tblStyle w:val="52"/>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4876"/>
        <w:gridCol w:w="226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序号</w:t>
            </w:r>
          </w:p>
        </w:tc>
        <w:tc>
          <w:tcPr>
            <w:tcW w:w="4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违章内容</w:t>
            </w:r>
          </w:p>
        </w:tc>
        <w:tc>
          <w:tcPr>
            <w:tcW w:w="226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罚款金额</w:t>
            </w:r>
          </w:p>
        </w:tc>
        <w:tc>
          <w:tcPr>
            <w:tcW w:w="1134"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TE01</w:t>
            </w:r>
          </w:p>
        </w:tc>
        <w:tc>
          <w:tcPr>
            <w:tcW w:w="4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配电箱未按文明施工要求做好标识等</w:t>
            </w:r>
          </w:p>
        </w:tc>
        <w:tc>
          <w:tcPr>
            <w:tcW w:w="226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每处每次500元</w:t>
            </w:r>
          </w:p>
        </w:tc>
        <w:tc>
          <w:tcPr>
            <w:tcW w:w="1134"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TE02</w:t>
            </w:r>
          </w:p>
        </w:tc>
        <w:tc>
          <w:tcPr>
            <w:tcW w:w="4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室外电箱未做防雨防砸装置</w:t>
            </w:r>
          </w:p>
        </w:tc>
        <w:tc>
          <w:tcPr>
            <w:tcW w:w="226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w:t>
            </w:r>
          </w:p>
        </w:tc>
        <w:tc>
          <w:tcPr>
            <w:tcW w:w="1134"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TE03</w:t>
            </w:r>
          </w:p>
        </w:tc>
        <w:tc>
          <w:tcPr>
            <w:tcW w:w="4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室内电箱未做警示隔离</w:t>
            </w:r>
          </w:p>
        </w:tc>
        <w:tc>
          <w:tcPr>
            <w:tcW w:w="226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每处每次500元</w:t>
            </w:r>
          </w:p>
        </w:tc>
        <w:tc>
          <w:tcPr>
            <w:tcW w:w="1134"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TE04</w:t>
            </w:r>
          </w:p>
        </w:tc>
        <w:tc>
          <w:tcPr>
            <w:tcW w:w="4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室外配电线路未按规范要求铺设\高架\防护</w:t>
            </w:r>
          </w:p>
        </w:tc>
        <w:tc>
          <w:tcPr>
            <w:tcW w:w="226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每处每次2000元</w:t>
            </w:r>
          </w:p>
        </w:tc>
        <w:tc>
          <w:tcPr>
            <w:tcW w:w="1134"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TE05</w:t>
            </w:r>
          </w:p>
        </w:tc>
        <w:tc>
          <w:tcPr>
            <w:tcW w:w="4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室内配电线路未按规范要求铺设\高挂\防护</w:t>
            </w:r>
          </w:p>
        </w:tc>
        <w:tc>
          <w:tcPr>
            <w:tcW w:w="226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w:t>
            </w:r>
          </w:p>
        </w:tc>
        <w:tc>
          <w:tcPr>
            <w:tcW w:w="1134"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TE06</w:t>
            </w:r>
          </w:p>
        </w:tc>
        <w:tc>
          <w:tcPr>
            <w:tcW w:w="4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未按规定线制配线，缺少零线或地线</w:t>
            </w:r>
          </w:p>
        </w:tc>
        <w:tc>
          <w:tcPr>
            <w:tcW w:w="226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每处每次3000元</w:t>
            </w:r>
          </w:p>
        </w:tc>
        <w:tc>
          <w:tcPr>
            <w:tcW w:w="1134"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TE07</w:t>
            </w:r>
          </w:p>
        </w:tc>
        <w:tc>
          <w:tcPr>
            <w:tcW w:w="4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电线内各种芯线未按照规定颜色配置</w:t>
            </w:r>
          </w:p>
        </w:tc>
        <w:tc>
          <w:tcPr>
            <w:tcW w:w="226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w:t>
            </w:r>
          </w:p>
        </w:tc>
        <w:tc>
          <w:tcPr>
            <w:tcW w:w="1134"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TE08</w:t>
            </w:r>
          </w:p>
        </w:tc>
        <w:tc>
          <w:tcPr>
            <w:tcW w:w="4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施工用电未规定接线或未标明各相线路</w:t>
            </w:r>
          </w:p>
        </w:tc>
        <w:tc>
          <w:tcPr>
            <w:tcW w:w="226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每处每次500元</w:t>
            </w:r>
          </w:p>
        </w:tc>
        <w:tc>
          <w:tcPr>
            <w:tcW w:w="1134"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TE09</w:t>
            </w:r>
          </w:p>
        </w:tc>
        <w:tc>
          <w:tcPr>
            <w:tcW w:w="4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各级电箱配置不符合规范要求</w:t>
            </w:r>
          </w:p>
        </w:tc>
        <w:tc>
          <w:tcPr>
            <w:tcW w:w="226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每处每次2000元</w:t>
            </w:r>
          </w:p>
        </w:tc>
        <w:tc>
          <w:tcPr>
            <w:tcW w:w="1134"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更换电箱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TE10</w:t>
            </w:r>
          </w:p>
        </w:tc>
        <w:tc>
          <w:tcPr>
            <w:tcW w:w="4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各级用电保护不符合规范要求</w:t>
            </w:r>
          </w:p>
        </w:tc>
        <w:tc>
          <w:tcPr>
            <w:tcW w:w="226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w:t>
            </w:r>
          </w:p>
        </w:tc>
        <w:tc>
          <w:tcPr>
            <w:tcW w:w="1134"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TE11</w:t>
            </w:r>
          </w:p>
        </w:tc>
        <w:tc>
          <w:tcPr>
            <w:tcW w:w="4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电线未做安全防护、扭结等处于危险隐患</w:t>
            </w:r>
          </w:p>
        </w:tc>
        <w:tc>
          <w:tcPr>
            <w:tcW w:w="226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每处每次500元</w:t>
            </w:r>
          </w:p>
        </w:tc>
        <w:tc>
          <w:tcPr>
            <w:tcW w:w="1134"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TE12</w:t>
            </w:r>
          </w:p>
        </w:tc>
        <w:tc>
          <w:tcPr>
            <w:tcW w:w="4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非专业电工进行电气设备维修、保养、维护等</w:t>
            </w:r>
          </w:p>
        </w:tc>
        <w:tc>
          <w:tcPr>
            <w:tcW w:w="226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w:t>
            </w:r>
          </w:p>
        </w:tc>
        <w:tc>
          <w:tcPr>
            <w:tcW w:w="1134"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TE13</w:t>
            </w:r>
          </w:p>
        </w:tc>
        <w:tc>
          <w:tcPr>
            <w:tcW w:w="4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未按规定要求停电、送电</w:t>
            </w:r>
          </w:p>
        </w:tc>
        <w:tc>
          <w:tcPr>
            <w:tcW w:w="226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每处每次2000元</w:t>
            </w:r>
          </w:p>
        </w:tc>
        <w:tc>
          <w:tcPr>
            <w:tcW w:w="1134"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TE14</w:t>
            </w:r>
          </w:p>
        </w:tc>
        <w:tc>
          <w:tcPr>
            <w:tcW w:w="4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其他不符合相关规范的情形</w:t>
            </w:r>
          </w:p>
        </w:tc>
        <w:tc>
          <w:tcPr>
            <w:tcW w:w="226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每处每次500-5000元</w:t>
            </w:r>
          </w:p>
        </w:tc>
        <w:tc>
          <w:tcPr>
            <w:tcW w:w="1134"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bl>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ascii="宋体" w:hAnsi="宋体" w:cs="宋体"/>
          <w:bCs/>
          <w:sz w:val="28"/>
          <w:szCs w:val="28"/>
        </w:rPr>
        <w:t xml:space="preserve">4.7.5 </w:t>
      </w:r>
      <w:r>
        <w:rPr>
          <w:rFonts w:hint="eastAsia" w:ascii="宋体" w:hAnsi="宋体" w:cs="宋体"/>
          <w:bCs/>
          <w:sz w:val="28"/>
          <w:szCs w:val="28"/>
        </w:rPr>
        <w:t>高处作业管理</w:t>
      </w:r>
    </w:p>
    <w:tbl>
      <w:tblPr>
        <w:tblStyle w:val="52"/>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4498"/>
        <w:gridCol w:w="2717"/>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10"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序号</w:t>
            </w:r>
          </w:p>
        </w:tc>
        <w:tc>
          <w:tcPr>
            <w:tcW w:w="449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违章内容</w:t>
            </w:r>
          </w:p>
        </w:tc>
        <w:tc>
          <w:tcPr>
            <w:tcW w:w="271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罚款金额</w:t>
            </w:r>
          </w:p>
        </w:tc>
        <w:tc>
          <w:tcPr>
            <w:tcW w:w="953"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WH01</w:t>
            </w:r>
          </w:p>
        </w:tc>
        <w:tc>
          <w:tcPr>
            <w:tcW w:w="449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临边、洞口未按规定要求做好安全防护</w:t>
            </w:r>
          </w:p>
        </w:tc>
        <w:tc>
          <w:tcPr>
            <w:tcW w:w="271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每处每次1000-30000元</w:t>
            </w:r>
          </w:p>
        </w:tc>
        <w:tc>
          <w:tcPr>
            <w:tcW w:w="953"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WH02</w:t>
            </w:r>
          </w:p>
        </w:tc>
        <w:tc>
          <w:tcPr>
            <w:tcW w:w="449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高处作业人员未佩戴安全带或无其他可靠措施</w:t>
            </w:r>
          </w:p>
        </w:tc>
        <w:tc>
          <w:tcPr>
            <w:tcW w:w="271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每人每次1000元</w:t>
            </w:r>
          </w:p>
        </w:tc>
        <w:tc>
          <w:tcPr>
            <w:tcW w:w="953"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WH03</w:t>
            </w:r>
          </w:p>
        </w:tc>
        <w:tc>
          <w:tcPr>
            <w:tcW w:w="449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临时性构筑物未规定做好安全防砸防护</w:t>
            </w:r>
          </w:p>
        </w:tc>
        <w:tc>
          <w:tcPr>
            <w:tcW w:w="271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每处每次5000元</w:t>
            </w:r>
          </w:p>
        </w:tc>
        <w:tc>
          <w:tcPr>
            <w:tcW w:w="953"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WH04</w:t>
            </w:r>
          </w:p>
        </w:tc>
        <w:tc>
          <w:tcPr>
            <w:tcW w:w="449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未按照施工方案落实高坠安全防护措施</w:t>
            </w:r>
          </w:p>
        </w:tc>
        <w:tc>
          <w:tcPr>
            <w:tcW w:w="271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每处每次10000元</w:t>
            </w:r>
          </w:p>
        </w:tc>
        <w:tc>
          <w:tcPr>
            <w:tcW w:w="953"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停止施工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10"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WH05</w:t>
            </w:r>
          </w:p>
        </w:tc>
        <w:tc>
          <w:tcPr>
            <w:tcW w:w="449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私自拆除安全防护，未可靠防栌措施</w:t>
            </w:r>
          </w:p>
        </w:tc>
        <w:tc>
          <w:tcPr>
            <w:tcW w:w="271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w:t>
            </w:r>
          </w:p>
        </w:tc>
        <w:tc>
          <w:tcPr>
            <w:tcW w:w="953"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WH06</w:t>
            </w:r>
          </w:p>
        </w:tc>
        <w:tc>
          <w:tcPr>
            <w:tcW w:w="449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各型式登高设备不符合国家相关标准要求</w:t>
            </w:r>
          </w:p>
        </w:tc>
        <w:tc>
          <w:tcPr>
            <w:tcW w:w="271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每处每次2000元</w:t>
            </w:r>
          </w:p>
        </w:tc>
        <w:tc>
          <w:tcPr>
            <w:tcW w:w="953"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WH07</w:t>
            </w:r>
          </w:p>
        </w:tc>
        <w:tc>
          <w:tcPr>
            <w:tcW w:w="449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作业平面内有洞口、临边等或平台不可靠</w:t>
            </w:r>
          </w:p>
        </w:tc>
        <w:tc>
          <w:tcPr>
            <w:tcW w:w="271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w:t>
            </w:r>
          </w:p>
        </w:tc>
        <w:tc>
          <w:tcPr>
            <w:tcW w:w="953"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WH08</w:t>
            </w:r>
          </w:p>
        </w:tc>
        <w:tc>
          <w:tcPr>
            <w:tcW w:w="449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悬空上下未设置安全通道或可靠安全措施</w:t>
            </w:r>
          </w:p>
        </w:tc>
        <w:tc>
          <w:tcPr>
            <w:tcW w:w="271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每处每次2000元</w:t>
            </w:r>
          </w:p>
        </w:tc>
        <w:tc>
          <w:tcPr>
            <w:tcW w:w="953"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WH09</w:t>
            </w:r>
          </w:p>
        </w:tc>
        <w:tc>
          <w:tcPr>
            <w:tcW w:w="449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开洞开孔未经申请未制作安全防护</w:t>
            </w:r>
          </w:p>
        </w:tc>
        <w:tc>
          <w:tcPr>
            <w:tcW w:w="271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每处每次5000元</w:t>
            </w:r>
          </w:p>
        </w:tc>
        <w:tc>
          <w:tcPr>
            <w:tcW w:w="953"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WH10</w:t>
            </w:r>
          </w:p>
        </w:tc>
        <w:tc>
          <w:tcPr>
            <w:tcW w:w="449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高处作业平台在周边未设置围挡或警示围篱</w:t>
            </w:r>
          </w:p>
        </w:tc>
        <w:tc>
          <w:tcPr>
            <w:tcW w:w="271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w:t>
            </w:r>
          </w:p>
        </w:tc>
        <w:tc>
          <w:tcPr>
            <w:tcW w:w="953"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WH11</w:t>
            </w:r>
          </w:p>
        </w:tc>
        <w:tc>
          <w:tcPr>
            <w:tcW w:w="449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从高空抛物等</w:t>
            </w:r>
          </w:p>
        </w:tc>
        <w:tc>
          <w:tcPr>
            <w:tcW w:w="271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w:t>
            </w:r>
          </w:p>
        </w:tc>
        <w:tc>
          <w:tcPr>
            <w:tcW w:w="953"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WH12</w:t>
            </w:r>
          </w:p>
        </w:tc>
        <w:tc>
          <w:tcPr>
            <w:tcW w:w="449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其他违反国家相关标准或项目管理规定</w:t>
            </w:r>
          </w:p>
        </w:tc>
        <w:tc>
          <w:tcPr>
            <w:tcW w:w="271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每处每次500-50000元</w:t>
            </w:r>
          </w:p>
        </w:tc>
        <w:tc>
          <w:tcPr>
            <w:tcW w:w="953"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bl>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ascii="宋体" w:hAnsi="宋体" w:cs="宋体"/>
          <w:bCs/>
          <w:sz w:val="28"/>
          <w:szCs w:val="28"/>
        </w:rPr>
        <w:t xml:space="preserve">4.7.6 </w:t>
      </w:r>
      <w:r>
        <w:rPr>
          <w:rFonts w:hint="eastAsia" w:ascii="宋体" w:hAnsi="宋体" w:cs="宋体"/>
          <w:bCs/>
          <w:sz w:val="28"/>
          <w:szCs w:val="28"/>
        </w:rPr>
        <w:t>安全保卫管理</w:t>
      </w:r>
    </w:p>
    <w:tbl>
      <w:tblPr>
        <w:tblStyle w:val="52"/>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649"/>
        <w:gridCol w:w="238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序号</w:t>
            </w:r>
          </w:p>
        </w:tc>
        <w:tc>
          <w:tcPr>
            <w:tcW w:w="464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违章内容</w:t>
            </w:r>
          </w:p>
        </w:tc>
        <w:tc>
          <w:tcPr>
            <w:tcW w:w="2381"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罚款金额</w:t>
            </w:r>
          </w:p>
        </w:tc>
        <w:tc>
          <w:tcPr>
            <w:tcW w:w="1134"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SG01</w:t>
            </w:r>
          </w:p>
        </w:tc>
        <w:tc>
          <w:tcPr>
            <w:tcW w:w="464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未经同意随意打开项目围墙围挡</w:t>
            </w:r>
          </w:p>
        </w:tc>
        <w:tc>
          <w:tcPr>
            <w:tcW w:w="2381"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每处每次5000元</w:t>
            </w:r>
          </w:p>
        </w:tc>
        <w:tc>
          <w:tcPr>
            <w:tcW w:w="1134"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立即修复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SG02</w:t>
            </w:r>
          </w:p>
        </w:tc>
        <w:tc>
          <w:tcPr>
            <w:tcW w:w="464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违规翻越、破坏工地围墙、围挡</w:t>
            </w:r>
          </w:p>
        </w:tc>
        <w:tc>
          <w:tcPr>
            <w:tcW w:w="2381"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每处每次2000元</w:t>
            </w:r>
          </w:p>
        </w:tc>
        <w:tc>
          <w:tcPr>
            <w:tcW w:w="1134"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SG03</w:t>
            </w:r>
          </w:p>
        </w:tc>
        <w:tc>
          <w:tcPr>
            <w:tcW w:w="464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进出工地不配合检查，强行闯门</w:t>
            </w:r>
          </w:p>
        </w:tc>
        <w:tc>
          <w:tcPr>
            <w:tcW w:w="2381"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每处每次5000元</w:t>
            </w:r>
          </w:p>
        </w:tc>
        <w:tc>
          <w:tcPr>
            <w:tcW w:w="1134"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SG04</w:t>
            </w:r>
          </w:p>
        </w:tc>
        <w:tc>
          <w:tcPr>
            <w:tcW w:w="464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工地内不按指挥停靠车辆、占道</w:t>
            </w:r>
          </w:p>
        </w:tc>
        <w:tc>
          <w:tcPr>
            <w:tcW w:w="2381"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w:t>
            </w:r>
          </w:p>
        </w:tc>
        <w:tc>
          <w:tcPr>
            <w:tcW w:w="1134"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SG05</w:t>
            </w:r>
          </w:p>
        </w:tc>
        <w:tc>
          <w:tcPr>
            <w:tcW w:w="464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不服从交通调度、指挥</w:t>
            </w:r>
          </w:p>
        </w:tc>
        <w:tc>
          <w:tcPr>
            <w:tcW w:w="2381"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w:t>
            </w:r>
          </w:p>
        </w:tc>
        <w:tc>
          <w:tcPr>
            <w:tcW w:w="1134"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SG06</w:t>
            </w:r>
          </w:p>
        </w:tc>
        <w:tc>
          <w:tcPr>
            <w:tcW w:w="464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偷盗物品、材料等非放行单罗列物品</w:t>
            </w:r>
          </w:p>
        </w:tc>
        <w:tc>
          <w:tcPr>
            <w:tcW w:w="2381"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每处每次10000元</w:t>
            </w:r>
          </w:p>
        </w:tc>
        <w:tc>
          <w:tcPr>
            <w:tcW w:w="1134"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SG07</w:t>
            </w:r>
          </w:p>
        </w:tc>
        <w:tc>
          <w:tcPr>
            <w:tcW w:w="464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运出物品与放行单不符合</w:t>
            </w:r>
          </w:p>
        </w:tc>
        <w:tc>
          <w:tcPr>
            <w:tcW w:w="2381"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w:t>
            </w:r>
          </w:p>
        </w:tc>
        <w:tc>
          <w:tcPr>
            <w:tcW w:w="1134"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SG08</w:t>
            </w:r>
          </w:p>
        </w:tc>
        <w:tc>
          <w:tcPr>
            <w:tcW w:w="464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必要时不配合安全引导、应急疏导等</w:t>
            </w:r>
          </w:p>
        </w:tc>
        <w:tc>
          <w:tcPr>
            <w:tcW w:w="2381"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w:t>
            </w:r>
          </w:p>
        </w:tc>
        <w:tc>
          <w:tcPr>
            <w:tcW w:w="1134"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SG09</w:t>
            </w:r>
          </w:p>
        </w:tc>
        <w:tc>
          <w:tcPr>
            <w:tcW w:w="464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破坏门禁、监控等设备、材料成品等</w:t>
            </w:r>
          </w:p>
        </w:tc>
        <w:tc>
          <w:tcPr>
            <w:tcW w:w="2381"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每处每次3000元</w:t>
            </w:r>
          </w:p>
        </w:tc>
        <w:tc>
          <w:tcPr>
            <w:tcW w:w="1134"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损失另计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SG10</w:t>
            </w:r>
          </w:p>
        </w:tc>
        <w:tc>
          <w:tcPr>
            <w:tcW w:w="464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其他违反国家相关标准或项目管理规定的</w:t>
            </w:r>
          </w:p>
        </w:tc>
        <w:tc>
          <w:tcPr>
            <w:tcW w:w="2381"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每处每次500-10000元</w:t>
            </w:r>
          </w:p>
        </w:tc>
        <w:tc>
          <w:tcPr>
            <w:tcW w:w="1134"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bl>
    <w:p>
      <w:pPr>
        <w:overflowPunct w:val="0"/>
        <w:autoSpaceDE w:val="0"/>
        <w:autoSpaceDN w:val="0"/>
        <w:adjustRightInd w:val="0"/>
        <w:spacing w:before="120"/>
        <w:ind w:firstLine="560" w:firstLineChars="200"/>
        <w:textAlignment w:val="baseline"/>
        <w:rPr>
          <w:rFonts w:ascii="宋体" w:hAnsi="宋体" w:cs="宋体"/>
          <w:bCs/>
          <w:sz w:val="28"/>
          <w:szCs w:val="28"/>
        </w:rPr>
      </w:pPr>
    </w:p>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ascii="宋体" w:hAnsi="宋体" w:cs="宋体"/>
          <w:bCs/>
          <w:sz w:val="28"/>
          <w:szCs w:val="28"/>
        </w:rPr>
        <w:t xml:space="preserve">4.7.7 </w:t>
      </w:r>
      <w:r>
        <w:rPr>
          <w:rFonts w:hint="eastAsia" w:ascii="宋体" w:hAnsi="宋体" w:cs="宋体"/>
          <w:bCs/>
          <w:sz w:val="28"/>
          <w:szCs w:val="28"/>
        </w:rPr>
        <w:t>施工机械管理</w:t>
      </w:r>
    </w:p>
    <w:tbl>
      <w:tblPr>
        <w:tblStyle w:val="52"/>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4919"/>
        <w:gridCol w:w="2487"/>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5"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序号</w:t>
            </w:r>
          </w:p>
        </w:tc>
        <w:tc>
          <w:tcPr>
            <w:tcW w:w="491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违章内容</w:t>
            </w:r>
          </w:p>
        </w:tc>
        <w:tc>
          <w:tcPr>
            <w:tcW w:w="248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罚款金额</w:t>
            </w:r>
          </w:p>
        </w:tc>
        <w:tc>
          <w:tcPr>
            <w:tcW w:w="74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CM01</w:t>
            </w:r>
          </w:p>
        </w:tc>
        <w:tc>
          <w:tcPr>
            <w:tcW w:w="491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进场设备、机械未进行报审验收的</w:t>
            </w:r>
          </w:p>
        </w:tc>
        <w:tc>
          <w:tcPr>
            <w:tcW w:w="248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w:t>
            </w:r>
          </w:p>
        </w:tc>
        <w:tc>
          <w:tcPr>
            <w:tcW w:w="74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CM02</w:t>
            </w:r>
          </w:p>
        </w:tc>
        <w:tc>
          <w:tcPr>
            <w:tcW w:w="491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施工机具机械危险部位缺少安全装置</w:t>
            </w:r>
          </w:p>
        </w:tc>
        <w:tc>
          <w:tcPr>
            <w:tcW w:w="248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w:t>
            </w:r>
          </w:p>
        </w:tc>
        <w:tc>
          <w:tcPr>
            <w:tcW w:w="74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CM03</w:t>
            </w:r>
          </w:p>
        </w:tc>
        <w:tc>
          <w:tcPr>
            <w:tcW w:w="491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施工机械机具未按照规范要求接地保护</w:t>
            </w:r>
          </w:p>
        </w:tc>
        <w:tc>
          <w:tcPr>
            <w:tcW w:w="248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每处每次500元</w:t>
            </w:r>
          </w:p>
        </w:tc>
        <w:tc>
          <w:tcPr>
            <w:tcW w:w="74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CM04</w:t>
            </w:r>
          </w:p>
        </w:tc>
        <w:tc>
          <w:tcPr>
            <w:tcW w:w="491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特种设备未定期检测并购置保险</w:t>
            </w:r>
          </w:p>
        </w:tc>
        <w:tc>
          <w:tcPr>
            <w:tcW w:w="248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每处每次5000元</w:t>
            </w:r>
          </w:p>
        </w:tc>
        <w:tc>
          <w:tcPr>
            <w:tcW w:w="74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CM05</w:t>
            </w:r>
          </w:p>
        </w:tc>
        <w:tc>
          <w:tcPr>
            <w:tcW w:w="491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私自改装机械、机具</w:t>
            </w:r>
          </w:p>
        </w:tc>
        <w:tc>
          <w:tcPr>
            <w:tcW w:w="248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w:t>
            </w:r>
          </w:p>
        </w:tc>
        <w:tc>
          <w:tcPr>
            <w:tcW w:w="74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CM06</w:t>
            </w:r>
          </w:p>
        </w:tc>
        <w:tc>
          <w:tcPr>
            <w:tcW w:w="491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平刨、塔吊、吊篮等机具 机械安装完成未经过检测验收直接投入使用</w:t>
            </w:r>
          </w:p>
        </w:tc>
        <w:tc>
          <w:tcPr>
            <w:tcW w:w="248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每处每次2000元</w:t>
            </w:r>
          </w:p>
        </w:tc>
        <w:tc>
          <w:tcPr>
            <w:tcW w:w="74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CM07</w:t>
            </w:r>
          </w:p>
        </w:tc>
        <w:tc>
          <w:tcPr>
            <w:tcW w:w="491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违反操作规程操作机械、设备、机具等</w:t>
            </w:r>
          </w:p>
        </w:tc>
        <w:tc>
          <w:tcPr>
            <w:tcW w:w="248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w:t>
            </w:r>
          </w:p>
        </w:tc>
        <w:tc>
          <w:tcPr>
            <w:tcW w:w="74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CM08</w:t>
            </w:r>
          </w:p>
        </w:tc>
        <w:tc>
          <w:tcPr>
            <w:tcW w:w="491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未持作业橾作证操作相关需要操作证机械设备</w:t>
            </w:r>
          </w:p>
        </w:tc>
        <w:tc>
          <w:tcPr>
            <w:tcW w:w="248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w:t>
            </w:r>
          </w:p>
        </w:tc>
        <w:tc>
          <w:tcPr>
            <w:tcW w:w="74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CM09</w:t>
            </w:r>
          </w:p>
        </w:tc>
        <w:tc>
          <w:tcPr>
            <w:tcW w:w="491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设备未达电气防护要求</w:t>
            </w:r>
          </w:p>
        </w:tc>
        <w:tc>
          <w:tcPr>
            <w:tcW w:w="248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w:t>
            </w:r>
          </w:p>
        </w:tc>
        <w:tc>
          <w:tcPr>
            <w:tcW w:w="74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CM10</w:t>
            </w:r>
          </w:p>
        </w:tc>
        <w:tc>
          <w:tcPr>
            <w:tcW w:w="491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其他违反国家相关标准或项目管理规定的</w:t>
            </w:r>
          </w:p>
        </w:tc>
        <w:tc>
          <w:tcPr>
            <w:tcW w:w="248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每处每次500-50000元</w:t>
            </w:r>
          </w:p>
        </w:tc>
        <w:tc>
          <w:tcPr>
            <w:tcW w:w="747"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bl>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ascii="宋体" w:hAnsi="宋体" w:cs="宋体"/>
          <w:bCs/>
          <w:sz w:val="28"/>
          <w:szCs w:val="28"/>
        </w:rPr>
        <w:t xml:space="preserve">4.7.8 </w:t>
      </w:r>
      <w:r>
        <w:rPr>
          <w:rFonts w:hint="eastAsia" w:ascii="宋体" w:hAnsi="宋体" w:cs="宋体"/>
          <w:bCs/>
          <w:sz w:val="28"/>
          <w:szCs w:val="28"/>
        </w:rPr>
        <w:t>脚手架管理</w:t>
      </w:r>
    </w:p>
    <w:tbl>
      <w:tblPr>
        <w:tblStyle w:val="52"/>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5312"/>
        <w:gridCol w:w="2058"/>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jc w:val="cent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序号</w:t>
            </w:r>
          </w:p>
        </w:tc>
        <w:tc>
          <w:tcPr>
            <w:tcW w:w="5312"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违章内容</w:t>
            </w:r>
          </w:p>
        </w:tc>
        <w:tc>
          <w:tcPr>
            <w:tcW w:w="205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罚款金额</w:t>
            </w:r>
          </w:p>
        </w:tc>
        <w:tc>
          <w:tcPr>
            <w:tcW w:w="73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SC01</w:t>
            </w:r>
          </w:p>
        </w:tc>
        <w:tc>
          <w:tcPr>
            <w:tcW w:w="5312"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各型制脚手架未编制施工方案</w:t>
            </w:r>
          </w:p>
        </w:tc>
        <w:tc>
          <w:tcPr>
            <w:tcW w:w="205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每处每次5000元</w:t>
            </w:r>
          </w:p>
        </w:tc>
        <w:tc>
          <w:tcPr>
            <w:tcW w:w="73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SC02</w:t>
            </w:r>
          </w:p>
        </w:tc>
        <w:tc>
          <w:tcPr>
            <w:tcW w:w="5312"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架体基础不符合方案要求</w:t>
            </w:r>
          </w:p>
        </w:tc>
        <w:tc>
          <w:tcPr>
            <w:tcW w:w="205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每处每次5000元</w:t>
            </w:r>
          </w:p>
        </w:tc>
        <w:tc>
          <w:tcPr>
            <w:tcW w:w="73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SC03</w:t>
            </w:r>
          </w:p>
        </w:tc>
        <w:tc>
          <w:tcPr>
            <w:tcW w:w="5312"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搭设前未进行安全技术交底和安全教育</w:t>
            </w:r>
          </w:p>
        </w:tc>
        <w:tc>
          <w:tcPr>
            <w:tcW w:w="205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每处每次2000元</w:t>
            </w:r>
          </w:p>
        </w:tc>
        <w:tc>
          <w:tcPr>
            <w:tcW w:w="73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SC04</w:t>
            </w:r>
          </w:p>
        </w:tc>
        <w:tc>
          <w:tcPr>
            <w:tcW w:w="5312"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搭设、拆除过程中无旁站监督人员</w:t>
            </w:r>
          </w:p>
        </w:tc>
        <w:tc>
          <w:tcPr>
            <w:tcW w:w="205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w:t>
            </w:r>
          </w:p>
        </w:tc>
        <w:tc>
          <w:tcPr>
            <w:tcW w:w="73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SC05</w:t>
            </w:r>
          </w:p>
        </w:tc>
        <w:tc>
          <w:tcPr>
            <w:tcW w:w="5312"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脚手板、防护栏杆不符合安全要求</w:t>
            </w:r>
          </w:p>
        </w:tc>
        <w:tc>
          <w:tcPr>
            <w:tcW w:w="205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w:t>
            </w:r>
          </w:p>
        </w:tc>
        <w:tc>
          <w:tcPr>
            <w:tcW w:w="73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SC06</w:t>
            </w:r>
          </w:p>
        </w:tc>
        <w:tc>
          <w:tcPr>
            <w:tcW w:w="5312"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未按方案设置拉结点或私自拆除拉结点</w:t>
            </w:r>
          </w:p>
        </w:tc>
        <w:tc>
          <w:tcPr>
            <w:tcW w:w="205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每处每次2000元</w:t>
            </w:r>
          </w:p>
        </w:tc>
        <w:tc>
          <w:tcPr>
            <w:tcW w:w="73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SC07</w:t>
            </w:r>
          </w:p>
        </w:tc>
        <w:tc>
          <w:tcPr>
            <w:tcW w:w="5312"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未按照方案要求设置剪刀撑、斜撑、斜杠等稳定支撑</w:t>
            </w:r>
          </w:p>
        </w:tc>
        <w:tc>
          <w:tcPr>
            <w:tcW w:w="205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每处每次3000元</w:t>
            </w:r>
          </w:p>
        </w:tc>
        <w:tc>
          <w:tcPr>
            <w:tcW w:w="73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SC08</w:t>
            </w:r>
          </w:p>
        </w:tc>
        <w:tc>
          <w:tcPr>
            <w:tcW w:w="5312"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架体外侧未采用密目网封闭并绑扎严密的</w:t>
            </w:r>
          </w:p>
        </w:tc>
        <w:tc>
          <w:tcPr>
            <w:tcW w:w="205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w:t>
            </w:r>
          </w:p>
        </w:tc>
        <w:tc>
          <w:tcPr>
            <w:tcW w:w="73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SC09</w:t>
            </w:r>
          </w:p>
        </w:tc>
        <w:tc>
          <w:tcPr>
            <w:tcW w:w="5312"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作业层未按规范要求设置挡脚板</w:t>
            </w:r>
          </w:p>
        </w:tc>
        <w:tc>
          <w:tcPr>
            <w:tcW w:w="205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w:t>
            </w:r>
          </w:p>
        </w:tc>
        <w:tc>
          <w:tcPr>
            <w:tcW w:w="73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SC10</w:t>
            </w:r>
          </w:p>
        </w:tc>
        <w:tc>
          <w:tcPr>
            <w:tcW w:w="5312"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脚手架作业层脚手板下未按规范采用安全兜底</w:t>
            </w:r>
          </w:p>
        </w:tc>
        <w:tc>
          <w:tcPr>
            <w:tcW w:w="205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每处每次2000元</w:t>
            </w:r>
          </w:p>
        </w:tc>
        <w:tc>
          <w:tcPr>
            <w:tcW w:w="73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SC11</w:t>
            </w:r>
          </w:p>
        </w:tc>
        <w:tc>
          <w:tcPr>
            <w:tcW w:w="5312"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未按照方案和安全措施随意拆除脚手架拆除过程中随意抛扔钢管构件等</w:t>
            </w:r>
          </w:p>
        </w:tc>
        <w:tc>
          <w:tcPr>
            <w:tcW w:w="205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每处每次5000元</w:t>
            </w:r>
          </w:p>
        </w:tc>
        <w:tc>
          <w:tcPr>
            <w:tcW w:w="73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SC12</w:t>
            </w:r>
          </w:p>
        </w:tc>
        <w:tc>
          <w:tcPr>
            <w:tcW w:w="5312"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搭设拆除脚手架作业人员无可靠安全防护措施</w:t>
            </w:r>
          </w:p>
        </w:tc>
        <w:tc>
          <w:tcPr>
            <w:tcW w:w="205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w:t>
            </w:r>
          </w:p>
        </w:tc>
        <w:tc>
          <w:tcPr>
            <w:tcW w:w="73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SC13</w:t>
            </w:r>
          </w:p>
        </w:tc>
        <w:tc>
          <w:tcPr>
            <w:tcW w:w="5312"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未设置人员上下的专用通道</w:t>
            </w:r>
          </w:p>
        </w:tc>
        <w:tc>
          <w:tcPr>
            <w:tcW w:w="205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w:t>
            </w:r>
          </w:p>
        </w:tc>
        <w:tc>
          <w:tcPr>
            <w:tcW w:w="73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SC14</w:t>
            </w:r>
          </w:p>
        </w:tc>
        <w:tc>
          <w:tcPr>
            <w:tcW w:w="5312"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立杆、剪刀撑的接长不符合规范要求</w:t>
            </w:r>
          </w:p>
        </w:tc>
        <w:tc>
          <w:tcPr>
            <w:tcW w:w="205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每处每次1000元</w:t>
            </w:r>
          </w:p>
        </w:tc>
        <w:tc>
          <w:tcPr>
            <w:tcW w:w="73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SC15</w:t>
            </w:r>
          </w:p>
        </w:tc>
        <w:tc>
          <w:tcPr>
            <w:tcW w:w="5312"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立杆的步距、间距不符合设计和规范要求</w:t>
            </w:r>
          </w:p>
        </w:tc>
        <w:tc>
          <w:tcPr>
            <w:tcW w:w="205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每处每次5000元</w:t>
            </w:r>
          </w:p>
        </w:tc>
        <w:tc>
          <w:tcPr>
            <w:tcW w:w="73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SC16</w:t>
            </w:r>
          </w:p>
        </w:tc>
        <w:tc>
          <w:tcPr>
            <w:tcW w:w="5312"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扣件的紧固未达规范要求</w:t>
            </w:r>
          </w:p>
        </w:tc>
        <w:tc>
          <w:tcPr>
            <w:tcW w:w="205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每处每次500元</w:t>
            </w:r>
          </w:p>
        </w:tc>
        <w:tc>
          <w:tcPr>
            <w:tcW w:w="73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bl>
    <w:p>
      <w:pPr>
        <w:spacing w:before="120"/>
        <w:ind w:firstLine="560" w:firstLineChars="200"/>
        <w:rPr>
          <w:rFonts w:ascii="宋体" w:hAnsi="宋体" w:cs="宋体"/>
          <w:bCs/>
          <w:sz w:val="28"/>
          <w:szCs w:val="28"/>
        </w:rPr>
      </w:pPr>
      <w:r>
        <w:rPr>
          <w:rFonts w:ascii="宋体" w:hAnsi="宋体" w:cs="宋体"/>
          <w:bCs/>
          <w:sz w:val="28"/>
          <w:szCs w:val="28"/>
        </w:rPr>
        <w:t xml:space="preserve">4.7.9 </w:t>
      </w:r>
      <w:r>
        <w:rPr>
          <w:rFonts w:hint="eastAsia" w:ascii="宋体" w:hAnsi="宋体" w:cs="宋体"/>
          <w:bCs/>
          <w:sz w:val="28"/>
          <w:szCs w:val="28"/>
        </w:rPr>
        <w:t>危险化学品管理</w:t>
      </w:r>
    </w:p>
    <w:tbl>
      <w:tblPr>
        <w:tblStyle w:val="52"/>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4903"/>
        <w:gridCol w:w="2436"/>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序号</w:t>
            </w:r>
          </w:p>
        </w:tc>
        <w:tc>
          <w:tcPr>
            <w:tcW w:w="4903"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违章内容</w:t>
            </w:r>
          </w:p>
        </w:tc>
        <w:tc>
          <w:tcPr>
            <w:tcW w:w="243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罚款金额</w:t>
            </w:r>
          </w:p>
        </w:tc>
        <w:tc>
          <w:tcPr>
            <w:tcW w:w="73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b/>
                <w:bCs/>
              </w:rPr>
            </w:pPr>
            <w:r>
              <w:rPr>
                <w:rFonts w:asciiTheme="minorHAnsi" w:hAnsiTheme="minorHAnsi" w:eastAsiaTheme="minorEastAsia" w:cstheme="minorBidi"/>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HC01</w:t>
            </w:r>
          </w:p>
        </w:tc>
        <w:tc>
          <w:tcPr>
            <w:tcW w:w="4903"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未按合法途径采购合格危化品</w:t>
            </w:r>
          </w:p>
        </w:tc>
        <w:tc>
          <w:tcPr>
            <w:tcW w:w="243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 5000元</w:t>
            </w:r>
          </w:p>
        </w:tc>
        <w:tc>
          <w:tcPr>
            <w:tcW w:w="73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HC02</w:t>
            </w:r>
          </w:p>
        </w:tc>
        <w:tc>
          <w:tcPr>
            <w:tcW w:w="4903"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未按规范规定储存危险化学品</w:t>
            </w:r>
          </w:p>
        </w:tc>
        <w:tc>
          <w:tcPr>
            <w:tcW w:w="243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每处每次2000元</w:t>
            </w:r>
          </w:p>
        </w:tc>
        <w:tc>
          <w:tcPr>
            <w:tcW w:w="73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HC03</w:t>
            </w:r>
          </w:p>
        </w:tc>
        <w:tc>
          <w:tcPr>
            <w:tcW w:w="4903"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储存未设置相应警示、防范措施等</w:t>
            </w:r>
          </w:p>
        </w:tc>
        <w:tc>
          <w:tcPr>
            <w:tcW w:w="243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每处每次3000元</w:t>
            </w:r>
          </w:p>
        </w:tc>
        <w:tc>
          <w:tcPr>
            <w:tcW w:w="73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HC04</w:t>
            </w:r>
          </w:p>
        </w:tc>
        <w:tc>
          <w:tcPr>
            <w:tcW w:w="4903"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其他违反国家相关标准和项目管理规定</w:t>
            </w:r>
          </w:p>
        </w:tc>
        <w:tc>
          <w:tcPr>
            <w:tcW w:w="2436"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r>
              <w:rPr>
                <w:rFonts w:asciiTheme="minorHAnsi" w:hAnsiTheme="minorHAnsi" w:eastAsiaTheme="minorEastAsia" w:cstheme="minorBidi"/>
              </w:rPr>
              <w:t>每处每次500-50000元</w:t>
            </w:r>
          </w:p>
        </w:tc>
        <w:tc>
          <w:tcPr>
            <w:tcW w:w="738" w:type="dxa"/>
            <w:vAlign w:val="center"/>
          </w:tcPr>
          <w:p>
            <w:pPr>
              <w:numPr>
                <w:ilvl w:val="255"/>
                <w:numId w:val="0"/>
              </w:numPr>
              <w:tabs>
                <w:tab w:val="left" w:pos="360"/>
                <w:tab w:val="left" w:pos="851"/>
              </w:tabs>
              <w:spacing w:before="120"/>
              <w:ind w:left="851" w:hanging="851"/>
              <w:jc w:val="center"/>
              <w:rPr>
                <w:rFonts w:asciiTheme="minorHAnsi" w:hAnsiTheme="minorHAnsi" w:eastAsiaTheme="minorEastAsia" w:cstheme="minorBidi"/>
              </w:rPr>
            </w:pPr>
          </w:p>
        </w:tc>
      </w:tr>
    </w:tbl>
    <w:p>
      <w:pPr>
        <w:overflowPunct w:val="0"/>
        <w:autoSpaceDE w:val="0"/>
        <w:autoSpaceDN w:val="0"/>
        <w:adjustRightInd w:val="0"/>
        <w:spacing w:before="120"/>
        <w:textAlignment w:val="baseline"/>
        <w:rPr>
          <w:rFonts w:ascii="黑体" w:hAnsi="黑体" w:eastAsia="黑体" w:cs="宋体"/>
          <w:b/>
          <w:sz w:val="28"/>
          <w:szCs w:val="28"/>
        </w:rPr>
      </w:pPr>
    </w:p>
    <w:p>
      <w:pPr>
        <w:overflowPunct w:val="0"/>
        <w:autoSpaceDE w:val="0"/>
        <w:autoSpaceDN w:val="0"/>
        <w:adjustRightInd w:val="0"/>
        <w:spacing w:before="120"/>
        <w:textAlignment w:val="baseline"/>
        <w:rPr>
          <w:rFonts w:ascii="黑体" w:hAnsi="黑体" w:eastAsia="黑体" w:cs="宋体"/>
          <w:b/>
          <w:sz w:val="28"/>
          <w:szCs w:val="28"/>
        </w:rPr>
      </w:pPr>
      <w:r>
        <w:rPr>
          <w:rFonts w:ascii="黑体" w:hAnsi="黑体" w:eastAsia="黑体" w:cs="宋体"/>
          <w:b/>
          <w:sz w:val="28"/>
          <w:szCs w:val="28"/>
        </w:rPr>
        <w:t xml:space="preserve">5. </w:t>
      </w:r>
      <w:r>
        <w:rPr>
          <w:rFonts w:hint="eastAsia" w:ascii="黑体" w:hAnsi="黑体" w:eastAsia="黑体" w:cs="宋体"/>
          <w:b/>
          <w:sz w:val="28"/>
          <w:szCs w:val="28"/>
        </w:rPr>
        <w:t>重要说明</w:t>
      </w:r>
    </w:p>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ascii="宋体" w:hAnsi="宋体" w:cs="宋体"/>
          <w:bCs/>
          <w:sz w:val="28"/>
          <w:szCs w:val="28"/>
        </w:rPr>
        <w:t xml:space="preserve">5.1 </w:t>
      </w:r>
      <w:r>
        <w:rPr>
          <w:rFonts w:hint="eastAsia" w:ascii="宋体" w:hAnsi="宋体" w:cs="宋体"/>
          <w:bCs/>
          <w:sz w:val="28"/>
          <w:szCs w:val="28"/>
        </w:rPr>
        <w:t>以上罚款均为人民币；</w:t>
      </w:r>
    </w:p>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ascii="宋体" w:hAnsi="宋体" w:cs="宋体"/>
          <w:bCs/>
          <w:sz w:val="28"/>
          <w:szCs w:val="28"/>
        </w:rPr>
        <w:t>5.2</w:t>
      </w:r>
      <w:r>
        <w:rPr>
          <w:rFonts w:hint="eastAsia" w:ascii="宋体" w:hAnsi="宋体" w:cs="宋体"/>
          <w:bCs/>
          <w:sz w:val="28"/>
          <w:szCs w:val="28"/>
        </w:rPr>
        <w:t xml:space="preserve"> 收到罚款单之日起</w:t>
      </w:r>
      <w:r>
        <w:rPr>
          <w:rFonts w:ascii="宋体" w:hAnsi="宋体" w:cs="宋体"/>
          <w:bCs/>
          <w:sz w:val="28"/>
          <w:szCs w:val="28"/>
        </w:rPr>
        <w:t>5</w:t>
      </w:r>
      <w:r>
        <w:rPr>
          <w:rFonts w:hint="eastAsia" w:ascii="宋体" w:hAnsi="宋体" w:cs="宋体"/>
          <w:bCs/>
          <w:sz w:val="28"/>
          <w:szCs w:val="28"/>
        </w:rPr>
        <w:t>个工作内上交罚款；</w:t>
      </w:r>
    </w:p>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ascii="宋体" w:hAnsi="宋体" w:cs="宋体"/>
          <w:bCs/>
          <w:sz w:val="28"/>
          <w:szCs w:val="28"/>
        </w:rPr>
        <w:t xml:space="preserve">5.3 </w:t>
      </w:r>
      <w:r>
        <w:rPr>
          <w:rFonts w:hint="eastAsia" w:ascii="宋体" w:hAnsi="宋体" w:cs="宋体"/>
          <w:bCs/>
          <w:sz w:val="28"/>
          <w:szCs w:val="28"/>
        </w:rPr>
        <w:t>拒不缴纳罚款的，按应</w:t>
      </w:r>
      <w:r>
        <w:rPr>
          <w:rFonts w:ascii="宋体" w:hAnsi="宋体" w:cs="宋体"/>
          <w:bCs/>
          <w:sz w:val="28"/>
          <w:szCs w:val="28"/>
        </w:rPr>
        <w:t>罚款</w:t>
      </w:r>
      <w:r>
        <w:rPr>
          <w:rFonts w:hint="eastAsia" w:ascii="宋体" w:hAnsi="宋体" w:cs="宋体"/>
          <w:bCs/>
          <w:sz w:val="28"/>
          <w:szCs w:val="28"/>
        </w:rPr>
        <w:t>金额的</w:t>
      </w:r>
      <w:r>
        <w:rPr>
          <w:rFonts w:ascii="宋体" w:hAnsi="宋体" w:cs="宋体"/>
          <w:bCs/>
          <w:sz w:val="28"/>
          <w:szCs w:val="28"/>
        </w:rPr>
        <w:t>10</w:t>
      </w:r>
      <w:r>
        <w:rPr>
          <w:rFonts w:hint="eastAsia" w:ascii="宋体" w:hAnsi="宋体" w:cs="宋体"/>
          <w:bCs/>
          <w:sz w:val="28"/>
          <w:szCs w:val="28"/>
        </w:rPr>
        <w:t>倍在工程款中直接扣除；</w:t>
      </w:r>
    </w:p>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ascii="宋体" w:hAnsi="宋体" w:cs="宋体"/>
          <w:bCs/>
          <w:sz w:val="28"/>
          <w:szCs w:val="28"/>
        </w:rPr>
        <w:t xml:space="preserve">5.4 </w:t>
      </w:r>
      <w:r>
        <w:rPr>
          <w:rFonts w:hint="eastAsia" w:ascii="宋体" w:hAnsi="宋体" w:cs="宋体"/>
          <w:bCs/>
          <w:sz w:val="28"/>
          <w:szCs w:val="28"/>
        </w:rPr>
        <w:t>乙方对于分包、转包单位的管理可参照本罚则，以约束其工作行为；</w:t>
      </w:r>
    </w:p>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ascii="宋体" w:hAnsi="宋体" w:cs="宋体"/>
          <w:bCs/>
          <w:sz w:val="28"/>
          <w:szCs w:val="28"/>
        </w:rPr>
        <w:t xml:space="preserve">5.5 </w:t>
      </w:r>
      <w:r>
        <w:rPr>
          <w:rFonts w:hint="eastAsia" w:ascii="宋体" w:hAnsi="宋体" w:cs="宋体"/>
          <w:bCs/>
          <w:sz w:val="28"/>
          <w:szCs w:val="28"/>
        </w:rPr>
        <w:t>监理单位对乙方的安全处罚应按照本罚则执行，并将罚款缴纳入甲方指挥部统一管理</w:t>
      </w:r>
      <w:r>
        <w:rPr>
          <w:rFonts w:ascii="宋体" w:hAnsi="宋体" w:cs="宋体"/>
          <w:bCs/>
          <w:sz w:val="28"/>
          <w:szCs w:val="28"/>
        </w:rPr>
        <w:t>;</w:t>
      </w:r>
    </w:p>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ascii="宋体" w:hAnsi="宋体" w:cs="宋体"/>
          <w:bCs/>
          <w:sz w:val="28"/>
          <w:szCs w:val="28"/>
        </w:rPr>
        <w:t xml:space="preserve">5.6 </w:t>
      </w:r>
      <w:r>
        <w:rPr>
          <w:rFonts w:hint="eastAsia" w:ascii="宋体" w:hAnsi="宋体" w:cs="宋体"/>
          <w:bCs/>
          <w:sz w:val="28"/>
          <w:szCs w:val="28"/>
        </w:rPr>
        <w:t>以上处罚标准按发现情况单次计算，不同违章违规行为累加处罚。</w:t>
      </w:r>
    </w:p>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ascii="宋体" w:hAnsi="宋体" w:cs="宋体"/>
          <w:bCs/>
          <w:sz w:val="28"/>
          <w:szCs w:val="28"/>
        </w:rPr>
        <w:t xml:space="preserve">5.7 </w:t>
      </w:r>
      <w:r>
        <w:rPr>
          <w:rFonts w:hint="eastAsia" w:ascii="宋体" w:hAnsi="宋体" w:cs="宋体"/>
          <w:bCs/>
          <w:sz w:val="28"/>
          <w:szCs w:val="28"/>
        </w:rPr>
        <w:t>凡违章违规行为均要受到处罚，在限期内整改完毕，拖延整改，拒不整改，甲方工程项指挥部及监理公司均有权直接下停工令，并在原处罚的基础上加倍进行处罚，直至清出现场；对于文明施工管理问题，甲方工程指挥部、监理公司有权调动其它单位人员，雇佣他人去完成，所发生的费用，由乙方支付。</w:t>
      </w:r>
    </w:p>
    <w:p>
      <w:pPr>
        <w:overflowPunct w:val="0"/>
        <w:autoSpaceDE w:val="0"/>
        <w:autoSpaceDN w:val="0"/>
        <w:adjustRightInd w:val="0"/>
        <w:spacing w:before="120"/>
        <w:ind w:firstLine="560" w:firstLineChars="200"/>
        <w:textAlignment w:val="baseline"/>
        <w:rPr>
          <w:rFonts w:ascii="宋体" w:hAnsi="宋体" w:cs="宋体"/>
          <w:bCs/>
          <w:sz w:val="28"/>
          <w:szCs w:val="28"/>
        </w:rPr>
      </w:pPr>
      <w:r>
        <w:rPr>
          <w:rFonts w:hint="eastAsia" w:ascii="宋体" w:hAnsi="宋体" w:cs="宋体"/>
          <w:bCs/>
          <w:sz w:val="28"/>
          <w:szCs w:val="28"/>
        </w:rPr>
        <w:t>5.8</w:t>
      </w:r>
      <w:r>
        <w:rPr>
          <w:rFonts w:ascii="宋体" w:hAnsi="宋体" w:cs="宋体"/>
          <w:bCs/>
          <w:sz w:val="28"/>
          <w:szCs w:val="28"/>
        </w:rPr>
        <w:t xml:space="preserve"> </w:t>
      </w:r>
      <w:r>
        <w:rPr>
          <w:rFonts w:hint="eastAsia" w:ascii="宋体" w:hAnsi="宋体" w:cs="宋体"/>
          <w:bCs/>
          <w:sz w:val="28"/>
          <w:szCs w:val="28"/>
        </w:rPr>
        <w:t>甲方保留</w:t>
      </w:r>
      <w:r>
        <w:rPr>
          <w:rFonts w:ascii="宋体" w:hAnsi="宋体" w:cs="宋体"/>
          <w:bCs/>
          <w:sz w:val="28"/>
          <w:szCs w:val="28"/>
        </w:rPr>
        <w:t>对本细则的最终解释权。</w:t>
      </w:r>
    </w:p>
    <w:p>
      <w:pPr>
        <w:numPr>
          <w:ilvl w:val="12"/>
          <w:numId w:val="0"/>
        </w:numPr>
        <w:tabs>
          <w:tab w:val="left" w:pos="3480"/>
        </w:tabs>
        <w:spacing w:before="120" w:line="280" w:lineRule="exact"/>
        <w:rPr>
          <w:rFonts w:ascii="仿宋" w:hAnsi="仿宋" w:eastAsia="仿宋" w:cs="Arial"/>
        </w:rPr>
      </w:pPr>
    </w:p>
    <w:p>
      <w:pPr>
        <w:numPr>
          <w:ilvl w:val="12"/>
          <w:numId w:val="0"/>
        </w:numPr>
        <w:tabs>
          <w:tab w:val="left" w:pos="3480"/>
        </w:tabs>
        <w:spacing w:before="120" w:line="280" w:lineRule="exact"/>
        <w:rPr>
          <w:rFonts w:ascii="仿宋" w:hAnsi="仿宋" w:eastAsia="仿宋" w:cs="Arial"/>
        </w:rPr>
      </w:pPr>
    </w:p>
    <w:p>
      <w:pPr>
        <w:numPr>
          <w:ilvl w:val="12"/>
          <w:numId w:val="0"/>
        </w:numPr>
        <w:tabs>
          <w:tab w:val="left" w:pos="3480"/>
        </w:tabs>
        <w:spacing w:before="120" w:line="280" w:lineRule="exact"/>
        <w:rPr>
          <w:rFonts w:ascii="仿宋" w:hAnsi="仿宋" w:eastAsia="仿宋" w:cs="Arial"/>
        </w:rPr>
      </w:pPr>
    </w:p>
    <w:p>
      <w:pPr>
        <w:numPr>
          <w:ilvl w:val="12"/>
          <w:numId w:val="0"/>
        </w:numPr>
        <w:tabs>
          <w:tab w:val="left" w:pos="3480"/>
        </w:tabs>
        <w:spacing w:before="120" w:line="280" w:lineRule="exact"/>
        <w:rPr>
          <w:rFonts w:ascii="仿宋" w:hAnsi="仿宋" w:eastAsia="仿宋" w:cs="Arial"/>
        </w:rPr>
      </w:pPr>
    </w:p>
    <w:p>
      <w:pPr>
        <w:numPr>
          <w:ilvl w:val="12"/>
          <w:numId w:val="0"/>
        </w:numPr>
        <w:tabs>
          <w:tab w:val="left" w:pos="3480"/>
        </w:tabs>
        <w:spacing w:before="120" w:line="280" w:lineRule="exact"/>
        <w:rPr>
          <w:rFonts w:ascii="仿宋" w:hAnsi="仿宋" w:eastAsia="仿宋" w:cs="Arial"/>
        </w:rPr>
      </w:pPr>
    </w:p>
    <w:p>
      <w:pPr>
        <w:numPr>
          <w:ilvl w:val="12"/>
          <w:numId w:val="0"/>
        </w:numPr>
        <w:tabs>
          <w:tab w:val="left" w:pos="3480"/>
        </w:tabs>
        <w:spacing w:before="120" w:line="280" w:lineRule="exact"/>
        <w:rPr>
          <w:rFonts w:ascii="仿宋" w:hAnsi="仿宋" w:eastAsia="仿宋" w:cs="Arial"/>
        </w:rPr>
      </w:pPr>
    </w:p>
    <w:p>
      <w:pPr>
        <w:numPr>
          <w:ilvl w:val="12"/>
          <w:numId w:val="0"/>
        </w:numPr>
        <w:tabs>
          <w:tab w:val="left" w:pos="3480"/>
        </w:tabs>
        <w:spacing w:before="120" w:line="280" w:lineRule="exact"/>
        <w:rPr>
          <w:rFonts w:ascii="仿宋" w:hAnsi="仿宋" w:eastAsia="仿宋" w:cs="Arial"/>
        </w:rPr>
      </w:pPr>
    </w:p>
    <w:p>
      <w:pPr>
        <w:pStyle w:val="50"/>
        <w:spacing w:before="120"/>
        <w:ind w:left="480" w:firstLine="480"/>
        <w:rPr>
          <w:rFonts w:ascii="仿宋" w:hAnsi="仿宋" w:eastAsia="仿宋" w:cs="Arial"/>
        </w:rPr>
      </w:pPr>
    </w:p>
    <w:p>
      <w:pPr>
        <w:pStyle w:val="50"/>
        <w:spacing w:before="120"/>
        <w:ind w:left="480" w:firstLine="480"/>
        <w:rPr>
          <w:rFonts w:ascii="仿宋" w:hAnsi="仿宋" w:eastAsia="仿宋" w:cs="Arial"/>
        </w:rPr>
      </w:pPr>
    </w:p>
    <w:p>
      <w:pPr>
        <w:pStyle w:val="50"/>
        <w:spacing w:before="120"/>
        <w:ind w:left="480" w:firstLine="480"/>
        <w:rPr>
          <w:rFonts w:ascii="仿宋" w:hAnsi="仿宋" w:eastAsia="仿宋" w:cs="Arial"/>
        </w:rPr>
      </w:pPr>
    </w:p>
    <w:p>
      <w:pPr>
        <w:numPr>
          <w:ilvl w:val="-1"/>
          <w:numId w:val="0"/>
        </w:numPr>
        <w:spacing w:before="0" w:line="240" w:lineRule="auto"/>
        <w:rPr>
          <w:rFonts w:ascii="仿宋" w:hAnsi="仿宋" w:eastAsia="仿宋" w:cs="Arial"/>
        </w:rPr>
      </w:pPr>
      <w:r>
        <w:rPr>
          <w:rFonts w:ascii="仿宋" w:hAnsi="仿宋" w:eastAsia="仿宋" w:cs="Arial"/>
        </w:rPr>
        <w:br w:type="page"/>
      </w:r>
    </w:p>
    <w:p>
      <w:pPr>
        <w:pStyle w:val="18"/>
      </w:pPr>
    </w:p>
    <w:p>
      <w:pPr>
        <w:numPr>
          <w:ilvl w:val="12"/>
          <w:numId w:val="0"/>
        </w:numPr>
        <w:tabs>
          <w:tab w:val="left" w:pos="3480"/>
        </w:tabs>
        <w:spacing w:before="120" w:line="280" w:lineRule="exact"/>
        <w:rPr>
          <w:rFonts w:ascii="仿宋" w:hAnsi="仿宋" w:eastAsia="仿宋" w:cs="Arial"/>
        </w:rPr>
      </w:pPr>
    </w:p>
    <w:p>
      <w:pPr>
        <w:overflowPunct w:val="0"/>
        <w:autoSpaceDE w:val="0"/>
        <w:autoSpaceDN w:val="0"/>
        <w:adjustRightInd w:val="0"/>
        <w:spacing w:before="240" w:beforeLines="100" w:after="240" w:afterLines="100"/>
        <w:ind w:left="1440" w:leftChars="600" w:right="1440" w:rightChars="600"/>
        <w:jc w:val="center"/>
        <w:textAlignment w:val="baseline"/>
        <w:outlineLvl w:val="0"/>
        <w:rPr>
          <w:rFonts w:ascii="方正小标宋简体" w:hAnsi="宋体" w:cs="宋体"/>
          <w:bCs/>
          <w:kern w:val="44"/>
          <w:sz w:val="32"/>
          <w:szCs w:val="44"/>
        </w:rPr>
      </w:pPr>
      <w:bookmarkStart w:id="26" w:name="_Toc497300358"/>
      <w:bookmarkStart w:id="27" w:name="_Toc492989837"/>
      <w:bookmarkStart w:id="28" w:name="_Toc497325761"/>
      <w:r>
        <w:rPr>
          <w:rFonts w:ascii="宋体" w:hAnsi="宋体" w:cs="宋体"/>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-241935</wp:posOffset>
                </wp:positionV>
                <wp:extent cx="864235" cy="487680"/>
                <wp:effectExtent l="0" t="0" r="4445"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64235" cy="487680"/>
                        </a:xfrm>
                        <a:prstGeom prst="rect">
                          <a:avLst/>
                        </a:prstGeom>
                        <a:solidFill>
                          <a:srgbClr val="FFFFFF"/>
                        </a:solidFill>
                        <a:ln>
                          <a:noFill/>
                        </a:ln>
                      </wps:spPr>
                      <wps:txbx>
                        <w:txbxContent>
                          <w:p>
                            <w:pPr>
                              <w:spacing w:before="120"/>
                              <w:rPr>
                                <w:rFonts w:ascii="仿宋_GB2312" w:eastAsia="仿宋_GB2312"/>
                                <w:sz w:val="28"/>
                              </w:rPr>
                            </w:pPr>
                            <w:r>
                              <w:rPr>
                                <w:rFonts w:hint="eastAsia" w:ascii="仿宋_GB2312" w:eastAsia="仿宋_GB2312"/>
                                <w:sz w:val="28"/>
                              </w:rPr>
                              <w:t>附件2：</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0pt;margin-top:-19.05pt;height:38.4pt;width:68.05pt;z-index:251660288;mso-width-relative:page;mso-height-relative:margin;mso-height-percent:200;" fillcolor="#FFFFFF" filled="t" stroked="f" coordsize="21600,21600" o:gfxdata="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F+6bNYAAAAHAQAADwAAAAAAAAABACAAAAAiAAAAZHJzL2Rvd25yZXYueG1sUEsBAhQAFAAA&#10;AAgAh07iQMVMFBIqAgAAPQQAAA4AAAAAAAAAAQAgAAAAJQEAAGRycy9lMm9Eb2MueG1sUEsFBgAA&#10;AAAGAAYAWQEAAMEFAAAAAA==&#10;">
                <v:fill on="t" focussize="0,0"/>
                <v:stroke on="f"/>
                <v:imagedata o:title=""/>
                <o:lock v:ext="edit" aspectratio="f"/>
                <v:textbox style="mso-fit-shape-to-text:t;">
                  <w:txbxContent>
                    <w:p>
                      <w:pPr>
                        <w:spacing w:before="120"/>
                        <w:rPr>
                          <w:rFonts w:ascii="仿宋_GB2312" w:eastAsia="仿宋_GB2312"/>
                          <w:sz w:val="28"/>
                        </w:rPr>
                      </w:pPr>
                      <w:r>
                        <w:rPr>
                          <w:rFonts w:hint="eastAsia" w:ascii="仿宋_GB2312" w:eastAsia="仿宋_GB2312"/>
                          <w:sz w:val="28"/>
                        </w:rPr>
                        <w:t>附件2：</w:t>
                      </w:r>
                    </w:p>
                  </w:txbxContent>
                </v:textbox>
              </v:shape>
            </w:pict>
          </mc:Fallback>
        </mc:AlternateContent>
      </w:r>
      <w:r>
        <w:rPr>
          <w:rFonts w:hint="eastAsia" w:ascii="方正小标宋简体" w:hAnsi="宋体" w:eastAsia="方正小标宋简体" w:cs="宋体"/>
          <w:bCs/>
          <w:kern w:val="44"/>
          <w:sz w:val="32"/>
          <w:szCs w:val="44"/>
        </w:rPr>
        <w:t>事故处罚实施细则</w:t>
      </w:r>
      <w:bookmarkEnd w:id="26"/>
      <w:bookmarkEnd w:id="27"/>
      <w:bookmarkEnd w:id="28"/>
    </w:p>
    <w:p>
      <w:pPr>
        <w:spacing w:before="120"/>
        <w:outlineLvl w:val="1"/>
        <w:rPr>
          <w:rFonts w:ascii="黑体" w:hAnsi="黑体" w:eastAsia="黑体" w:cs="宋体"/>
          <w:b/>
          <w:sz w:val="28"/>
          <w:szCs w:val="28"/>
        </w:rPr>
      </w:pPr>
      <w:bookmarkStart w:id="29" w:name="_Toc497325762"/>
      <w:bookmarkStart w:id="30" w:name="_Toc497319749"/>
      <w:r>
        <w:rPr>
          <w:rFonts w:hint="eastAsia" w:ascii="黑体" w:hAnsi="黑体" w:eastAsia="黑体" w:cs="宋体"/>
          <w:b/>
          <w:sz w:val="28"/>
          <w:szCs w:val="28"/>
        </w:rPr>
        <w:t>1. 范围</w:t>
      </w:r>
      <w:bookmarkEnd w:id="29"/>
      <w:bookmarkEnd w:id="30"/>
    </w:p>
    <w:p>
      <w:pPr>
        <w:autoSpaceDE w:val="0"/>
        <w:autoSpaceDN w:val="0"/>
        <w:adjustRightInd w:val="0"/>
        <w:spacing w:before="120"/>
        <w:ind w:firstLine="560" w:firstLineChars="200"/>
        <w:rPr>
          <w:rFonts w:ascii="宋体" w:hAnsi="宋体" w:cs="宋体"/>
          <w:kern w:val="0"/>
          <w:sz w:val="28"/>
          <w:szCs w:val="28"/>
        </w:rPr>
      </w:pPr>
      <w:r>
        <w:rPr>
          <w:rFonts w:hint="eastAsia" w:ascii="宋体" w:hAnsi="宋体" w:cs="宋体"/>
          <w:kern w:val="0"/>
          <w:sz w:val="28"/>
          <w:szCs w:val="28"/>
        </w:rPr>
        <w:t>1.1</w:t>
      </w:r>
      <w:r>
        <w:rPr>
          <w:rFonts w:ascii="宋体" w:hAnsi="宋体" w:cs="宋体"/>
          <w:kern w:val="0"/>
          <w:sz w:val="28"/>
          <w:szCs w:val="28"/>
        </w:rPr>
        <w:t xml:space="preserve"> </w:t>
      </w:r>
      <w:r>
        <w:rPr>
          <w:rFonts w:hint="eastAsia" w:ascii="宋体" w:hAnsi="宋体" w:cs="宋体"/>
          <w:kern w:val="0"/>
          <w:sz w:val="28"/>
          <w:szCs w:val="28"/>
        </w:rPr>
        <w:t>本细则明确了甲方所有工程项目各类事故管理标准、管理内容、要求与方法。</w:t>
      </w:r>
    </w:p>
    <w:p>
      <w:pPr>
        <w:autoSpaceDE w:val="0"/>
        <w:autoSpaceDN w:val="0"/>
        <w:adjustRightInd w:val="0"/>
        <w:spacing w:before="120"/>
        <w:ind w:firstLine="560" w:firstLineChars="200"/>
        <w:rPr>
          <w:rFonts w:ascii="宋体" w:hAnsi="宋体" w:cs="宋体"/>
          <w:kern w:val="0"/>
          <w:sz w:val="28"/>
          <w:szCs w:val="28"/>
        </w:rPr>
      </w:pPr>
      <w:r>
        <w:rPr>
          <w:rFonts w:hint="eastAsia" w:ascii="宋体" w:hAnsi="宋体" w:cs="宋体"/>
          <w:kern w:val="0"/>
          <w:sz w:val="28"/>
          <w:szCs w:val="28"/>
        </w:rPr>
        <w:t>1.2</w:t>
      </w:r>
      <w:r>
        <w:rPr>
          <w:rFonts w:ascii="宋体" w:hAnsi="宋体" w:cs="宋体"/>
          <w:kern w:val="0"/>
          <w:sz w:val="28"/>
          <w:szCs w:val="28"/>
        </w:rPr>
        <w:t xml:space="preserve"> </w:t>
      </w:r>
      <w:r>
        <w:rPr>
          <w:rFonts w:hint="eastAsia" w:ascii="宋体" w:hAnsi="宋体" w:cs="宋体"/>
          <w:kern w:val="0"/>
          <w:sz w:val="28"/>
          <w:szCs w:val="28"/>
        </w:rPr>
        <w:t>本规定适用于甲方所有标段的工程项目。</w:t>
      </w:r>
    </w:p>
    <w:p>
      <w:pPr>
        <w:spacing w:before="120"/>
        <w:outlineLvl w:val="1"/>
        <w:rPr>
          <w:rFonts w:ascii="黑体" w:hAnsi="黑体" w:eastAsia="黑体" w:cs="宋体"/>
          <w:b/>
          <w:sz w:val="28"/>
          <w:szCs w:val="28"/>
        </w:rPr>
      </w:pPr>
      <w:bookmarkStart w:id="31" w:name="_Toc497325763"/>
      <w:bookmarkStart w:id="32" w:name="_Toc497319750"/>
      <w:r>
        <w:rPr>
          <w:rFonts w:hint="eastAsia" w:ascii="黑体" w:hAnsi="黑体" w:eastAsia="黑体" w:cs="宋体"/>
          <w:b/>
          <w:sz w:val="28"/>
          <w:szCs w:val="28"/>
        </w:rPr>
        <w:t>2.</w:t>
      </w:r>
      <w:r>
        <w:rPr>
          <w:rFonts w:ascii="黑体" w:hAnsi="黑体" w:eastAsia="黑体" w:cs="宋体"/>
          <w:b/>
          <w:sz w:val="28"/>
          <w:szCs w:val="28"/>
        </w:rPr>
        <w:t xml:space="preserve"> </w:t>
      </w:r>
      <w:r>
        <w:rPr>
          <w:rFonts w:hint="eastAsia" w:ascii="黑体" w:hAnsi="黑体" w:eastAsia="黑体" w:cs="宋体"/>
          <w:b/>
          <w:sz w:val="28"/>
          <w:szCs w:val="28"/>
        </w:rPr>
        <w:t>职责</w:t>
      </w:r>
      <w:bookmarkEnd w:id="31"/>
      <w:bookmarkEnd w:id="32"/>
    </w:p>
    <w:p>
      <w:pPr>
        <w:autoSpaceDE w:val="0"/>
        <w:autoSpaceDN w:val="0"/>
        <w:adjustRightInd w:val="0"/>
        <w:spacing w:before="120"/>
        <w:ind w:firstLine="560" w:firstLineChars="200"/>
        <w:rPr>
          <w:rFonts w:ascii="宋体" w:hAnsi="宋体" w:cs="宋体"/>
          <w:kern w:val="0"/>
          <w:sz w:val="28"/>
          <w:szCs w:val="28"/>
        </w:rPr>
      </w:pPr>
      <w:r>
        <w:rPr>
          <w:rFonts w:hint="eastAsia" w:ascii="宋体" w:hAnsi="宋体" w:cs="宋体"/>
          <w:kern w:val="0"/>
          <w:sz w:val="28"/>
          <w:szCs w:val="28"/>
        </w:rPr>
        <w:t>2.1</w:t>
      </w:r>
      <w:r>
        <w:rPr>
          <w:rFonts w:ascii="宋体" w:hAnsi="宋体" w:cs="宋体"/>
          <w:kern w:val="0"/>
          <w:sz w:val="28"/>
          <w:szCs w:val="28"/>
        </w:rPr>
        <w:t xml:space="preserve"> </w:t>
      </w:r>
      <w:r>
        <w:rPr>
          <w:rFonts w:hint="eastAsia" w:ascii="宋体" w:hAnsi="宋体" w:cs="宋体"/>
          <w:kern w:val="0"/>
          <w:sz w:val="28"/>
          <w:szCs w:val="28"/>
        </w:rPr>
        <w:t>甲方工程相关部门、监理单位有关人员对事故单位按本细则标准执行处罚。处罚</w:t>
      </w:r>
      <w:r>
        <w:rPr>
          <w:rFonts w:ascii="宋体" w:hAnsi="宋体" w:cs="宋体"/>
          <w:kern w:val="0"/>
          <w:sz w:val="28"/>
          <w:szCs w:val="28"/>
        </w:rPr>
        <w:t>对</w:t>
      </w:r>
      <w:r>
        <w:rPr>
          <w:rFonts w:hint="eastAsia" w:ascii="宋体" w:hAnsi="宋体" w:cs="宋体"/>
          <w:kern w:val="0"/>
          <w:sz w:val="28"/>
          <w:szCs w:val="28"/>
        </w:rPr>
        <w:t>象</w:t>
      </w:r>
      <w:r>
        <w:rPr>
          <w:rFonts w:ascii="宋体" w:hAnsi="宋体" w:cs="宋体"/>
          <w:kern w:val="0"/>
          <w:sz w:val="28"/>
          <w:szCs w:val="28"/>
        </w:rPr>
        <w:t>为乙方。</w:t>
      </w:r>
    </w:p>
    <w:p>
      <w:pPr>
        <w:spacing w:before="120"/>
        <w:outlineLvl w:val="1"/>
        <w:rPr>
          <w:rFonts w:ascii="黑体" w:hAnsi="黑体" w:eastAsia="黑体" w:cs="宋体"/>
          <w:b/>
          <w:sz w:val="28"/>
          <w:szCs w:val="28"/>
        </w:rPr>
      </w:pPr>
      <w:bookmarkStart w:id="33" w:name="_Toc497319751"/>
      <w:bookmarkStart w:id="34" w:name="_Toc497325764"/>
      <w:r>
        <w:rPr>
          <w:rFonts w:hint="eastAsia" w:ascii="黑体" w:hAnsi="黑体" w:eastAsia="黑体" w:cs="宋体"/>
          <w:b/>
          <w:sz w:val="28"/>
          <w:szCs w:val="28"/>
        </w:rPr>
        <w:t>3.</w:t>
      </w:r>
      <w:r>
        <w:rPr>
          <w:rFonts w:ascii="黑体" w:hAnsi="黑体" w:eastAsia="黑体" w:cs="宋体"/>
          <w:b/>
          <w:sz w:val="28"/>
          <w:szCs w:val="28"/>
        </w:rPr>
        <w:t xml:space="preserve"> </w:t>
      </w:r>
      <w:r>
        <w:rPr>
          <w:rFonts w:hint="eastAsia" w:ascii="黑体" w:hAnsi="黑体" w:eastAsia="黑体" w:cs="宋体"/>
          <w:b/>
          <w:sz w:val="28"/>
          <w:szCs w:val="28"/>
        </w:rPr>
        <w:t>内容</w:t>
      </w:r>
      <w:bookmarkEnd w:id="33"/>
      <w:bookmarkEnd w:id="34"/>
    </w:p>
    <w:p>
      <w:pPr>
        <w:overflowPunct w:val="0"/>
        <w:autoSpaceDE w:val="0"/>
        <w:autoSpaceDN w:val="0"/>
        <w:adjustRightInd w:val="0"/>
        <w:spacing w:before="120"/>
        <w:ind w:firstLine="560" w:firstLineChars="200"/>
        <w:textAlignment w:val="baseline"/>
        <w:rPr>
          <w:rFonts w:ascii="宋体" w:hAnsi="宋体"/>
          <w:bCs/>
          <w:sz w:val="28"/>
          <w:szCs w:val="28"/>
        </w:rPr>
      </w:pPr>
      <w:r>
        <w:rPr>
          <w:rFonts w:hint="eastAsia" w:ascii="宋体" w:hAnsi="宋体"/>
          <w:bCs/>
          <w:sz w:val="28"/>
          <w:szCs w:val="28"/>
        </w:rPr>
        <w:t>3.1 未遂事故（有险情，但未造成人员伤害、设备损害，含重物高处坠物。）</w:t>
      </w:r>
    </w:p>
    <w:p>
      <w:pPr>
        <w:overflowPunct w:val="0"/>
        <w:autoSpaceDE w:val="0"/>
        <w:autoSpaceDN w:val="0"/>
        <w:adjustRightInd w:val="0"/>
        <w:spacing w:before="120"/>
        <w:ind w:firstLine="560" w:firstLineChars="200"/>
        <w:textAlignment w:val="baseline"/>
        <w:rPr>
          <w:rFonts w:ascii="宋体" w:hAnsi="宋体"/>
          <w:bCs/>
          <w:sz w:val="28"/>
          <w:szCs w:val="28"/>
        </w:rPr>
      </w:pPr>
      <w:r>
        <w:rPr>
          <w:rFonts w:hint="eastAsia" w:ascii="宋体" w:hAnsi="宋体"/>
          <w:bCs/>
          <w:sz w:val="28"/>
          <w:szCs w:val="28"/>
        </w:rPr>
        <w:t>每次罚乙方三千元，通报批评。</w:t>
      </w:r>
    </w:p>
    <w:p>
      <w:pPr>
        <w:overflowPunct w:val="0"/>
        <w:autoSpaceDE w:val="0"/>
        <w:autoSpaceDN w:val="0"/>
        <w:adjustRightInd w:val="0"/>
        <w:spacing w:before="120"/>
        <w:ind w:firstLine="560" w:firstLineChars="200"/>
        <w:textAlignment w:val="baseline"/>
        <w:rPr>
          <w:rFonts w:ascii="宋体" w:hAnsi="宋体"/>
          <w:bCs/>
          <w:sz w:val="28"/>
          <w:szCs w:val="28"/>
        </w:rPr>
      </w:pPr>
      <w:r>
        <w:rPr>
          <w:rFonts w:hint="eastAsia" w:ascii="宋体" w:hAnsi="宋体"/>
          <w:bCs/>
          <w:sz w:val="28"/>
          <w:szCs w:val="28"/>
        </w:rPr>
        <w:t>3.2</w:t>
      </w:r>
      <w:r>
        <w:rPr>
          <w:rFonts w:ascii="宋体" w:hAnsi="宋体"/>
          <w:bCs/>
          <w:sz w:val="28"/>
          <w:szCs w:val="28"/>
        </w:rPr>
        <w:t xml:space="preserve"> </w:t>
      </w:r>
      <w:r>
        <w:rPr>
          <w:rFonts w:hint="eastAsia" w:ascii="宋体" w:hAnsi="宋体"/>
          <w:bCs/>
          <w:sz w:val="28"/>
          <w:szCs w:val="28"/>
        </w:rPr>
        <w:t>记录事故（人员轻微伤害不构成轻伤，设备未造成永久性损坏，可以修复。）</w:t>
      </w:r>
    </w:p>
    <w:p>
      <w:pPr>
        <w:overflowPunct w:val="0"/>
        <w:autoSpaceDE w:val="0"/>
        <w:autoSpaceDN w:val="0"/>
        <w:adjustRightInd w:val="0"/>
        <w:spacing w:before="120"/>
        <w:ind w:firstLine="560" w:firstLineChars="200"/>
        <w:textAlignment w:val="baseline"/>
        <w:rPr>
          <w:rFonts w:ascii="宋体" w:hAnsi="宋体"/>
          <w:bCs/>
          <w:sz w:val="28"/>
          <w:szCs w:val="28"/>
        </w:rPr>
      </w:pPr>
      <w:r>
        <w:rPr>
          <w:rFonts w:hint="eastAsia" w:ascii="宋体" w:hAnsi="宋体"/>
          <w:bCs/>
          <w:sz w:val="28"/>
          <w:szCs w:val="28"/>
        </w:rPr>
        <w:t>每次罚乙方五千元，通报批评。</w:t>
      </w:r>
    </w:p>
    <w:p>
      <w:pPr>
        <w:overflowPunct w:val="0"/>
        <w:autoSpaceDE w:val="0"/>
        <w:autoSpaceDN w:val="0"/>
        <w:adjustRightInd w:val="0"/>
        <w:spacing w:before="120"/>
        <w:ind w:firstLine="560" w:firstLineChars="200"/>
        <w:textAlignment w:val="baseline"/>
        <w:rPr>
          <w:rFonts w:ascii="宋体" w:hAnsi="宋体"/>
          <w:bCs/>
          <w:sz w:val="28"/>
          <w:szCs w:val="28"/>
        </w:rPr>
      </w:pPr>
      <w:r>
        <w:rPr>
          <w:rFonts w:hint="eastAsia" w:ascii="宋体" w:hAnsi="宋体"/>
          <w:bCs/>
          <w:sz w:val="28"/>
          <w:szCs w:val="28"/>
        </w:rPr>
        <w:t>3.3</w:t>
      </w:r>
      <w:r>
        <w:rPr>
          <w:rFonts w:ascii="宋体" w:hAnsi="宋体"/>
          <w:bCs/>
          <w:sz w:val="28"/>
          <w:szCs w:val="28"/>
        </w:rPr>
        <w:t xml:space="preserve"> </w:t>
      </w:r>
      <w:r>
        <w:rPr>
          <w:rFonts w:hint="eastAsia" w:ascii="宋体" w:hAnsi="宋体"/>
          <w:bCs/>
          <w:sz w:val="28"/>
          <w:szCs w:val="28"/>
        </w:rPr>
        <w:t>轻伤事故（国家有关规定鉴定）</w:t>
      </w:r>
    </w:p>
    <w:p>
      <w:pPr>
        <w:overflowPunct w:val="0"/>
        <w:autoSpaceDE w:val="0"/>
        <w:autoSpaceDN w:val="0"/>
        <w:adjustRightInd w:val="0"/>
        <w:spacing w:before="120"/>
        <w:ind w:firstLine="560" w:firstLineChars="200"/>
        <w:textAlignment w:val="baseline"/>
        <w:rPr>
          <w:rFonts w:ascii="宋体" w:hAnsi="宋体"/>
          <w:bCs/>
          <w:sz w:val="28"/>
          <w:szCs w:val="28"/>
        </w:rPr>
      </w:pPr>
      <w:r>
        <w:rPr>
          <w:rFonts w:hint="eastAsia" w:ascii="宋体" w:hAnsi="宋体"/>
          <w:bCs/>
          <w:sz w:val="28"/>
          <w:szCs w:val="28"/>
        </w:rPr>
        <w:t>发生一人次轻伤事故，罚乙方一万元，通报批评。一次事故多人轻伤，按每人次五千元累计相加达三万元终止。</w:t>
      </w:r>
    </w:p>
    <w:p>
      <w:pPr>
        <w:overflowPunct w:val="0"/>
        <w:autoSpaceDE w:val="0"/>
        <w:autoSpaceDN w:val="0"/>
        <w:adjustRightInd w:val="0"/>
        <w:spacing w:before="120"/>
        <w:ind w:firstLine="560" w:firstLineChars="200"/>
        <w:textAlignment w:val="baseline"/>
        <w:rPr>
          <w:rFonts w:ascii="宋体" w:hAnsi="宋体"/>
          <w:bCs/>
          <w:sz w:val="28"/>
          <w:szCs w:val="28"/>
        </w:rPr>
      </w:pPr>
      <w:r>
        <w:rPr>
          <w:rFonts w:hint="eastAsia" w:ascii="宋体" w:hAnsi="宋体"/>
          <w:bCs/>
          <w:sz w:val="28"/>
          <w:szCs w:val="28"/>
        </w:rPr>
        <w:t>3.3</w:t>
      </w:r>
      <w:r>
        <w:rPr>
          <w:rFonts w:ascii="宋体" w:hAnsi="宋体"/>
          <w:bCs/>
          <w:sz w:val="28"/>
          <w:szCs w:val="28"/>
        </w:rPr>
        <w:t xml:space="preserve"> </w:t>
      </w:r>
      <w:r>
        <w:rPr>
          <w:rFonts w:hint="eastAsia" w:ascii="宋体" w:hAnsi="宋体"/>
          <w:bCs/>
          <w:sz w:val="28"/>
          <w:szCs w:val="28"/>
        </w:rPr>
        <w:t>重伤事故</w:t>
      </w:r>
    </w:p>
    <w:p>
      <w:pPr>
        <w:overflowPunct w:val="0"/>
        <w:autoSpaceDE w:val="0"/>
        <w:autoSpaceDN w:val="0"/>
        <w:adjustRightInd w:val="0"/>
        <w:spacing w:before="120"/>
        <w:ind w:firstLine="560" w:firstLineChars="200"/>
        <w:textAlignment w:val="baseline"/>
        <w:rPr>
          <w:rFonts w:ascii="宋体" w:hAnsi="宋体"/>
          <w:bCs/>
          <w:sz w:val="28"/>
          <w:szCs w:val="28"/>
        </w:rPr>
      </w:pPr>
      <w:r>
        <w:rPr>
          <w:rFonts w:hint="eastAsia" w:ascii="宋体" w:hAnsi="宋体"/>
          <w:bCs/>
          <w:sz w:val="28"/>
          <w:szCs w:val="28"/>
        </w:rPr>
        <w:t>发生一人次重伤事故，最低罚乙方三万元，通报批评。</w:t>
      </w:r>
    </w:p>
    <w:p>
      <w:pPr>
        <w:overflowPunct w:val="0"/>
        <w:autoSpaceDE w:val="0"/>
        <w:autoSpaceDN w:val="0"/>
        <w:adjustRightInd w:val="0"/>
        <w:spacing w:before="120"/>
        <w:ind w:firstLine="560" w:firstLineChars="200"/>
        <w:textAlignment w:val="baseline"/>
        <w:rPr>
          <w:rFonts w:ascii="宋体" w:hAnsi="宋体"/>
          <w:bCs/>
          <w:sz w:val="28"/>
          <w:szCs w:val="28"/>
        </w:rPr>
      </w:pPr>
      <w:r>
        <w:rPr>
          <w:rFonts w:hint="eastAsia" w:ascii="宋体" w:hAnsi="宋体"/>
          <w:bCs/>
          <w:sz w:val="28"/>
          <w:szCs w:val="28"/>
        </w:rPr>
        <w:t>3.4</w:t>
      </w:r>
      <w:r>
        <w:rPr>
          <w:rFonts w:ascii="宋体" w:hAnsi="宋体"/>
          <w:bCs/>
          <w:sz w:val="28"/>
          <w:szCs w:val="28"/>
        </w:rPr>
        <w:t xml:space="preserve"> </w:t>
      </w:r>
      <w:r>
        <w:rPr>
          <w:rFonts w:hint="eastAsia" w:ascii="宋体" w:hAnsi="宋体"/>
          <w:bCs/>
          <w:sz w:val="28"/>
          <w:szCs w:val="28"/>
        </w:rPr>
        <w:t>死亡事故</w:t>
      </w:r>
    </w:p>
    <w:p>
      <w:pPr>
        <w:overflowPunct w:val="0"/>
        <w:autoSpaceDE w:val="0"/>
        <w:autoSpaceDN w:val="0"/>
        <w:adjustRightInd w:val="0"/>
        <w:spacing w:before="120"/>
        <w:ind w:firstLine="560" w:firstLineChars="200"/>
        <w:textAlignment w:val="baseline"/>
        <w:rPr>
          <w:rFonts w:ascii="宋体" w:hAnsi="宋体"/>
          <w:bCs/>
          <w:sz w:val="28"/>
          <w:szCs w:val="28"/>
        </w:rPr>
      </w:pPr>
      <w:r>
        <w:rPr>
          <w:rFonts w:hint="eastAsia" w:ascii="宋体" w:hAnsi="宋体"/>
          <w:bCs/>
          <w:sz w:val="28"/>
          <w:szCs w:val="28"/>
        </w:rPr>
        <w:t>3.4.1</w:t>
      </w:r>
      <w:r>
        <w:rPr>
          <w:rFonts w:ascii="宋体" w:hAnsi="宋体"/>
          <w:bCs/>
          <w:sz w:val="28"/>
          <w:szCs w:val="28"/>
        </w:rPr>
        <w:t xml:space="preserve"> </w:t>
      </w:r>
      <w:r>
        <w:rPr>
          <w:rFonts w:hint="eastAsia" w:ascii="宋体" w:hAnsi="宋体"/>
          <w:bCs/>
          <w:sz w:val="28"/>
          <w:szCs w:val="28"/>
        </w:rPr>
        <w:t>发生一人次死亡事故罚乙方十万元，通报批评，停工整顿。</w:t>
      </w:r>
    </w:p>
    <w:p>
      <w:pPr>
        <w:overflowPunct w:val="0"/>
        <w:autoSpaceDE w:val="0"/>
        <w:autoSpaceDN w:val="0"/>
        <w:adjustRightInd w:val="0"/>
        <w:spacing w:before="120"/>
        <w:ind w:firstLine="560" w:firstLineChars="200"/>
        <w:textAlignment w:val="baseline"/>
        <w:rPr>
          <w:rFonts w:ascii="宋体" w:hAnsi="宋体"/>
          <w:bCs/>
          <w:sz w:val="28"/>
          <w:szCs w:val="28"/>
        </w:rPr>
      </w:pPr>
      <w:r>
        <w:rPr>
          <w:rFonts w:hint="eastAsia" w:ascii="宋体" w:hAnsi="宋体"/>
          <w:bCs/>
          <w:sz w:val="28"/>
          <w:szCs w:val="28"/>
        </w:rPr>
        <w:t>3.5 机械设备人员重伤以上事故（按机械设备事故损失金额标准确认）最低罚款五万元，通报批评。</w:t>
      </w:r>
    </w:p>
    <w:p>
      <w:pPr>
        <w:overflowPunct w:val="0"/>
        <w:autoSpaceDE w:val="0"/>
        <w:autoSpaceDN w:val="0"/>
        <w:adjustRightInd w:val="0"/>
        <w:spacing w:before="120"/>
        <w:ind w:firstLine="560" w:firstLineChars="200"/>
        <w:textAlignment w:val="baseline"/>
        <w:rPr>
          <w:rFonts w:ascii="宋体" w:hAnsi="宋体"/>
          <w:bCs/>
          <w:sz w:val="28"/>
          <w:szCs w:val="28"/>
        </w:rPr>
      </w:pPr>
      <w:r>
        <w:rPr>
          <w:rFonts w:hint="eastAsia" w:ascii="宋体" w:hAnsi="宋体"/>
          <w:bCs/>
          <w:sz w:val="28"/>
          <w:szCs w:val="28"/>
        </w:rPr>
        <w:t>3.6 火灾事故（按有关火灾损失金额标准确定）最低罚款五万元,通报批评。</w:t>
      </w:r>
    </w:p>
    <w:p>
      <w:pPr>
        <w:overflowPunct w:val="0"/>
        <w:autoSpaceDE w:val="0"/>
        <w:autoSpaceDN w:val="0"/>
        <w:adjustRightInd w:val="0"/>
        <w:spacing w:before="120"/>
        <w:ind w:firstLine="560" w:firstLineChars="200"/>
        <w:textAlignment w:val="baseline"/>
        <w:rPr>
          <w:rFonts w:ascii="宋体" w:hAnsi="宋体"/>
          <w:bCs/>
          <w:sz w:val="28"/>
          <w:szCs w:val="28"/>
        </w:rPr>
      </w:pPr>
      <w:r>
        <w:rPr>
          <w:rFonts w:hint="eastAsia" w:ascii="宋体" w:hAnsi="宋体"/>
          <w:bCs/>
          <w:sz w:val="28"/>
          <w:szCs w:val="28"/>
        </w:rPr>
        <w:t>3.7人员重伤以上交通事故（以交通管理部门责任认定书为据）</w:t>
      </w:r>
    </w:p>
    <w:p>
      <w:pPr>
        <w:overflowPunct w:val="0"/>
        <w:autoSpaceDE w:val="0"/>
        <w:autoSpaceDN w:val="0"/>
        <w:adjustRightInd w:val="0"/>
        <w:spacing w:before="120"/>
        <w:ind w:firstLine="420" w:firstLineChars="150"/>
        <w:textAlignment w:val="baseline"/>
        <w:rPr>
          <w:rFonts w:ascii="宋体" w:hAnsi="宋体"/>
          <w:bCs/>
          <w:sz w:val="28"/>
          <w:szCs w:val="28"/>
        </w:rPr>
      </w:pPr>
      <w:r>
        <w:rPr>
          <w:rFonts w:hint="eastAsia" w:ascii="宋体" w:hAnsi="宋体"/>
          <w:bCs/>
          <w:sz w:val="28"/>
          <w:szCs w:val="28"/>
        </w:rPr>
        <w:t>最低罚款五万元，通报批评。</w:t>
      </w:r>
    </w:p>
    <w:p>
      <w:pPr>
        <w:overflowPunct w:val="0"/>
        <w:autoSpaceDE w:val="0"/>
        <w:autoSpaceDN w:val="0"/>
        <w:adjustRightInd w:val="0"/>
        <w:spacing w:before="120"/>
        <w:ind w:firstLine="560" w:firstLineChars="200"/>
        <w:textAlignment w:val="baseline"/>
        <w:rPr>
          <w:rFonts w:ascii="宋体" w:hAnsi="宋体"/>
          <w:bCs/>
          <w:sz w:val="28"/>
          <w:szCs w:val="28"/>
        </w:rPr>
      </w:pPr>
      <w:r>
        <w:rPr>
          <w:rFonts w:hint="eastAsia" w:ascii="宋体" w:hAnsi="宋体"/>
          <w:bCs/>
          <w:sz w:val="28"/>
          <w:szCs w:val="28"/>
        </w:rPr>
        <w:t>3.8</w:t>
      </w:r>
      <w:r>
        <w:rPr>
          <w:rFonts w:ascii="宋体" w:hAnsi="宋体"/>
          <w:bCs/>
          <w:sz w:val="28"/>
          <w:szCs w:val="28"/>
        </w:rPr>
        <w:t xml:space="preserve"> </w:t>
      </w:r>
      <w:r>
        <w:rPr>
          <w:rFonts w:hint="eastAsia" w:ascii="宋体" w:hAnsi="宋体"/>
          <w:bCs/>
          <w:sz w:val="28"/>
          <w:szCs w:val="28"/>
        </w:rPr>
        <w:t>发生射线职业卫生伤害事故，大范围中暑、食物中毒、建筑物坍塌，受考核的环境污染事故。罚款五万元，上报政府机关，停工整顿，触犯刑律的由公安机关处置。</w:t>
      </w:r>
    </w:p>
    <w:p>
      <w:pPr>
        <w:overflowPunct w:val="0"/>
        <w:autoSpaceDE w:val="0"/>
        <w:autoSpaceDN w:val="0"/>
        <w:adjustRightInd w:val="0"/>
        <w:spacing w:before="120"/>
        <w:ind w:firstLine="560" w:firstLineChars="200"/>
        <w:textAlignment w:val="baseline"/>
        <w:rPr>
          <w:rFonts w:ascii="宋体" w:hAnsi="宋体"/>
          <w:bCs/>
          <w:sz w:val="28"/>
          <w:szCs w:val="28"/>
        </w:rPr>
      </w:pPr>
      <w:r>
        <w:rPr>
          <w:rFonts w:hint="eastAsia" w:ascii="宋体" w:hAnsi="宋体"/>
          <w:bCs/>
          <w:sz w:val="28"/>
          <w:szCs w:val="28"/>
        </w:rPr>
        <w:t>3.9乙方轻伤负伤率超过3‰，处罚五万元。</w:t>
      </w:r>
    </w:p>
    <w:p>
      <w:pPr>
        <w:overflowPunct w:val="0"/>
        <w:autoSpaceDE w:val="0"/>
        <w:autoSpaceDN w:val="0"/>
        <w:adjustRightInd w:val="0"/>
        <w:spacing w:before="120"/>
        <w:ind w:firstLine="560" w:firstLineChars="200"/>
        <w:textAlignment w:val="baseline"/>
        <w:rPr>
          <w:rFonts w:ascii="宋体" w:hAnsi="宋体"/>
          <w:bCs/>
          <w:sz w:val="28"/>
          <w:szCs w:val="28"/>
        </w:rPr>
      </w:pPr>
      <w:r>
        <w:rPr>
          <w:rFonts w:hint="eastAsia" w:ascii="宋体" w:hAnsi="宋体"/>
          <w:bCs/>
          <w:sz w:val="28"/>
          <w:szCs w:val="28"/>
        </w:rPr>
        <w:t>3.10 乙方故意瞒报、迟报、谎报发生的各类事故，处以发生事故类型罚款的2到5倍罚款，一切随之发生的法律责任由施工单位负责，并赔偿由此给甲方带来的一切损失。</w:t>
      </w:r>
    </w:p>
    <w:p>
      <w:pPr>
        <w:overflowPunct w:val="0"/>
        <w:autoSpaceDE w:val="0"/>
        <w:autoSpaceDN w:val="0"/>
        <w:adjustRightInd w:val="0"/>
        <w:spacing w:before="120"/>
        <w:ind w:firstLine="560" w:firstLineChars="200"/>
        <w:textAlignment w:val="baseline"/>
        <w:rPr>
          <w:rFonts w:ascii="宋体" w:hAnsi="宋体"/>
          <w:bCs/>
          <w:sz w:val="28"/>
          <w:szCs w:val="28"/>
        </w:rPr>
      </w:pPr>
      <w:r>
        <w:rPr>
          <w:rFonts w:hint="eastAsia" w:ascii="宋体" w:hAnsi="宋体"/>
          <w:bCs/>
          <w:sz w:val="28"/>
          <w:szCs w:val="28"/>
        </w:rPr>
        <w:t>3.11 在政府、行业及相关行政管理、执法机构的检查中由于施工单位原因、过错所产生的一切法律、经济处罚皆由乙方负责，并赔偿由此带给甲方的损失。</w:t>
      </w:r>
    </w:p>
    <w:p>
      <w:pPr>
        <w:overflowPunct w:val="0"/>
        <w:autoSpaceDE w:val="0"/>
        <w:autoSpaceDN w:val="0"/>
        <w:adjustRightInd w:val="0"/>
        <w:spacing w:before="120"/>
        <w:ind w:firstLine="560" w:firstLineChars="200"/>
        <w:textAlignment w:val="baseline"/>
        <w:rPr>
          <w:rFonts w:ascii="宋体" w:hAnsi="宋体"/>
          <w:bCs/>
          <w:sz w:val="28"/>
          <w:szCs w:val="28"/>
        </w:rPr>
      </w:pPr>
      <w:r>
        <w:rPr>
          <w:rFonts w:hint="eastAsia" w:ascii="宋体" w:hAnsi="宋体"/>
          <w:bCs/>
          <w:sz w:val="28"/>
          <w:szCs w:val="28"/>
        </w:rPr>
        <w:t>3.12乙方人员偷盗物品（物品本身加上附加价值计算）除赔偿该物品外，并处以物品价值的20%—50%。当事人移交公安机关处理。</w:t>
      </w:r>
    </w:p>
    <w:p>
      <w:pPr>
        <w:overflowPunct w:val="0"/>
        <w:autoSpaceDE w:val="0"/>
        <w:autoSpaceDN w:val="0"/>
        <w:adjustRightInd w:val="0"/>
        <w:spacing w:before="120"/>
        <w:ind w:firstLine="560" w:firstLineChars="200"/>
        <w:textAlignment w:val="baseline"/>
        <w:rPr>
          <w:rFonts w:ascii="宋体" w:hAnsi="宋体"/>
          <w:bCs/>
          <w:sz w:val="28"/>
          <w:szCs w:val="28"/>
        </w:rPr>
      </w:pPr>
      <w:r>
        <w:rPr>
          <w:rFonts w:hint="eastAsia" w:ascii="宋体" w:hAnsi="宋体"/>
          <w:bCs/>
          <w:sz w:val="28"/>
          <w:szCs w:val="28"/>
        </w:rPr>
        <w:t>3.13乙方丢失、损坏本公司委托施工单位保管的物品，除赔偿该物品外并承担由此造成的直接损失。</w:t>
      </w:r>
    </w:p>
    <w:p>
      <w:pPr>
        <w:overflowPunct w:val="0"/>
        <w:autoSpaceDE w:val="0"/>
        <w:autoSpaceDN w:val="0"/>
        <w:adjustRightInd w:val="0"/>
        <w:spacing w:before="120"/>
        <w:ind w:firstLine="560" w:firstLineChars="200"/>
        <w:textAlignment w:val="baseline"/>
        <w:rPr>
          <w:rFonts w:ascii="宋体" w:hAnsi="宋体"/>
          <w:bCs/>
          <w:sz w:val="28"/>
          <w:szCs w:val="28"/>
        </w:rPr>
      </w:pPr>
      <w:r>
        <w:rPr>
          <w:rFonts w:hint="eastAsia" w:ascii="宋体" w:hAnsi="宋体"/>
          <w:bCs/>
          <w:sz w:val="28"/>
          <w:szCs w:val="28"/>
        </w:rPr>
        <w:t>3.14</w:t>
      </w:r>
      <w:r>
        <w:rPr>
          <w:rFonts w:ascii="宋体" w:hAnsi="宋体"/>
          <w:bCs/>
          <w:sz w:val="28"/>
          <w:szCs w:val="28"/>
        </w:rPr>
        <w:t xml:space="preserve"> </w:t>
      </w:r>
      <w:r>
        <w:rPr>
          <w:rFonts w:hint="eastAsia" w:ascii="宋体" w:hAnsi="宋体"/>
          <w:bCs/>
          <w:sz w:val="28"/>
          <w:szCs w:val="28"/>
        </w:rPr>
        <w:t>由乙方及其人员原因造成群体性事件的，罚款5万元每次，乙方负责赔偿所造成的损失，当事人移交公安机关处理，甲方保留继续追究责任的权利。</w:t>
      </w:r>
    </w:p>
    <w:p>
      <w:pPr>
        <w:overflowPunct w:val="0"/>
        <w:autoSpaceDE w:val="0"/>
        <w:autoSpaceDN w:val="0"/>
        <w:adjustRightInd w:val="0"/>
        <w:spacing w:before="120"/>
        <w:ind w:firstLine="560" w:firstLineChars="200"/>
        <w:textAlignment w:val="baseline"/>
        <w:rPr>
          <w:rFonts w:ascii="宋体" w:hAnsi="宋体"/>
          <w:bCs/>
          <w:sz w:val="28"/>
          <w:szCs w:val="28"/>
        </w:rPr>
      </w:pPr>
      <w:r>
        <w:rPr>
          <w:rFonts w:ascii="宋体" w:hAnsi="宋体"/>
          <w:bCs/>
          <w:sz w:val="28"/>
          <w:szCs w:val="28"/>
        </w:rPr>
        <w:t xml:space="preserve">4. </w:t>
      </w:r>
      <w:r>
        <w:rPr>
          <w:rFonts w:hint="eastAsia" w:ascii="宋体" w:hAnsi="宋体"/>
          <w:bCs/>
          <w:sz w:val="28"/>
          <w:szCs w:val="28"/>
        </w:rPr>
        <w:t>甲方</w:t>
      </w:r>
      <w:r>
        <w:rPr>
          <w:rFonts w:ascii="宋体" w:hAnsi="宋体"/>
          <w:bCs/>
          <w:sz w:val="28"/>
          <w:szCs w:val="28"/>
        </w:rPr>
        <w:t>保留对本细则的最终</w:t>
      </w:r>
      <w:r>
        <w:rPr>
          <w:rFonts w:hint="eastAsia" w:ascii="宋体" w:hAnsi="宋体"/>
          <w:bCs/>
          <w:sz w:val="28"/>
          <w:szCs w:val="28"/>
        </w:rPr>
        <w:t>解释权。</w:t>
      </w:r>
    </w:p>
    <w:p>
      <w:pPr>
        <w:spacing w:before="120" w:line="480" w:lineRule="exact"/>
        <w:jc w:val="center"/>
        <w:rPr>
          <w:rFonts w:ascii="方正小标宋简体" w:hAnsi="黑体" w:eastAsia="方正小标宋简体"/>
          <w:b/>
          <w:sz w:val="44"/>
          <w:szCs w:val="44"/>
        </w:rPr>
      </w:pPr>
      <w:r>
        <w:rPr>
          <w:rFonts w:hint="eastAsia" w:ascii="方正小标宋简体" w:hAnsi="黑体" w:eastAsia="方正小标宋简体"/>
          <w:b/>
          <w:sz w:val="44"/>
          <w:szCs w:val="44"/>
        </w:rPr>
        <w:br w:type="page"/>
      </w:r>
    </w:p>
    <w:p>
      <w:pPr>
        <w:spacing w:before="120"/>
        <w:rPr>
          <w:rFonts w:ascii="宋体" w:hAnsi="宋体"/>
        </w:rPr>
      </w:pPr>
      <w:r>
        <w:rPr>
          <w:rFonts w:hint="eastAsia" w:ascii="宋体" w:hAnsi="宋体"/>
        </w:rPr>
        <w:t>附件</w:t>
      </w:r>
      <w:r>
        <w:rPr>
          <w:rFonts w:ascii="宋体" w:hAnsi="宋体"/>
        </w:rPr>
        <w:t xml:space="preserve">4 </w:t>
      </w:r>
      <w:r>
        <w:rPr>
          <w:rFonts w:hint="eastAsia" w:ascii="宋体" w:hAnsi="宋体"/>
        </w:rPr>
        <w:t>阳光合作协议</w:t>
      </w:r>
    </w:p>
    <w:p>
      <w:pPr>
        <w:pStyle w:val="50"/>
        <w:tabs>
          <w:tab w:val="left" w:pos="930"/>
        </w:tabs>
        <w:spacing w:before="120"/>
        <w:ind w:left="480" w:firstLine="480"/>
        <w:rPr>
          <w:rFonts w:ascii="宋体" w:hAnsi="宋体"/>
        </w:rPr>
      </w:pPr>
    </w:p>
    <w:p>
      <w:pPr>
        <w:spacing w:before="120" w:line="480" w:lineRule="exact"/>
        <w:jc w:val="center"/>
        <w:rPr>
          <w:rFonts w:ascii="方正小标宋简体" w:hAnsi="黑体" w:eastAsia="方正小标宋简体"/>
          <w:b/>
          <w:color w:val="000000"/>
          <w:sz w:val="44"/>
          <w:szCs w:val="44"/>
        </w:rPr>
      </w:pPr>
      <w:r>
        <w:rPr>
          <w:rFonts w:hint="eastAsia" w:ascii="方正小标宋简体" w:hAnsi="黑体" w:eastAsia="方正小标宋简体"/>
          <w:b/>
          <w:color w:val="000000"/>
          <w:sz w:val="44"/>
          <w:szCs w:val="44"/>
        </w:rPr>
        <w:t>阳光合作协议</w:t>
      </w:r>
    </w:p>
    <w:p>
      <w:pPr>
        <w:spacing w:before="120" w:line="480" w:lineRule="exact"/>
        <w:jc w:val="center"/>
        <w:rPr>
          <w:rFonts w:ascii="宋体"/>
          <w:b/>
          <w:color w:val="000000"/>
          <w:sz w:val="28"/>
          <w:szCs w:val="28"/>
        </w:rPr>
      </w:pPr>
    </w:p>
    <w:p>
      <w:pPr>
        <w:spacing w:before="120" w:after="120" w:afterLines="50" w:line="480" w:lineRule="exact"/>
        <w:ind w:firstLine="480" w:firstLineChars="200"/>
        <w:contextualSpacing/>
        <w:rPr>
          <w:rFonts w:ascii="宋体"/>
          <w:color w:val="000000"/>
        </w:rPr>
      </w:pPr>
      <w:r>
        <w:rPr>
          <w:rFonts w:hint="eastAsia" w:ascii="宋体" w:hAnsi="宋体"/>
          <w:color w:val="000000"/>
        </w:rPr>
        <w:t>甲方（采购方全称）：</w:t>
      </w:r>
      <w:r>
        <w:rPr>
          <w:rFonts w:hint="eastAsia" w:ascii="宋体" w:hAnsi="宋体"/>
          <w:color w:val="000000"/>
          <w:u w:val="single"/>
        </w:rPr>
        <w:t>东莞市新东元环保投资有限公司</w:t>
      </w:r>
    </w:p>
    <w:p>
      <w:pPr>
        <w:spacing w:before="120" w:after="120" w:afterLines="50" w:line="480" w:lineRule="exact"/>
        <w:ind w:firstLine="480" w:firstLineChars="200"/>
        <w:contextualSpacing/>
        <w:rPr>
          <w:rFonts w:ascii="宋体" w:hAnsi="宋体"/>
          <w:color w:val="000000"/>
          <w:szCs w:val="22"/>
        </w:rPr>
      </w:pPr>
      <w:r>
        <w:rPr>
          <w:rFonts w:hint="eastAsia" w:ascii="宋体" w:hAnsi="宋体"/>
          <w:color w:val="000000"/>
          <w:szCs w:val="22"/>
        </w:rPr>
        <w:t>乙方（供应方全称）：</w:t>
      </w:r>
    </w:p>
    <w:p>
      <w:pPr>
        <w:spacing w:before="120" w:after="120" w:afterLines="50" w:line="480" w:lineRule="exact"/>
        <w:contextualSpacing/>
        <w:rPr>
          <w:rFonts w:ascii="宋体"/>
        </w:rPr>
      </w:pPr>
      <w:r>
        <w:rPr>
          <w:rFonts w:hint="eastAsia" w:ascii="宋体" w:hAnsi="宋体"/>
        </w:rPr>
        <w:t xml:space="preserve">    甲乙双方于</w:t>
      </w:r>
      <w:r>
        <w:rPr>
          <w:rFonts w:ascii="宋体" w:hAnsi="宋体"/>
        </w:rPr>
        <w:t>202</w:t>
      </w:r>
      <w:r>
        <w:rPr>
          <w:rFonts w:hint="eastAsia" w:ascii="宋体" w:hAnsi="宋体"/>
          <w:lang w:val="en-US" w:eastAsia="zh-CN"/>
        </w:rPr>
        <w:t>3</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日签署了</w:t>
      </w:r>
      <w:r>
        <w:rPr>
          <w:rFonts w:hint="eastAsia" w:ascii="宋体" w:hAnsi="宋体"/>
          <w:lang w:eastAsia="zh-CN"/>
        </w:rPr>
        <w:t>东莞市海心沙资源综合利用中心环保热电厂环氧地坪漆铺设项目</w:t>
      </w:r>
      <w:r>
        <w:rPr>
          <w:rFonts w:hint="eastAsia" w:ascii="宋体" w:hAnsi="宋体"/>
          <w:color w:val="000000"/>
        </w:rPr>
        <w:t>合</w:t>
      </w:r>
      <w:r>
        <w:rPr>
          <w:rFonts w:hint="eastAsia" w:ascii="宋体" w:hAnsi="宋体"/>
        </w:rPr>
        <w:t>同（以下简称原合同），为加强双方阳光合作，保证职员职业安全，甲乙双方经协商签订本协议并作为双方共同遵守的阳光合作行为准则。</w:t>
      </w:r>
    </w:p>
    <w:p>
      <w:pPr>
        <w:kinsoku/>
        <w:autoSpaceDE/>
        <w:autoSpaceDN/>
        <w:adjustRightInd/>
        <w:snapToGrid/>
        <w:spacing w:before="120" w:beforeLines="50" w:after="120" w:afterLines="50" w:line="360" w:lineRule="auto"/>
        <w:ind w:left="480" w:leftChars="200"/>
        <w:contextualSpacing/>
        <w:textAlignment w:val="auto"/>
        <w:rPr>
          <w:rFonts w:ascii="宋体" w:hAnsi="宋体"/>
          <w:b/>
          <w:color w:val="auto"/>
        </w:rPr>
      </w:pPr>
      <w:r>
        <w:rPr>
          <w:rFonts w:hint="eastAsia" w:ascii="宋体" w:hAnsi="宋体"/>
          <w:b/>
          <w:color w:val="auto"/>
        </w:rPr>
        <w:t>一、甲方责任</w:t>
      </w:r>
    </w:p>
    <w:p>
      <w:pPr>
        <w:kinsoku/>
        <w:autoSpaceDE/>
        <w:autoSpaceDN/>
        <w:adjustRightInd/>
        <w:snapToGrid/>
        <w:spacing w:before="120" w:beforeLines="50" w:after="120" w:afterLines="50" w:line="360" w:lineRule="auto"/>
        <w:ind w:left="120" w:leftChars="50" w:firstLine="480" w:firstLineChars="200"/>
        <w:contextualSpacing/>
        <w:textAlignment w:val="auto"/>
        <w:rPr>
          <w:rFonts w:ascii="宋体" w:hAnsi="宋体"/>
          <w:color w:val="auto"/>
        </w:rPr>
      </w:pPr>
      <w:r>
        <w:rPr>
          <w:rFonts w:hint="eastAsia" w:ascii="宋体" w:hAnsi="宋体"/>
          <w:color w:val="auto"/>
        </w:rPr>
        <w:t>1.甲方有责任向乙方介绍本单位有关采购管理通用原则和本协议的规定。</w:t>
      </w:r>
    </w:p>
    <w:p>
      <w:pPr>
        <w:kinsoku/>
        <w:autoSpaceDE/>
        <w:autoSpaceDN/>
        <w:adjustRightInd/>
        <w:snapToGrid/>
        <w:spacing w:before="120" w:beforeLines="50" w:after="120" w:afterLines="50" w:line="360" w:lineRule="auto"/>
        <w:ind w:left="120" w:leftChars="50" w:firstLine="480" w:firstLineChars="200"/>
        <w:contextualSpacing/>
        <w:textAlignment w:val="auto"/>
        <w:rPr>
          <w:rFonts w:ascii="宋体" w:hAnsi="宋体"/>
          <w:color w:val="auto"/>
        </w:rPr>
      </w:pPr>
      <w:r>
        <w:rPr>
          <w:rFonts w:hint="eastAsia" w:ascii="宋体" w:hAnsi="宋体"/>
          <w:color w:val="auto"/>
        </w:rPr>
        <w:t>2.甲方有责任对本单位相关人员进行阳光合作教育。</w:t>
      </w:r>
    </w:p>
    <w:p>
      <w:pPr>
        <w:kinsoku/>
        <w:autoSpaceDE/>
        <w:autoSpaceDN/>
        <w:adjustRightInd/>
        <w:snapToGrid/>
        <w:spacing w:before="120" w:beforeLines="50" w:after="120" w:afterLines="50" w:line="360" w:lineRule="auto"/>
        <w:ind w:left="120" w:leftChars="50" w:firstLine="480" w:firstLineChars="200"/>
        <w:contextualSpacing/>
        <w:textAlignment w:val="auto"/>
        <w:rPr>
          <w:rFonts w:ascii="宋体" w:hAnsi="宋体"/>
          <w:color w:val="auto"/>
        </w:rPr>
      </w:pPr>
      <w:r>
        <w:rPr>
          <w:rFonts w:hint="eastAsia" w:ascii="宋体" w:hAnsi="宋体"/>
          <w:color w:val="auto"/>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pPr>
        <w:kinsoku/>
        <w:autoSpaceDE/>
        <w:autoSpaceDN/>
        <w:adjustRightInd/>
        <w:snapToGrid/>
        <w:spacing w:before="120" w:beforeLines="50" w:after="120" w:afterLines="50" w:line="360" w:lineRule="auto"/>
        <w:ind w:left="120" w:leftChars="50" w:firstLine="480" w:firstLineChars="200"/>
        <w:contextualSpacing/>
        <w:textAlignment w:val="auto"/>
        <w:rPr>
          <w:rFonts w:ascii="宋体" w:hAnsi="宋体"/>
          <w:color w:val="auto"/>
        </w:rPr>
      </w:pPr>
      <w:r>
        <w:rPr>
          <w:rFonts w:hint="eastAsia" w:ascii="宋体" w:hAnsi="宋体"/>
          <w:color w:val="auto"/>
        </w:rPr>
        <w:t>4.甲方人员如违反阳光合作管理制度及本协议规定，甲方视情节轻重、影响大小给予行政及经济处罚。</w:t>
      </w:r>
    </w:p>
    <w:p>
      <w:pPr>
        <w:kinsoku/>
        <w:autoSpaceDE/>
        <w:autoSpaceDN/>
        <w:adjustRightInd/>
        <w:snapToGrid/>
        <w:spacing w:before="120" w:beforeLines="50" w:after="120" w:afterLines="50" w:line="360" w:lineRule="auto"/>
        <w:ind w:left="120" w:leftChars="50" w:firstLine="480" w:firstLineChars="200"/>
        <w:contextualSpacing/>
        <w:textAlignment w:val="auto"/>
        <w:rPr>
          <w:rFonts w:ascii="宋体" w:hAnsi="宋体"/>
          <w:color w:val="auto"/>
        </w:rPr>
      </w:pPr>
      <w:r>
        <w:rPr>
          <w:rFonts w:hint="eastAsia" w:ascii="宋体" w:hAnsi="宋体"/>
          <w:color w:val="auto"/>
        </w:rPr>
        <w:t>5．对于乙方举报甲方人员违反阳光合作规定的情况，甲方应及时进行调查，根据调查情况进行处理，并将调查结果向乙方反馈。</w:t>
      </w:r>
    </w:p>
    <w:p>
      <w:pPr>
        <w:kinsoku/>
        <w:autoSpaceDE/>
        <w:autoSpaceDN/>
        <w:adjustRightInd/>
        <w:snapToGrid/>
        <w:spacing w:before="120" w:beforeLines="50" w:after="120" w:afterLines="50" w:line="360" w:lineRule="auto"/>
        <w:ind w:left="120" w:leftChars="50" w:firstLine="480" w:firstLineChars="200"/>
        <w:contextualSpacing/>
        <w:textAlignment w:val="auto"/>
        <w:rPr>
          <w:rFonts w:ascii="宋体" w:hAnsi="宋体"/>
          <w:color w:val="auto"/>
        </w:rPr>
      </w:pPr>
      <w:r>
        <w:rPr>
          <w:rFonts w:hint="eastAsia" w:ascii="宋体" w:hAnsi="宋体"/>
          <w:color w:val="auto"/>
        </w:rPr>
        <w:t>6.接受举报的一方应为举报方保密，不得对举报方进行报复，对举报属实和严格遵守《阳光合作协议》的合作方，在同等条件下给予后续合作的优先权。</w:t>
      </w:r>
    </w:p>
    <w:p>
      <w:pPr>
        <w:kinsoku/>
        <w:autoSpaceDE/>
        <w:autoSpaceDN/>
        <w:adjustRightInd/>
        <w:snapToGrid/>
        <w:spacing w:before="120" w:beforeLines="50" w:after="120" w:afterLines="50" w:line="360" w:lineRule="auto"/>
        <w:ind w:left="480" w:leftChars="200"/>
        <w:contextualSpacing/>
        <w:textAlignment w:val="auto"/>
        <w:rPr>
          <w:rFonts w:ascii="宋体" w:hAnsi="宋体"/>
          <w:b/>
          <w:color w:val="auto"/>
        </w:rPr>
      </w:pPr>
      <w:r>
        <w:rPr>
          <w:rFonts w:hint="eastAsia" w:ascii="宋体" w:hAnsi="宋体"/>
          <w:b/>
          <w:color w:val="auto"/>
        </w:rPr>
        <w:t>二、乙方责任</w:t>
      </w:r>
    </w:p>
    <w:p>
      <w:pPr>
        <w:kinsoku/>
        <w:autoSpaceDE/>
        <w:autoSpaceDN/>
        <w:adjustRightInd/>
        <w:snapToGrid/>
        <w:spacing w:before="120" w:beforeLines="50" w:after="120" w:afterLines="50" w:line="360" w:lineRule="auto"/>
        <w:ind w:left="120" w:leftChars="50" w:firstLine="480" w:firstLineChars="200"/>
        <w:contextualSpacing/>
        <w:textAlignment w:val="auto"/>
        <w:rPr>
          <w:rFonts w:hint="eastAsia" w:ascii="宋体" w:hAnsi="宋体"/>
          <w:color w:val="auto"/>
        </w:rPr>
      </w:pPr>
      <w:r>
        <w:rPr>
          <w:rFonts w:hint="eastAsia" w:ascii="宋体" w:hAnsi="宋体"/>
          <w:color w:val="auto"/>
        </w:rPr>
        <w:t>1.乙方应保证乙方人员了解甲方有关采购管理通用原则和及本协议的规定，并遵照执行。</w:t>
      </w:r>
    </w:p>
    <w:p>
      <w:pPr>
        <w:kinsoku/>
        <w:autoSpaceDE/>
        <w:autoSpaceDN/>
        <w:adjustRightInd/>
        <w:snapToGrid/>
        <w:spacing w:before="120" w:beforeLines="50" w:after="120" w:afterLines="50" w:line="360" w:lineRule="auto"/>
        <w:ind w:left="120" w:leftChars="50" w:firstLine="480" w:firstLineChars="200"/>
        <w:contextualSpacing/>
        <w:textAlignment w:val="auto"/>
        <w:rPr>
          <w:rFonts w:hint="eastAsia" w:ascii="宋体" w:hAnsi="宋体"/>
          <w:color w:val="auto"/>
        </w:rPr>
      </w:pPr>
      <w:r>
        <w:rPr>
          <w:rFonts w:hint="eastAsia" w:ascii="宋体" w:hAnsi="宋体"/>
          <w:color w:val="auto"/>
        </w:rPr>
        <w:t>2.乙方不得以任何形式给予甲方人员回扣、赠送实物、现金、有价证券、礼券等有价物品或提供旅游等其他可能影响职务行为公正履行的活动（以下统称“财物”）。</w:t>
      </w:r>
    </w:p>
    <w:p>
      <w:pPr>
        <w:kinsoku/>
        <w:autoSpaceDE/>
        <w:autoSpaceDN/>
        <w:adjustRightInd/>
        <w:snapToGrid/>
        <w:spacing w:before="120" w:beforeLines="50" w:after="120" w:afterLines="50" w:line="360" w:lineRule="auto"/>
        <w:ind w:left="120" w:leftChars="50" w:firstLine="480" w:firstLineChars="200"/>
        <w:contextualSpacing/>
        <w:textAlignment w:val="auto"/>
        <w:rPr>
          <w:rFonts w:hint="eastAsia" w:ascii="宋体" w:hAnsi="宋体"/>
          <w:color w:val="auto"/>
        </w:rPr>
      </w:pPr>
      <w:r>
        <w:rPr>
          <w:rFonts w:hint="eastAsia" w:ascii="宋体" w:hAnsi="宋体"/>
          <w:color w:val="auto"/>
        </w:rPr>
        <w:t>3.乙方有责任接受甲方对乙方在合作期间阳光合作管理执行情况的监督，并对甲方相关调查工作主动配合。</w:t>
      </w:r>
    </w:p>
    <w:p>
      <w:pPr>
        <w:kinsoku/>
        <w:autoSpaceDE/>
        <w:autoSpaceDN/>
        <w:adjustRightInd/>
        <w:snapToGrid/>
        <w:spacing w:before="120" w:beforeLines="50" w:after="120" w:afterLines="50" w:line="360" w:lineRule="auto"/>
        <w:ind w:left="120" w:leftChars="50" w:firstLine="480" w:firstLineChars="200"/>
        <w:contextualSpacing/>
        <w:textAlignment w:val="auto"/>
        <w:rPr>
          <w:rFonts w:hint="eastAsia" w:ascii="宋体" w:hAnsi="宋体"/>
          <w:color w:val="auto"/>
        </w:rPr>
      </w:pPr>
      <w:r>
        <w:rPr>
          <w:rFonts w:hint="eastAsia" w:ascii="宋体" w:hAnsi="宋体"/>
          <w:color w:val="auto"/>
        </w:rPr>
        <w:t>4.乙方有义务就甲方人员任何形式的索取或收受财物行为及时向甲方（直接联系人为东莞实业投资控股集团有限公司</w:t>
      </w:r>
      <w:r>
        <w:rPr>
          <w:rFonts w:hint="eastAsia" w:ascii="宋体" w:hAnsi="宋体"/>
          <w:color w:val="auto"/>
          <w:lang w:val="en-US" w:eastAsia="zh-CN"/>
        </w:rPr>
        <w:t>法律合规</w:t>
      </w:r>
      <w:r>
        <w:rPr>
          <w:rFonts w:hint="eastAsia" w:ascii="宋体" w:hAnsi="宋体"/>
          <w:color w:val="auto"/>
        </w:rPr>
        <w:t>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pPr>
        <w:kinsoku/>
        <w:autoSpaceDE/>
        <w:autoSpaceDN/>
        <w:adjustRightInd/>
        <w:snapToGrid/>
        <w:spacing w:before="120" w:beforeLines="50" w:after="120" w:afterLines="50" w:line="360" w:lineRule="auto"/>
        <w:ind w:left="120" w:leftChars="50" w:firstLine="480" w:firstLineChars="200"/>
        <w:contextualSpacing/>
        <w:textAlignment w:val="auto"/>
        <w:rPr>
          <w:rFonts w:hint="eastAsia" w:ascii="宋体" w:hAnsi="宋体"/>
          <w:color w:val="auto"/>
        </w:rPr>
      </w:pPr>
      <w:r>
        <w:rPr>
          <w:rFonts w:hint="eastAsia" w:ascii="宋体" w:hAnsi="宋体"/>
          <w:color w:val="auto"/>
        </w:rPr>
        <w:t>5．甲方接受乙方实名或匿名举报，保证为举报者的信息保密，常设举报部门及电</w:t>
      </w:r>
      <w:r>
        <w:rPr>
          <w:rFonts w:hint="eastAsia" w:ascii="宋体" w:hAnsi="宋体"/>
          <w:color w:val="auto"/>
          <w:lang w:val="en-US" w:eastAsia="zh-CN"/>
        </w:rPr>
        <w:t>话</w:t>
      </w:r>
      <w:r>
        <w:rPr>
          <w:rFonts w:hint="eastAsia" w:ascii="宋体" w:hAnsi="宋体"/>
          <w:color w:val="auto"/>
        </w:rPr>
        <w:t xml:space="preserve">： </w:t>
      </w:r>
    </w:p>
    <w:p>
      <w:pPr>
        <w:kinsoku/>
        <w:autoSpaceDE/>
        <w:autoSpaceDN/>
        <w:adjustRightInd/>
        <w:snapToGrid/>
        <w:spacing w:before="120" w:beforeLines="50" w:after="120" w:afterLines="50" w:line="360" w:lineRule="auto"/>
        <w:ind w:left="120" w:leftChars="50" w:firstLine="480" w:firstLineChars="200"/>
        <w:contextualSpacing/>
        <w:textAlignment w:val="auto"/>
        <w:rPr>
          <w:rFonts w:hint="eastAsia" w:ascii="宋体" w:hAnsi="宋体"/>
          <w:color w:val="auto"/>
        </w:rPr>
      </w:pPr>
      <w:r>
        <w:rPr>
          <w:rFonts w:hint="eastAsia" w:ascii="宋体" w:hAnsi="宋体"/>
          <w:color w:val="auto"/>
        </w:rPr>
        <w:t>举报受理部门：东莞实业投资控股集团有限公司</w:t>
      </w:r>
      <w:r>
        <w:rPr>
          <w:rFonts w:hint="eastAsia" w:ascii="宋体" w:hAnsi="宋体"/>
          <w:color w:val="auto"/>
          <w:lang w:val="en-US" w:eastAsia="zh-CN"/>
        </w:rPr>
        <w:t>法律合规</w:t>
      </w:r>
      <w:r>
        <w:rPr>
          <w:rFonts w:hint="eastAsia" w:ascii="宋体" w:hAnsi="宋体"/>
          <w:color w:val="auto"/>
        </w:rPr>
        <w:t>部</w:t>
      </w:r>
    </w:p>
    <w:p>
      <w:pPr>
        <w:kinsoku/>
        <w:autoSpaceDE/>
        <w:autoSpaceDN/>
        <w:adjustRightInd/>
        <w:snapToGrid/>
        <w:spacing w:before="120" w:beforeLines="50" w:after="120" w:afterLines="50" w:line="360" w:lineRule="auto"/>
        <w:ind w:left="120" w:leftChars="50" w:firstLine="480" w:firstLineChars="200"/>
        <w:contextualSpacing/>
        <w:textAlignment w:val="auto"/>
        <w:rPr>
          <w:rFonts w:hint="eastAsia" w:ascii="宋体" w:hAnsi="宋体"/>
          <w:color w:val="auto"/>
        </w:rPr>
      </w:pPr>
      <w:r>
        <w:rPr>
          <w:rFonts w:hint="eastAsia" w:ascii="宋体" w:hAnsi="宋体"/>
          <w:color w:val="auto"/>
        </w:rPr>
        <w:t>东实集团举报邮箱：dgsyxf@163.com</w:t>
      </w:r>
    </w:p>
    <w:p>
      <w:pPr>
        <w:kinsoku/>
        <w:autoSpaceDE/>
        <w:autoSpaceDN/>
        <w:adjustRightInd/>
        <w:snapToGrid/>
        <w:spacing w:before="120" w:beforeLines="50" w:after="120" w:afterLines="50" w:line="360" w:lineRule="auto"/>
        <w:ind w:left="120" w:leftChars="50" w:firstLine="480" w:firstLineChars="200"/>
        <w:contextualSpacing/>
        <w:textAlignment w:val="auto"/>
        <w:rPr>
          <w:rFonts w:hint="eastAsia" w:ascii="宋体" w:hAnsi="宋体"/>
          <w:color w:val="auto"/>
        </w:rPr>
      </w:pPr>
      <w:r>
        <w:rPr>
          <w:rFonts w:hint="eastAsia" w:ascii="宋体" w:hAnsi="宋体"/>
          <w:color w:val="auto"/>
        </w:rPr>
        <w:t>东实集团举报电话：0769-28820703（周一至周五9:00-12:00和14:00-18:00）</w:t>
      </w:r>
    </w:p>
    <w:p>
      <w:pPr>
        <w:kinsoku/>
        <w:autoSpaceDE/>
        <w:autoSpaceDN/>
        <w:adjustRightInd/>
        <w:snapToGrid/>
        <w:spacing w:before="120" w:beforeLines="50" w:after="120" w:afterLines="50" w:line="360" w:lineRule="auto"/>
        <w:ind w:left="120" w:leftChars="50" w:firstLine="480" w:firstLineChars="200"/>
        <w:contextualSpacing/>
        <w:textAlignment w:val="auto"/>
        <w:rPr>
          <w:rFonts w:ascii="宋体" w:hAnsi="宋体"/>
          <w:color w:val="auto"/>
        </w:rPr>
      </w:pPr>
      <w:r>
        <w:rPr>
          <w:rFonts w:hint="eastAsia" w:ascii="宋体" w:hAnsi="宋体"/>
          <w:color w:val="auto"/>
        </w:rPr>
        <w:t>邮寄地址：东莞市东城区八一路1号机关二号大院9号楼，东莞实业投资控股集团有限公司</w:t>
      </w:r>
      <w:r>
        <w:rPr>
          <w:rFonts w:hint="eastAsia" w:ascii="宋体" w:hAnsi="宋体"/>
          <w:color w:val="auto"/>
          <w:lang w:val="en-US" w:eastAsia="zh-CN"/>
        </w:rPr>
        <w:t>法律合规</w:t>
      </w:r>
      <w:r>
        <w:rPr>
          <w:rFonts w:hint="eastAsia" w:ascii="宋体" w:hAnsi="宋体"/>
          <w:color w:val="auto"/>
        </w:rPr>
        <w:t>部收，邮编523000。</w:t>
      </w:r>
    </w:p>
    <w:p>
      <w:pPr>
        <w:kinsoku/>
        <w:autoSpaceDE/>
        <w:autoSpaceDN/>
        <w:adjustRightInd/>
        <w:snapToGrid/>
        <w:spacing w:before="120" w:beforeLines="50" w:after="120" w:afterLines="50" w:line="360" w:lineRule="auto"/>
        <w:ind w:left="480" w:leftChars="200"/>
        <w:contextualSpacing/>
        <w:textAlignment w:val="auto"/>
        <w:rPr>
          <w:rFonts w:ascii="宋体" w:hAnsi="宋体"/>
          <w:b/>
          <w:color w:val="auto"/>
        </w:rPr>
      </w:pPr>
      <w:r>
        <w:rPr>
          <w:rFonts w:hint="eastAsia" w:ascii="宋体" w:hAnsi="宋体"/>
          <w:b/>
          <w:color w:val="auto"/>
        </w:rPr>
        <w:t>三、其他</w:t>
      </w:r>
    </w:p>
    <w:p>
      <w:pPr>
        <w:kinsoku/>
        <w:autoSpaceDE/>
        <w:autoSpaceDN/>
        <w:adjustRightInd/>
        <w:snapToGrid/>
        <w:spacing w:before="120" w:beforeLines="50" w:after="120" w:afterLines="50" w:line="360" w:lineRule="auto"/>
        <w:ind w:left="120" w:leftChars="50" w:firstLine="480" w:firstLineChars="200"/>
        <w:contextualSpacing/>
        <w:textAlignment w:val="auto"/>
        <w:rPr>
          <w:rFonts w:ascii="宋体" w:hAnsi="宋体"/>
          <w:color w:val="auto"/>
        </w:rPr>
      </w:pPr>
      <w:r>
        <w:rPr>
          <w:rFonts w:hint="eastAsia" w:ascii="宋体" w:hAnsi="宋体"/>
          <w:color w:val="auto"/>
        </w:rPr>
        <w:t>1.本协议是原合同的补充协议，与原合同有同等法律效力。</w:t>
      </w:r>
    </w:p>
    <w:p>
      <w:pPr>
        <w:kinsoku/>
        <w:autoSpaceDE/>
        <w:autoSpaceDN/>
        <w:adjustRightInd/>
        <w:snapToGrid/>
        <w:spacing w:before="120" w:beforeLines="50" w:after="120" w:afterLines="50" w:line="360" w:lineRule="auto"/>
        <w:ind w:left="120" w:leftChars="50" w:firstLine="480" w:firstLineChars="200"/>
        <w:contextualSpacing/>
        <w:textAlignment w:val="auto"/>
        <w:rPr>
          <w:rFonts w:ascii="宋体" w:hAnsi="宋体"/>
          <w:color w:val="auto"/>
        </w:rPr>
      </w:pPr>
      <w:r>
        <w:rPr>
          <w:rFonts w:hint="eastAsia" w:ascii="宋体" w:hAnsi="宋体"/>
          <w:color w:val="auto"/>
        </w:rPr>
        <w:t>2.</w:t>
      </w:r>
      <w:r>
        <w:rPr>
          <w:rFonts w:ascii="宋体" w:hAnsi="宋体"/>
          <w:color w:val="auto"/>
        </w:rPr>
        <w:t>本</w:t>
      </w:r>
      <w:r>
        <w:rPr>
          <w:rFonts w:hint="eastAsia" w:ascii="宋体" w:hAnsi="宋体"/>
          <w:color w:val="auto"/>
        </w:rPr>
        <w:t>协议</w:t>
      </w:r>
      <w:r>
        <w:rPr>
          <w:rFonts w:ascii="宋体" w:hAnsi="宋体"/>
          <w:color w:val="auto"/>
        </w:rPr>
        <w:t>一式</w:t>
      </w:r>
      <w:r>
        <w:rPr>
          <w:rFonts w:hint="eastAsia" w:ascii="宋体" w:hAnsi="宋体"/>
          <w:color w:val="auto"/>
          <w:lang w:val="en-US" w:eastAsia="zh-CN"/>
        </w:rPr>
        <w:t>伍</w:t>
      </w:r>
      <w:r>
        <w:rPr>
          <w:rFonts w:ascii="宋体" w:hAnsi="宋体"/>
          <w:color w:val="auto"/>
        </w:rPr>
        <w:t>份，甲方执</w:t>
      </w:r>
      <w:r>
        <w:rPr>
          <w:rFonts w:hint="eastAsia" w:ascii="宋体" w:hAnsi="宋体" w:cs="宋体"/>
          <w:color w:val="auto"/>
          <w:lang w:val="en-US" w:eastAsia="zh-CN"/>
        </w:rPr>
        <w:t>叁</w:t>
      </w:r>
      <w:r>
        <w:rPr>
          <w:rFonts w:ascii="宋体" w:hAnsi="宋体"/>
          <w:color w:val="auto"/>
        </w:rPr>
        <w:t>份，乙方执</w:t>
      </w:r>
      <w:r>
        <w:rPr>
          <w:rFonts w:hint="eastAsia" w:ascii="宋体" w:hAnsi="宋体" w:cs="宋体"/>
          <w:color w:val="auto"/>
          <w:lang w:val="en-US" w:eastAsia="zh-CN"/>
        </w:rPr>
        <w:t>贰</w:t>
      </w:r>
      <w:r>
        <w:rPr>
          <w:rFonts w:ascii="宋体" w:hAnsi="宋体"/>
          <w:color w:val="auto"/>
        </w:rPr>
        <w:t>份</w:t>
      </w:r>
      <w:r>
        <w:rPr>
          <w:rFonts w:hint="eastAsia" w:ascii="宋体" w:hAnsi="宋体"/>
          <w:color w:val="auto"/>
        </w:rPr>
        <w:t>,具有同等法律效力。</w:t>
      </w:r>
    </w:p>
    <w:p>
      <w:pPr>
        <w:kinsoku/>
        <w:autoSpaceDE/>
        <w:autoSpaceDN/>
        <w:adjustRightInd/>
        <w:snapToGrid/>
        <w:spacing w:before="120" w:beforeLines="50" w:after="120" w:afterLines="50" w:line="360" w:lineRule="auto"/>
        <w:ind w:left="120" w:leftChars="50" w:firstLine="480" w:firstLineChars="200"/>
        <w:contextualSpacing/>
        <w:textAlignment w:val="auto"/>
        <w:rPr>
          <w:rFonts w:ascii="宋体" w:hAnsi="宋体"/>
          <w:color w:val="auto"/>
        </w:rPr>
      </w:pPr>
      <w:r>
        <w:rPr>
          <w:rFonts w:hint="eastAsia" w:ascii="宋体" w:hAnsi="宋体"/>
          <w:color w:val="auto"/>
        </w:rPr>
        <w:t>3.本协议经双方签署后生效。</w:t>
      </w:r>
    </w:p>
    <w:p>
      <w:pPr>
        <w:kinsoku/>
        <w:autoSpaceDE/>
        <w:autoSpaceDN/>
        <w:adjustRightInd/>
        <w:snapToGrid/>
        <w:spacing w:before="120" w:beforeLines="50" w:after="120" w:afterLines="50" w:line="360" w:lineRule="auto"/>
        <w:ind w:firstLine="480" w:firstLineChars="200"/>
        <w:contextualSpacing/>
        <w:textAlignment w:val="auto"/>
        <w:rPr>
          <w:rFonts w:ascii="宋体" w:hAnsi="宋体"/>
          <w:color w:val="auto"/>
        </w:rPr>
      </w:pPr>
    </w:p>
    <w:p>
      <w:pPr>
        <w:kinsoku/>
        <w:autoSpaceDE/>
        <w:autoSpaceDN/>
        <w:adjustRightInd/>
        <w:snapToGrid/>
        <w:spacing w:before="120" w:beforeLines="50" w:after="120" w:afterLines="50" w:line="360" w:lineRule="auto"/>
        <w:ind w:firstLine="480" w:firstLineChars="200"/>
        <w:contextualSpacing/>
        <w:textAlignment w:val="auto"/>
        <w:rPr>
          <w:rFonts w:ascii="宋体"/>
          <w:color w:val="auto"/>
        </w:rPr>
      </w:pPr>
      <w:r>
        <w:rPr>
          <w:rFonts w:hint="eastAsia" w:ascii="宋体" w:hAnsi="宋体"/>
          <w:color w:val="auto"/>
        </w:rPr>
        <w:t>甲方（盖章）：                      乙方（盖章）：</w:t>
      </w:r>
      <w:r>
        <w:rPr>
          <w:rFonts w:ascii="宋体"/>
          <w:color w:val="auto"/>
        </w:rPr>
        <w:t xml:space="preserve"> </w:t>
      </w:r>
    </w:p>
    <w:p>
      <w:pPr>
        <w:kinsoku/>
        <w:autoSpaceDE/>
        <w:autoSpaceDN/>
        <w:adjustRightInd/>
        <w:snapToGrid/>
        <w:spacing w:before="120" w:beforeLines="50" w:after="120" w:afterLines="50" w:line="360" w:lineRule="auto"/>
        <w:ind w:firstLine="480" w:firstLineChars="200"/>
        <w:contextualSpacing/>
        <w:textAlignment w:val="auto"/>
        <w:rPr>
          <w:rFonts w:ascii="宋体" w:hAnsi="宋体"/>
          <w:color w:val="auto"/>
        </w:rPr>
      </w:pPr>
    </w:p>
    <w:p>
      <w:pPr>
        <w:kinsoku/>
        <w:autoSpaceDE/>
        <w:autoSpaceDN/>
        <w:adjustRightInd/>
        <w:snapToGrid/>
        <w:spacing w:before="120" w:beforeLines="50" w:after="120" w:afterLines="50" w:line="360" w:lineRule="auto"/>
        <w:ind w:firstLine="480" w:firstLineChars="200"/>
        <w:contextualSpacing/>
        <w:textAlignment w:val="auto"/>
        <w:rPr>
          <w:rFonts w:ascii="宋体"/>
          <w:color w:val="auto"/>
        </w:rPr>
      </w:pPr>
      <w:r>
        <w:rPr>
          <w:rFonts w:hint="eastAsia" w:ascii="宋体" w:hAnsi="宋体"/>
          <w:color w:val="auto"/>
        </w:rPr>
        <w:t>法定代表人（授权代表）：</w:t>
      </w:r>
      <w:r>
        <w:rPr>
          <w:rFonts w:hint="eastAsia" w:ascii="宋体"/>
          <w:color w:val="auto"/>
        </w:rPr>
        <w:tab/>
      </w:r>
      <w:r>
        <w:rPr>
          <w:rFonts w:hint="eastAsia" w:ascii="宋体"/>
          <w:color w:val="auto"/>
        </w:rPr>
        <w:tab/>
      </w:r>
      <w:r>
        <w:rPr>
          <w:rFonts w:hint="eastAsia" w:ascii="宋体"/>
          <w:color w:val="auto"/>
        </w:rPr>
        <w:t xml:space="preserve">  </w:t>
      </w:r>
      <w:r>
        <w:rPr>
          <w:rFonts w:hint="eastAsia" w:ascii="宋体"/>
          <w:color w:val="auto"/>
        </w:rPr>
        <w:tab/>
      </w:r>
      <w:r>
        <w:rPr>
          <w:rFonts w:hint="eastAsia" w:ascii="宋体"/>
          <w:color w:val="auto"/>
        </w:rPr>
        <w:t xml:space="preserve">   </w:t>
      </w:r>
      <w:r>
        <w:rPr>
          <w:rFonts w:hint="eastAsia" w:ascii="宋体" w:hAnsi="宋体"/>
          <w:color w:val="auto"/>
        </w:rPr>
        <w:t>法定代表人（授权代表）：</w:t>
      </w:r>
    </w:p>
    <w:p>
      <w:pPr>
        <w:kinsoku/>
        <w:autoSpaceDE/>
        <w:autoSpaceDN/>
        <w:adjustRightInd/>
        <w:snapToGrid/>
        <w:spacing w:before="120" w:beforeLines="50" w:after="120" w:afterLines="50" w:line="360" w:lineRule="auto"/>
        <w:ind w:firstLine="480" w:firstLineChars="200"/>
        <w:contextualSpacing/>
        <w:textAlignment w:val="auto"/>
        <w:rPr>
          <w:rFonts w:ascii="宋体" w:hAnsi="宋体"/>
          <w:color w:val="auto"/>
        </w:rPr>
      </w:pPr>
    </w:p>
    <w:p>
      <w:pPr>
        <w:kinsoku/>
        <w:autoSpaceDE/>
        <w:autoSpaceDN/>
        <w:adjustRightInd/>
        <w:snapToGrid/>
        <w:spacing w:before="120" w:beforeLines="50" w:after="120" w:afterLines="50" w:line="360" w:lineRule="auto"/>
        <w:ind w:firstLine="480" w:firstLineChars="200"/>
        <w:contextualSpacing/>
        <w:textAlignment w:val="auto"/>
        <w:rPr>
          <w:color w:val="auto"/>
        </w:rPr>
      </w:pPr>
      <w:r>
        <w:rPr>
          <w:rFonts w:hint="eastAsia" w:ascii="宋体" w:hAnsi="宋体"/>
          <w:color w:val="auto"/>
        </w:rPr>
        <w:t>签约日期：</w:t>
      </w:r>
      <w:r>
        <w:rPr>
          <w:rFonts w:hint="eastAsia" w:ascii="宋体" w:hAnsi="宋体"/>
          <w:color w:val="auto"/>
          <w:lang w:val="en-US" w:eastAsia="zh-CN"/>
        </w:rPr>
        <w:t>2023</w:t>
      </w:r>
      <w:r>
        <w:rPr>
          <w:rFonts w:hint="eastAsia" w:ascii="宋体" w:hAnsi="宋体"/>
          <w:color w:val="auto"/>
        </w:rPr>
        <w:t>年   月   日</w:t>
      </w:r>
      <w:r>
        <w:rPr>
          <w:color w:val="auto"/>
        </w:rPr>
        <w:tab/>
      </w:r>
      <w:r>
        <w:rPr>
          <w:color w:val="auto"/>
        </w:rPr>
        <w:t xml:space="preserve">    </w:t>
      </w:r>
      <w:r>
        <w:rPr>
          <w:rFonts w:hint="eastAsia"/>
          <w:color w:val="auto"/>
        </w:rPr>
        <w:t xml:space="preserve">   </w:t>
      </w:r>
      <w:r>
        <w:rPr>
          <w:rFonts w:hint="eastAsia" w:ascii="宋体" w:hAnsi="宋体"/>
          <w:color w:val="auto"/>
        </w:rPr>
        <w:t>签约日期：</w:t>
      </w:r>
      <w:r>
        <w:rPr>
          <w:rFonts w:hint="eastAsia" w:ascii="宋体" w:hAnsi="宋体"/>
          <w:color w:val="auto"/>
          <w:lang w:val="en-US" w:eastAsia="zh-CN"/>
        </w:rPr>
        <w:t>2023</w:t>
      </w:r>
      <w:r>
        <w:rPr>
          <w:rFonts w:hint="eastAsia" w:ascii="宋体" w:hAnsi="宋体"/>
          <w:color w:val="auto"/>
        </w:rPr>
        <w:t>年   月   日</w:t>
      </w:r>
    </w:p>
    <w:p>
      <w:pPr>
        <w:spacing w:before="120"/>
      </w:pPr>
    </w:p>
    <w:p>
      <w:pPr>
        <w:spacing w:before="120"/>
      </w:pPr>
    </w:p>
    <w:p>
      <w:pPr>
        <w:spacing w:before="120"/>
      </w:pPr>
    </w:p>
    <w:sectPr>
      <w:headerReference r:id="rId14" w:type="first"/>
      <w:footerReference r:id="rId17" w:type="first"/>
      <w:headerReference r:id="rId12" w:type="default"/>
      <w:footerReference r:id="rId15" w:type="default"/>
      <w:headerReference r:id="rId13" w:type="even"/>
      <w:footerReference r:id="rId16" w:type="even"/>
      <w:pgSz w:w="11906" w:h="16838"/>
      <w:pgMar w:top="1247" w:right="1361" w:bottom="935" w:left="1474" w:header="680" w:footer="316"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lotter">
    <w:altName w:val="Lucida Console"/>
    <w:panose1 w:val="00000000000000000000"/>
    <w:charset w:val="00"/>
    <w:family w:val="modern"/>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MS Gothic">
    <w:panose1 w:val="020B0609070205080204"/>
    <w:charset w:val="80"/>
    <w:family w:val="modern"/>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MS Mincho">
    <w:panose1 w:val="02020609040205080304"/>
    <w:charset w:val="80"/>
    <w:family w:val="modern"/>
    <w:pitch w:val="default"/>
    <w:sig w:usb0="A00002BF" w:usb1="68C7FCFB" w:usb2="00000010" w:usb3="00000000" w:csb0="4002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before="1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730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273050"/>
                      </a:xfrm>
                      <a:prstGeom prst="rect">
                        <a:avLst/>
                      </a:prstGeom>
                      <a:noFill/>
                      <a:ln w="6350">
                        <a:noFill/>
                      </a:ln>
                      <a:effectLst/>
                    </wps:spPr>
                    <wps:txbx>
                      <w:txbxContent>
                        <w:p>
                          <w:pPr>
                            <w:pStyle w:val="32"/>
                            <w:spacing w:before="12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1.5pt;width:9.05pt;mso-position-horizontal:center;mso-position-horizontal-relative:margin;mso-wrap-style:none;z-index:251661312;mso-width-relative:page;mso-height-relative:page;" filled="f" stroked="f" coordsize="21600,21600" o:gfxdata="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Ify2bSAAAAAwEAAA8AAAAAAAAAAQAgAAAAIgAAAGRycy9kb3ducmV2LnhtbFBL&#10;AQIUABQAAAAIAIdO4kDRtPfpNQIAAGEEAAAOAAAAAAAAAAEAIAAAACEBAABkcnMvZTJvRG9jLnht&#10;bFBLBQYAAAAABgAGAFkBAADIBQAAAAA=&#10;">
              <v:fill on="f" focussize="0,0"/>
              <v:stroke on="f" weight="0.5pt"/>
              <v:imagedata o:title=""/>
              <o:lock v:ext="edit" aspectratio="f"/>
              <v:textbox inset="0mm,0mm,0mm,0mm" style="mso-fit-shape-to-text:t;">
                <w:txbxContent>
                  <w:p>
                    <w:pPr>
                      <w:pStyle w:val="32"/>
                      <w:spacing w:before="12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beforeLines="0"/>
      <w:jc w:val="center"/>
      <w:rPr>
        <w:sz w:val="21"/>
        <w:szCs w:val="21"/>
      </w:rPr>
    </w:pPr>
    <w:r>
      <w:rPr>
        <w:sz w:val="21"/>
        <w:szCs w:val="21"/>
      </w:rPr>
      <w:fldChar w:fldCharType="begin"/>
    </w:r>
    <w:r>
      <w:rPr>
        <w:rStyle w:val="56"/>
        <w:sz w:val="21"/>
        <w:szCs w:val="21"/>
      </w:rPr>
      <w:instrText xml:space="preserve"> PAGE </w:instrText>
    </w:r>
    <w:r>
      <w:rPr>
        <w:sz w:val="21"/>
        <w:szCs w:val="21"/>
      </w:rPr>
      <w:fldChar w:fldCharType="separate"/>
    </w:r>
    <w:r>
      <w:rPr>
        <w:rStyle w:val="56"/>
        <w:sz w:val="21"/>
        <w:szCs w:val="21"/>
      </w:rPr>
      <w:t>34</w:t>
    </w:r>
    <w:r>
      <w:rPr>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before="1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51B24"/>
    <w:multiLevelType w:val="singleLevel"/>
    <w:tmpl w:val="82A51B24"/>
    <w:lvl w:ilvl="0" w:tentative="0">
      <w:start w:val="1"/>
      <w:numFmt w:val="chineseCounting"/>
      <w:suff w:val="nothing"/>
      <w:lvlText w:val="（%1）"/>
      <w:lvlJc w:val="left"/>
      <w:pPr>
        <w:ind w:left="0" w:firstLine="420"/>
      </w:pPr>
      <w:rPr>
        <w:rFonts w:hint="eastAsia"/>
      </w:rPr>
    </w:lvl>
  </w:abstractNum>
  <w:abstractNum w:abstractNumId="1">
    <w:nsid w:val="00000001"/>
    <w:multiLevelType w:val="multilevel"/>
    <w:tmpl w:val="00000001"/>
    <w:lvl w:ilvl="0" w:tentative="0">
      <w:start w:val="1"/>
      <w:numFmt w:val="chineseCountingThousand"/>
      <w:lvlText w:val="附件%1"/>
      <w:lvlJc w:val="left"/>
      <w:pPr>
        <w:ind w:left="1272" w:hanging="420"/>
      </w:pPr>
      <w:rPr>
        <w:rFonts w:hint="eastAsia"/>
      </w:rPr>
    </w:lvl>
    <w:lvl w:ilvl="1" w:tentative="0">
      <w:start w:val="1"/>
      <w:numFmt w:val="lowerLetter"/>
      <w:lvlText w:val="%2)"/>
      <w:lvlJc w:val="left"/>
      <w:pPr>
        <w:ind w:left="1692" w:hanging="420"/>
      </w:pPr>
    </w:lvl>
    <w:lvl w:ilvl="2" w:tentative="0">
      <w:start w:val="1"/>
      <w:numFmt w:val="lowerRoman"/>
      <w:lvlText w:val="%3."/>
      <w:lvlJc w:val="right"/>
      <w:pPr>
        <w:ind w:left="2112" w:hanging="420"/>
      </w:pPr>
    </w:lvl>
    <w:lvl w:ilvl="3" w:tentative="0">
      <w:start w:val="1"/>
      <w:numFmt w:val="decimal"/>
      <w:lvlText w:val="%4."/>
      <w:lvlJc w:val="left"/>
      <w:pPr>
        <w:ind w:left="2532" w:hanging="420"/>
      </w:pPr>
    </w:lvl>
    <w:lvl w:ilvl="4" w:tentative="0">
      <w:start w:val="1"/>
      <w:numFmt w:val="lowerLetter"/>
      <w:lvlText w:val="%5)"/>
      <w:lvlJc w:val="left"/>
      <w:pPr>
        <w:ind w:left="2952" w:hanging="420"/>
      </w:pPr>
    </w:lvl>
    <w:lvl w:ilvl="5" w:tentative="0">
      <w:start w:val="1"/>
      <w:numFmt w:val="lowerRoman"/>
      <w:lvlText w:val="%6."/>
      <w:lvlJc w:val="right"/>
      <w:pPr>
        <w:ind w:left="3372" w:hanging="420"/>
      </w:pPr>
    </w:lvl>
    <w:lvl w:ilvl="6" w:tentative="0">
      <w:start w:val="1"/>
      <w:numFmt w:val="decimal"/>
      <w:lvlText w:val="%7."/>
      <w:lvlJc w:val="left"/>
      <w:pPr>
        <w:ind w:left="3792" w:hanging="420"/>
      </w:pPr>
    </w:lvl>
    <w:lvl w:ilvl="7" w:tentative="0">
      <w:start w:val="1"/>
      <w:numFmt w:val="lowerLetter"/>
      <w:lvlText w:val="%8)"/>
      <w:lvlJc w:val="left"/>
      <w:pPr>
        <w:ind w:left="4212" w:hanging="420"/>
      </w:pPr>
    </w:lvl>
    <w:lvl w:ilvl="8" w:tentative="0">
      <w:start w:val="1"/>
      <w:numFmt w:val="lowerRoman"/>
      <w:lvlText w:val="%9."/>
      <w:lvlJc w:val="right"/>
      <w:pPr>
        <w:ind w:left="4632" w:hanging="420"/>
      </w:pPr>
    </w:lvl>
  </w:abstractNum>
  <w:abstractNum w:abstractNumId="2">
    <w:nsid w:val="15966065"/>
    <w:multiLevelType w:val="multilevel"/>
    <w:tmpl w:val="15966065"/>
    <w:lvl w:ilvl="0" w:tentative="0">
      <w:start w:val="1"/>
      <w:numFmt w:val="bullet"/>
      <w:pStyle w:val="231"/>
      <w:lvlText w:val=""/>
      <w:lvlJc w:val="left"/>
      <w:pPr>
        <w:tabs>
          <w:tab w:val="left" w:pos="420"/>
        </w:tabs>
        <w:ind w:left="420" w:hanging="136"/>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4E53C5D7"/>
    <w:multiLevelType w:val="singleLevel"/>
    <w:tmpl w:val="4E53C5D7"/>
    <w:lvl w:ilvl="0" w:tentative="0">
      <w:start w:val="1"/>
      <w:numFmt w:val="chineseCounting"/>
      <w:suff w:val="nothing"/>
      <w:lvlText w:val="（%1）"/>
      <w:lvlJc w:val="left"/>
      <w:pPr>
        <w:ind w:left="0" w:firstLine="420"/>
      </w:pPr>
      <w:rPr>
        <w:rFonts w:hint="eastAsia"/>
      </w:rPr>
    </w:lvl>
  </w:abstractNum>
  <w:abstractNum w:abstractNumId="4">
    <w:nsid w:val="50A51977"/>
    <w:multiLevelType w:val="singleLevel"/>
    <w:tmpl w:val="50A51977"/>
    <w:lvl w:ilvl="0" w:tentative="0">
      <w:start w:val="1"/>
      <w:numFmt w:val="bullet"/>
      <w:pStyle w:val="254"/>
      <w:lvlText w:val=""/>
      <w:lvlJc w:val="left"/>
      <w:pPr>
        <w:tabs>
          <w:tab w:val="left" w:pos="425"/>
        </w:tabs>
        <w:ind w:left="425" w:hanging="425"/>
      </w:pPr>
      <w:rPr>
        <w:rFonts w:hint="default" w:ascii="Wingdings" w:hAnsi="Wingdings"/>
      </w:rPr>
    </w:lvl>
  </w:abstractNum>
  <w:abstractNum w:abstractNumId="5">
    <w:nsid w:val="57133F65"/>
    <w:multiLevelType w:val="multilevel"/>
    <w:tmpl w:val="57133F65"/>
    <w:lvl w:ilvl="0" w:tentative="0">
      <w:start w:val="1"/>
      <w:numFmt w:val="decimal"/>
      <w:pStyle w:val="74"/>
      <w:lvlText w:val="第%1章 "/>
      <w:lvlJc w:val="left"/>
      <w:pPr>
        <w:tabs>
          <w:tab w:val="left" w:pos="5671"/>
        </w:tabs>
        <w:ind w:left="5671" w:hanging="425"/>
      </w:pPr>
      <w:rPr>
        <w:rFonts w:hint="eastAsia"/>
      </w:rPr>
    </w:lvl>
    <w:lvl w:ilvl="1" w:tentative="0">
      <w:start w:val="1"/>
      <w:numFmt w:val="decimal"/>
      <w:pStyle w:val="75"/>
      <w:lvlText w:val="%2 "/>
      <w:lvlJc w:val="left"/>
      <w:pPr>
        <w:tabs>
          <w:tab w:val="left" w:pos="284"/>
        </w:tabs>
        <w:ind w:left="747" w:hanging="567"/>
      </w:pPr>
      <w:rPr>
        <w:rFonts w:hint="eastAsia"/>
        <w:b/>
      </w:rPr>
    </w:lvl>
    <w:lvl w:ilvl="2" w:tentative="0">
      <w:start w:val="1"/>
      <w:numFmt w:val="decimal"/>
      <w:pStyle w:val="76"/>
      <w:lvlText w:val="%2.%3 "/>
      <w:lvlJc w:val="left"/>
      <w:pPr>
        <w:tabs>
          <w:tab w:val="left" w:pos="927"/>
        </w:tabs>
        <w:ind w:left="76" w:firstLine="284"/>
      </w:pPr>
      <w:rPr>
        <w:rFonts w:hint="default" w:ascii="Times New Roman" w:hAnsi="Times New Roman" w:eastAsia="宋体"/>
        <w:b w:val="0"/>
        <w:i w:val="0"/>
        <w:sz w:val="24"/>
      </w:rPr>
    </w:lvl>
    <w:lvl w:ilvl="3" w:tentative="0">
      <w:start w:val="1"/>
      <w:numFmt w:val="decimal"/>
      <w:pStyle w:val="77"/>
      <w:lvlText w:val="%2.%3.%4 "/>
      <w:lvlJc w:val="left"/>
      <w:pPr>
        <w:tabs>
          <w:tab w:val="left" w:pos="1524"/>
        </w:tabs>
        <w:ind w:left="390" w:firstLine="510"/>
      </w:pPr>
      <w:rPr>
        <w:rFonts w:hint="default" w:ascii="Times New Roman" w:hAnsi="Times New Roman" w:eastAsia="华文中宋" w:cs="Times New Roman"/>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6FDE7289"/>
    <w:multiLevelType w:val="singleLevel"/>
    <w:tmpl w:val="6FDE7289"/>
    <w:lvl w:ilvl="0" w:tentative="0">
      <w:start w:val="1"/>
      <w:numFmt w:val="decimal"/>
      <w:pStyle w:val="114"/>
      <w:lvlText w:val="%1."/>
      <w:lvlJc w:val="left"/>
      <w:pPr>
        <w:tabs>
          <w:tab w:val="left" w:pos="360"/>
        </w:tabs>
        <w:ind w:left="0" w:firstLine="0"/>
      </w:pPr>
      <w:rPr>
        <w:rFonts w:hint="eastAsia"/>
      </w:r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1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jNGY2NGRkMWViYjU5M2JjMzEyYWU0ODA0ZWRkNDUifQ=="/>
  </w:docVars>
  <w:rsids>
    <w:rsidRoot w:val="00172A27"/>
    <w:rsid w:val="000042B9"/>
    <w:rsid w:val="00004C44"/>
    <w:rsid w:val="00010B5A"/>
    <w:rsid w:val="00011939"/>
    <w:rsid w:val="00013809"/>
    <w:rsid w:val="0002203C"/>
    <w:rsid w:val="00022360"/>
    <w:rsid w:val="0002288C"/>
    <w:rsid w:val="00023EF0"/>
    <w:rsid w:val="000306F3"/>
    <w:rsid w:val="000317CD"/>
    <w:rsid w:val="0003334F"/>
    <w:rsid w:val="0003615F"/>
    <w:rsid w:val="00040215"/>
    <w:rsid w:val="000414B1"/>
    <w:rsid w:val="0004354E"/>
    <w:rsid w:val="0004367E"/>
    <w:rsid w:val="000447DE"/>
    <w:rsid w:val="000449DE"/>
    <w:rsid w:val="00052380"/>
    <w:rsid w:val="000527ED"/>
    <w:rsid w:val="00052A89"/>
    <w:rsid w:val="000572DB"/>
    <w:rsid w:val="00057CB5"/>
    <w:rsid w:val="00062C8B"/>
    <w:rsid w:val="00063478"/>
    <w:rsid w:val="00065739"/>
    <w:rsid w:val="00066975"/>
    <w:rsid w:val="00074E4C"/>
    <w:rsid w:val="000837E0"/>
    <w:rsid w:val="000850CE"/>
    <w:rsid w:val="00085FC4"/>
    <w:rsid w:val="000A728F"/>
    <w:rsid w:val="000B469F"/>
    <w:rsid w:val="000C48DF"/>
    <w:rsid w:val="000D52DD"/>
    <w:rsid w:val="000E071A"/>
    <w:rsid w:val="000E2663"/>
    <w:rsid w:val="000E57C6"/>
    <w:rsid w:val="000F3079"/>
    <w:rsid w:val="000F3A83"/>
    <w:rsid w:val="00102509"/>
    <w:rsid w:val="00112A57"/>
    <w:rsid w:val="00115FC1"/>
    <w:rsid w:val="00116B9A"/>
    <w:rsid w:val="001205A7"/>
    <w:rsid w:val="001238B9"/>
    <w:rsid w:val="00125CFC"/>
    <w:rsid w:val="001306D9"/>
    <w:rsid w:val="001411FB"/>
    <w:rsid w:val="00152287"/>
    <w:rsid w:val="0015365E"/>
    <w:rsid w:val="001544B9"/>
    <w:rsid w:val="00154EC5"/>
    <w:rsid w:val="00164F32"/>
    <w:rsid w:val="001704E7"/>
    <w:rsid w:val="0017094D"/>
    <w:rsid w:val="00172A27"/>
    <w:rsid w:val="00173836"/>
    <w:rsid w:val="00177F7D"/>
    <w:rsid w:val="00182B36"/>
    <w:rsid w:val="00182DA8"/>
    <w:rsid w:val="001846FC"/>
    <w:rsid w:val="00185C12"/>
    <w:rsid w:val="0019059C"/>
    <w:rsid w:val="00191300"/>
    <w:rsid w:val="001933EF"/>
    <w:rsid w:val="00195B58"/>
    <w:rsid w:val="001A219E"/>
    <w:rsid w:val="001A72E8"/>
    <w:rsid w:val="001A7D6E"/>
    <w:rsid w:val="001B551B"/>
    <w:rsid w:val="001C22EA"/>
    <w:rsid w:val="001C46C0"/>
    <w:rsid w:val="001C586F"/>
    <w:rsid w:val="001E254A"/>
    <w:rsid w:val="001E6595"/>
    <w:rsid w:val="001F1D21"/>
    <w:rsid w:val="001F369D"/>
    <w:rsid w:val="00207BB7"/>
    <w:rsid w:val="00210514"/>
    <w:rsid w:val="0021104C"/>
    <w:rsid w:val="00216008"/>
    <w:rsid w:val="002174DC"/>
    <w:rsid w:val="0022172B"/>
    <w:rsid w:val="00227BFD"/>
    <w:rsid w:val="002343FC"/>
    <w:rsid w:val="002349EE"/>
    <w:rsid w:val="002524C8"/>
    <w:rsid w:val="002539C7"/>
    <w:rsid w:val="00253CFA"/>
    <w:rsid w:val="00255C64"/>
    <w:rsid w:val="00260CE8"/>
    <w:rsid w:val="0026315C"/>
    <w:rsid w:val="00270282"/>
    <w:rsid w:val="00282839"/>
    <w:rsid w:val="00287324"/>
    <w:rsid w:val="00293890"/>
    <w:rsid w:val="002A3533"/>
    <w:rsid w:val="002A360A"/>
    <w:rsid w:val="002A3E7B"/>
    <w:rsid w:val="002B157E"/>
    <w:rsid w:val="002B4294"/>
    <w:rsid w:val="002C7F38"/>
    <w:rsid w:val="002D388A"/>
    <w:rsid w:val="002E1FDD"/>
    <w:rsid w:val="002F5145"/>
    <w:rsid w:val="002F702A"/>
    <w:rsid w:val="003010FC"/>
    <w:rsid w:val="00301A6F"/>
    <w:rsid w:val="00312976"/>
    <w:rsid w:val="003165B0"/>
    <w:rsid w:val="0032336B"/>
    <w:rsid w:val="0033190D"/>
    <w:rsid w:val="0033780D"/>
    <w:rsid w:val="00340650"/>
    <w:rsid w:val="003448BA"/>
    <w:rsid w:val="00345B76"/>
    <w:rsid w:val="00347150"/>
    <w:rsid w:val="0035079F"/>
    <w:rsid w:val="00355CA7"/>
    <w:rsid w:val="00357514"/>
    <w:rsid w:val="00360B9E"/>
    <w:rsid w:val="00361962"/>
    <w:rsid w:val="003625FB"/>
    <w:rsid w:val="00363319"/>
    <w:rsid w:val="0036407F"/>
    <w:rsid w:val="00366201"/>
    <w:rsid w:val="0037396C"/>
    <w:rsid w:val="00380BA9"/>
    <w:rsid w:val="00381142"/>
    <w:rsid w:val="0038218A"/>
    <w:rsid w:val="00391E3B"/>
    <w:rsid w:val="0039583D"/>
    <w:rsid w:val="003A1131"/>
    <w:rsid w:val="003A1859"/>
    <w:rsid w:val="003A2955"/>
    <w:rsid w:val="003A7C12"/>
    <w:rsid w:val="003B24DD"/>
    <w:rsid w:val="003B2528"/>
    <w:rsid w:val="003B2622"/>
    <w:rsid w:val="003C6793"/>
    <w:rsid w:val="003D71F8"/>
    <w:rsid w:val="003E7D8D"/>
    <w:rsid w:val="003F31CD"/>
    <w:rsid w:val="003F5784"/>
    <w:rsid w:val="003F7F9A"/>
    <w:rsid w:val="00411C1C"/>
    <w:rsid w:val="00412230"/>
    <w:rsid w:val="00412880"/>
    <w:rsid w:val="00432639"/>
    <w:rsid w:val="00440A73"/>
    <w:rsid w:val="00450762"/>
    <w:rsid w:val="0045638E"/>
    <w:rsid w:val="00456A16"/>
    <w:rsid w:val="004753CA"/>
    <w:rsid w:val="00475B45"/>
    <w:rsid w:val="00477759"/>
    <w:rsid w:val="00481A10"/>
    <w:rsid w:val="00484D8A"/>
    <w:rsid w:val="004864A2"/>
    <w:rsid w:val="00497EB8"/>
    <w:rsid w:val="004A5A37"/>
    <w:rsid w:val="004B7477"/>
    <w:rsid w:val="004C5F2E"/>
    <w:rsid w:val="004C630D"/>
    <w:rsid w:val="004E3B70"/>
    <w:rsid w:val="004E4399"/>
    <w:rsid w:val="004E4D64"/>
    <w:rsid w:val="004E60EA"/>
    <w:rsid w:val="004F0AA8"/>
    <w:rsid w:val="004F3BEB"/>
    <w:rsid w:val="004F6812"/>
    <w:rsid w:val="00500AC0"/>
    <w:rsid w:val="00517503"/>
    <w:rsid w:val="00520EA1"/>
    <w:rsid w:val="005267CE"/>
    <w:rsid w:val="00527DA6"/>
    <w:rsid w:val="005301FD"/>
    <w:rsid w:val="0053178D"/>
    <w:rsid w:val="005369D5"/>
    <w:rsid w:val="005403DE"/>
    <w:rsid w:val="005429BF"/>
    <w:rsid w:val="00543254"/>
    <w:rsid w:val="00543F27"/>
    <w:rsid w:val="005469F8"/>
    <w:rsid w:val="0055249D"/>
    <w:rsid w:val="005564AB"/>
    <w:rsid w:val="00557951"/>
    <w:rsid w:val="0056010E"/>
    <w:rsid w:val="005618A1"/>
    <w:rsid w:val="0056783D"/>
    <w:rsid w:val="00567B26"/>
    <w:rsid w:val="00584861"/>
    <w:rsid w:val="00584C36"/>
    <w:rsid w:val="0059214E"/>
    <w:rsid w:val="005A5697"/>
    <w:rsid w:val="005B38CE"/>
    <w:rsid w:val="005C070E"/>
    <w:rsid w:val="005C1CC0"/>
    <w:rsid w:val="005C3182"/>
    <w:rsid w:val="005C5608"/>
    <w:rsid w:val="005D09BA"/>
    <w:rsid w:val="005E22C3"/>
    <w:rsid w:val="005F2413"/>
    <w:rsid w:val="005F4057"/>
    <w:rsid w:val="00600558"/>
    <w:rsid w:val="00604640"/>
    <w:rsid w:val="006059F0"/>
    <w:rsid w:val="0061386F"/>
    <w:rsid w:val="00614D8D"/>
    <w:rsid w:val="00615B8D"/>
    <w:rsid w:val="006222CB"/>
    <w:rsid w:val="0062733E"/>
    <w:rsid w:val="00627684"/>
    <w:rsid w:val="00632DCF"/>
    <w:rsid w:val="0064287E"/>
    <w:rsid w:val="0064380C"/>
    <w:rsid w:val="006565D5"/>
    <w:rsid w:val="00666614"/>
    <w:rsid w:val="00672209"/>
    <w:rsid w:val="00673688"/>
    <w:rsid w:val="00673DBF"/>
    <w:rsid w:val="0067610B"/>
    <w:rsid w:val="00676E2A"/>
    <w:rsid w:val="00681A17"/>
    <w:rsid w:val="00682FF7"/>
    <w:rsid w:val="00683EA2"/>
    <w:rsid w:val="006856BD"/>
    <w:rsid w:val="00686B14"/>
    <w:rsid w:val="006D0B40"/>
    <w:rsid w:val="006D27D1"/>
    <w:rsid w:val="006D6E2F"/>
    <w:rsid w:val="006E0583"/>
    <w:rsid w:val="006F5233"/>
    <w:rsid w:val="0070463D"/>
    <w:rsid w:val="00710F28"/>
    <w:rsid w:val="0071255D"/>
    <w:rsid w:val="00716B45"/>
    <w:rsid w:val="00717D50"/>
    <w:rsid w:val="007254C7"/>
    <w:rsid w:val="007362C9"/>
    <w:rsid w:val="00745D79"/>
    <w:rsid w:val="007509EA"/>
    <w:rsid w:val="0075129C"/>
    <w:rsid w:val="00754495"/>
    <w:rsid w:val="00762DAA"/>
    <w:rsid w:val="00764314"/>
    <w:rsid w:val="0076595F"/>
    <w:rsid w:val="00766124"/>
    <w:rsid w:val="00767634"/>
    <w:rsid w:val="00767F3D"/>
    <w:rsid w:val="007736AC"/>
    <w:rsid w:val="00781D18"/>
    <w:rsid w:val="00786F0A"/>
    <w:rsid w:val="007913D1"/>
    <w:rsid w:val="00792C84"/>
    <w:rsid w:val="007944CE"/>
    <w:rsid w:val="00794EB8"/>
    <w:rsid w:val="00796C4D"/>
    <w:rsid w:val="007A047C"/>
    <w:rsid w:val="007A0FD5"/>
    <w:rsid w:val="007A4E51"/>
    <w:rsid w:val="007B4C47"/>
    <w:rsid w:val="007B55B1"/>
    <w:rsid w:val="007B63C6"/>
    <w:rsid w:val="007C13E7"/>
    <w:rsid w:val="007C5995"/>
    <w:rsid w:val="007D5162"/>
    <w:rsid w:val="007D746B"/>
    <w:rsid w:val="007F60B9"/>
    <w:rsid w:val="007F6884"/>
    <w:rsid w:val="007F75BB"/>
    <w:rsid w:val="0080518C"/>
    <w:rsid w:val="0081159E"/>
    <w:rsid w:val="0081546C"/>
    <w:rsid w:val="00817FD5"/>
    <w:rsid w:val="008230F0"/>
    <w:rsid w:val="00823AD1"/>
    <w:rsid w:val="008256E2"/>
    <w:rsid w:val="0082678C"/>
    <w:rsid w:val="0083267B"/>
    <w:rsid w:val="008403D3"/>
    <w:rsid w:val="00845482"/>
    <w:rsid w:val="00861E34"/>
    <w:rsid w:val="00864054"/>
    <w:rsid w:val="00867E24"/>
    <w:rsid w:val="008705C5"/>
    <w:rsid w:val="00872251"/>
    <w:rsid w:val="008741F7"/>
    <w:rsid w:val="00874C5A"/>
    <w:rsid w:val="00880ED9"/>
    <w:rsid w:val="00881991"/>
    <w:rsid w:val="00882480"/>
    <w:rsid w:val="0088700F"/>
    <w:rsid w:val="00890A18"/>
    <w:rsid w:val="00890B47"/>
    <w:rsid w:val="00894799"/>
    <w:rsid w:val="0089668B"/>
    <w:rsid w:val="00897E52"/>
    <w:rsid w:val="008A3F2E"/>
    <w:rsid w:val="008A59E8"/>
    <w:rsid w:val="008A5C9A"/>
    <w:rsid w:val="008A6A87"/>
    <w:rsid w:val="008A7F67"/>
    <w:rsid w:val="008B150B"/>
    <w:rsid w:val="008B5D70"/>
    <w:rsid w:val="008B7664"/>
    <w:rsid w:val="008C30D4"/>
    <w:rsid w:val="008C335C"/>
    <w:rsid w:val="008D1E53"/>
    <w:rsid w:val="008D1ECC"/>
    <w:rsid w:val="008E11EB"/>
    <w:rsid w:val="008F18E5"/>
    <w:rsid w:val="008F201A"/>
    <w:rsid w:val="008F47A2"/>
    <w:rsid w:val="00905CDA"/>
    <w:rsid w:val="009062A9"/>
    <w:rsid w:val="00907352"/>
    <w:rsid w:val="00907CFF"/>
    <w:rsid w:val="00907DF1"/>
    <w:rsid w:val="00913E9F"/>
    <w:rsid w:val="009168A1"/>
    <w:rsid w:val="009172F2"/>
    <w:rsid w:val="0092018C"/>
    <w:rsid w:val="00921C22"/>
    <w:rsid w:val="00926961"/>
    <w:rsid w:val="00926AD2"/>
    <w:rsid w:val="009351D8"/>
    <w:rsid w:val="00935D9F"/>
    <w:rsid w:val="00944AFD"/>
    <w:rsid w:val="00952CF3"/>
    <w:rsid w:val="009606DE"/>
    <w:rsid w:val="00982AAC"/>
    <w:rsid w:val="0099044A"/>
    <w:rsid w:val="00994658"/>
    <w:rsid w:val="00995BFE"/>
    <w:rsid w:val="009A1EFA"/>
    <w:rsid w:val="009A20D0"/>
    <w:rsid w:val="009A22E9"/>
    <w:rsid w:val="009A39E9"/>
    <w:rsid w:val="009C18C5"/>
    <w:rsid w:val="009C2874"/>
    <w:rsid w:val="009C4690"/>
    <w:rsid w:val="009C4FD0"/>
    <w:rsid w:val="009C7505"/>
    <w:rsid w:val="009D4966"/>
    <w:rsid w:val="009D56DB"/>
    <w:rsid w:val="009D7C4C"/>
    <w:rsid w:val="009D7FFB"/>
    <w:rsid w:val="009F2155"/>
    <w:rsid w:val="009F70F5"/>
    <w:rsid w:val="00A04F2D"/>
    <w:rsid w:val="00A2528F"/>
    <w:rsid w:val="00A30225"/>
    <w:rsid w:val="00A3091A"/>
    <w:rsid w:val="00A33641"/>
    <w:rsid w:val="00A37B81"/>
    <w:rsid w:val="00A51524"/>
    <w:rsid w:val="00A52881"/>
    <w:rsid w:val="00A54BC8"/>
    <w:rsid w:val="00A72D7F"/>
    <w:rsid w:val="00A731D8"/>
    <w:rsid w:val="00A750A7"/>
    <w:rsid w:val="00A8258C"/>
    <w:rsid w:val="00A87687"/>
    <w:rsid w:val="00AA29FC"/>
    <w:rsid w:val="00AA7C07"/>
    <w:rsid w:val="00AC21A5"/>
    <w:rsid w:val="00AD1DBD"/>
    <w:rsid w:val="00AD2364"/>
    <w:rsid w:val="00AE0CF5"/>
    <w:rsid w:val="00AE41E8"/>
    <w:rsid w:val="00AE780B"/>
    <w:rsid w:val="00AF0688"/>
    <w:rsid w:val="00B04FD5"/>
    <w:rsid w:val="00B11CE4"/>
    <w:rsid w:val="00B2411F"/>
    <w:rsid w:val="00B26166"/>
    <w:rsid w:val="00B26FFF"/>
    <w:rsid w:val="00B33A42"/>
    <w:rsid w:val="00B3617B"/>
    <w:rsid w:val="00B47197"/>
    <w:rsid w:val="00B474A4"/>
    <w:rsid w:val="00B51A0A"/>
    <w:rsid w:val="00B631E4"/>
    <w:rsid w:val="00B705A4"/>
    <w:rsid w:val="00B76251"/>
    <w:rsid w:val="00B76801"/>
    <w:rsid w:val="00B77056"/>
    <w:rsid w:val="00B80525"/>
    <w:rsid w:val="00B853F9"/>
    <w:rsid w:val="00B93982"/>
    <w:rsid w:val="00B94DC7"/>
    <w:rsid w:val="00B97325"/>
    <w:rsid w:val="00BA1187"/>
    <w:rsid w:val="00BA247D"/>
    <w:rsid w:val="00BA3AC1"/>
    <w:rsid w:val="00BA57E8"/>
    <w:rsid w:val="00BB09D1"/>
    <w:rsid w:val="00BB0DC6"/>
    <w:rsid w:val="00BB2194"/>
    <w:rsid w:val="00BB4C17"/>
    <w:rsid w:val="00BB7F52"/>
    <w:rsid w:val="00BC05DC"/>
    <w:rsid w:val="00BC359F"/>
    <w:rsid w:val="00BC7E0D"/>
    <w:rsid w:val="00BD0159"/>
    <w:rsid w:val="00BD294B"/>
    <w:rsid w:val="00BD56AF"/>
    <w:rsid w:val="00BE175F"/>
    <w:rsid w:val="00BE433A"/>
    <w:rsid w:val="00BE5209"/>
    <w:rsid w:val="00BE7610"/>
    <w:rsid w:val="00BF1348"/>
    <w:rsid w:val="00BF389A"/>
    <w:rsid w:val="00C06A1F"/>
    <w:rsid w:val="00C200AB"/>
    <w:rsid w:val="00C20AAF"/>
    <w:rsid w:val="00C35837"/>
    <w:rsid w:val="00C375B7"/>
    <w:rsid w:val="00C40097"/>
    <w:rsid w:val="00C41FCF"/>
    <w:rsid w:val="00C42B7C"/>
    <w:rsid w:val="00C44D52"/>
    <w:rsid w:val="00C46022"/>
    <w:rsid w:val="00C47D4F"/>
    <w:rsid w:val="00C515A5"/>
    <w:rsid w:val="00C55461"/>
    <w:rsid w:val="00C56ACD"/>
    <w:rsid w:val="00C577DD"/>
    <w:rsid w:val="00C57D65"/>
    <w:rsid w:val="00C64505"/>
    <w:rsid w:val="00C73A49"/>
    <w:rsid w:val="00C7471A"/>
    <w:rsid w:val="00C812FA"/>
    <w:rsid w:val="00C85E4E"/>
    <w:rsid w:val="00C9433A"/>
    <w:rsid w:val="00C96659"/>
    <w:rsid w:val="00C972A5"/>
    <w:rsid w:val="00C979BC"/>
    <w:rsid w:val="00C97C72"/>
    <w:rsid w:val="00CA6DA6"/>
    <w:rsid w:val="00CB439F"/>
    <w:rsid w:val="00CB56F9"/>
    <w:rsid w:val="00CB5D51"/>
    <w:rsid w:val="00CB7161"/>
    <w:rsid w:val="00CC53A3"/>
    <w:rsid w:val="00CC5D37"/>
    <w:rsid w:val="00CD103F"/>
    <w:rsid w:val="00CF6058"/>
    <w:rsid w:val="00CF7E33"/>
    <w:rsid w:val="00D0059D"/>
    <w:rsid w:val="00D07ADB"/>
    <w:rsid w:val="00D11242"/>
    <w:rsid w:val="00D153D4"/>
    <w:rsid w:val="00D27667"/>
    <w:rsid w:val="00D31771"/>
    <w:rsid w:val="00D32D9B"/>
    <w:rsid w:val="00D45E2E"/>
    <w:rsid w:val="00D570BE"/>
    <w:rsid w:val="00D62BDD"/>
    <w:rsid w:val="00D6472F"/>
    <w:rsid w:val="00D72EBD"/>
    <w:rsid w:val="00D743E1"/>
    <w:rsid w:val="00D75117"/>
    <w:rsid w:val="00D8195A"/>
    <w:rsid w:val="00D8575A"/>
    <w:rsid w:val="00D93056"/>
    <w:rsid w:val="00D94639"/>
    <w:rsid w:val="00DA0C02"/>
    <w:rsid w:val="00DA1571"/>
    <w:rsid w:val="00DA3FC4"/>
    <w:rsid w:val="00DA4DDA"/>
    <w:rsid w:val="00DA704F"/>
    <w:rsid w:val="00DA7E3F"/>
    <w:rsid w:val="00DB2D26"/>
    <w:rsid w:val="00DC2657"/>
    <w:rsid w:val="00DC35B8"/>
    <w:rsid w:val="00DC4714"/>
    <w:rsid w:val="00DC471D"/>
    <w:rsid w:val="00DC69B0"/>
    <w:rsid w:val="00DD2632"/>
    <w:rsid w:val="00DD4A57"/>
    <w:rsid w:val="00DE6709"/>
    <w:rsid w:val="00DF5220"/>
    <w:rsid w:val="00E0361F"/>
    <w:rsid w:val="00E0759E"/>
    <w:rsid w:val="00E13A1B"/>
    <w:rsid w:val="00E16940"/>
    <w:rsid w:val="00E26F27"/>
    <w:rsid w:val="00E325BC"/>
    <w:rsid w:val="00E419AB"/>
    <w:rsid w:val="00E5496A"/>
    <w:rsid w:val="00E56495"/>
    <w:rsid w:val="00E614AF"/>
    <w:rsid w:val="00E93EF6"/>
    <w:rsid w:val="00EA014C"/>
    <w:rsid w:val="00EA3496"/>
    <w:rsid w:val="00EA4EDC"/>
    <w:rsid w:val="00EA5594"/>
    <w:rsid w:val="00EB4DB1"/>
    <w:rsid w:val="00EC3C91"/>
    <w:rsid w:val="00ED06E1"/>
    <w:rsid w:val="00ED11C0"/>
    <w:rsid w:val="00ED1E2A"/>
    <w:rsid w:val="00ED568A"/>
    <w:rsid w:val="00EE2FD7"/>
    <w:rsid w:val="00EE46A4"/>
    <w:rsid w:val="00EF26A1"/>
    <w:rsid w:val="00F17E20"/>
    <w:rsid w:val="00F216EE"/>
    <w:rsid w:val="00F26F23"/>
    <w:rsid w:val="00F4098B"/>
    <w:rsid w:val="00F50B8C"/>
    <w:rsid w:val="00F51A4E"/>
    <w:rsid w:val="00F543B0"/>
    <w:rsid w:val="00F56545"/>
    <w:rsid w:val="00F6098A"/>
    <w:rsid w:val="00F6670A"/>
    <w:rsid w:val="00F66913"/>
    <w:rsid w:val="00F751EC"/>
    <w:rsid w:val="00F77A49"/>
    <w:rsid w:val="00F81CD8"/>
    <w:rsid w:val="00F94E34"/>
    <w:rsid w:val="00F95337"/>
    <w:rsid w:val="00FA4D60"/>
    <w:rsid w:val="00FA4EF4"/>
    <w:rsid w:val="00FB2BBC"/>
    <w:rsid w:val="00FB777C"/>
    <w:rsid w:val="00FC1C02"/>
    <w:rsid w:val="00FC2BA9"/>
    <w:rsid w:val="00FC4A1F"/>
    <w:rsid w:val="00FC7236"/>
    <w:rsid w:val="00FC7865"/>
    <w:rsid w:val="00FD2D5A"/>
    <w:rsid w:val="00FE22BE"/>
    <w:rsid w:val="00FE31C5"/>
    <w:rsid w:val="00FE7D2C"/>
    <w:rsid w:val="00FF06F0"/>
    <w:rsid w:val="00FF6FC6"/>
    <w:rsid w:val="00FF7556"/>
    <w:rsid w:val="016A39A9"/>
    <w:rsid w:val="01751B72"/>
    <w:rsid w:val="03B97CA9"/>
    <w:rsid w:val="03D7671D"/>
    <w:rsid w:val="044279E1"/>
    <w:rsid w:val="04622147"/>
    <w:rsid w:val="0476308B"/>
    <w:rsid w:val="04CB26B7"/>
    <w:rsid w:val="04F17A97"/>
    <w:rsid w:val="05A30F1F"/>
    <w:rsid w:val="05A35B11"/>
    <w:rsid w:val="05CF0384"/>
    <w:rsid w:val="05E675D9"/>
    <w:rsid w:val="06AD17A9"/>
    <w:rsid w:val="06EA49B3"/>
    <w:rsid w:val="07624415"/>
    <w:rsid w:val="08321448"/>
    <w:rsid w:val="08490355"/>
    <w:rsid w:val="08B7263C"/>
    <w:rsid w:val="09A14FB0"/>
    <w:rsid w:val="0A41015C"/>
    <w:rsid w:val="0BE35B73"/>
    <w:rsid w:val="0D8A4B9A"/>
    <w:rsid w:val="0E7E3DF2"/>
    <w:rsid w:val="0E8404DC"/>
    <w:rsid w:val="0EB03B3D"/>
    <w:rsid w:val="0F3F5F47"/>
    <w:rsid w:val="0F64775C"/>
    <w:rsid w:val="0FF8457D"/>
    <w:rsid w:val="10E937C3"/>
    <w:rsid w:val="118C2F9A"/>
    <w:rsid w:val="127C5DB6"/>
    <w:rsid w:val="12EF215A"/>
    <w:rsid w:val="133D3C91"/>
    <w:rsid w:val="134B77EE"/>
    <w:rsid w:val="137837D5"/>
    <w:rsid w:val="13E966D7"/>
    <w:rsid w:val="145E2B56"/>
    <w:rsid w:val="15756D71"/>
    <w:rsid w:val="16563C90"/>
    <w:rsid w:val="180B29CF"/>
    <w:rsid w:val="185D2F9A"/>
    <w:rsid w:val="18AF0451"/>
    <w:rsid w:val="190A364B"/>
    <w:rsid w:val="194C21B4"/>
    <w:rsid w:val="19A86E39"/>
    <w:rsid w:val="19C42CEB"/>
    <w:rsid w:val="19FF69FF"/>
    <w:rsid w:val="1A633AFB"/>
    <w:rsid w:val="1A657087"/>
    <w:rsid w:val="1A7647E7"/>
    <w:rsid w:val="1B6373E0"/>
    <w:rsid w:val="1BA946CB"/>
    <w:rsid w:val="1C036FA8"/>
    <w:rsid w:val="1C3A0B86"/>
    <w:rsid w:val="1C471E06"/>
    <w:rsid w:val="1D046CBC"/>
    <w:rsid w:val="1DA924FF"/>
    <w:rsid w:val="1DC5513D"/>
    <w:rsid w:val="1DE97287"/>
    <w:rsid w:val="1E1D7E17"/>
    <w:rsid w:val="1EE91A2B"/>
    <w:rsid w:val="1FF66863"/>
    <w:rsid w:val="2130423F"/>
    <w:rsid w:val="22560AF6"/>
    <w:rsid w:val="2272203A"/>
    <w:rsid w:val="22C04484"/>
    <w:rsid w:val="22E24CC3"/>
    <w:rsid w:val="22F51304"/>
    <w:rsid w:val="23210FA8"/>
    <w:rsid w:val="24421C53"/>
    <w:rsid w:val="246A7B74"/>
    <w:rsid w:val="24A361D8"/>
    <w:rsid w:val="24A46D56"/>
    <w:rsid w:val="24E16E2D"/>
    <w:rsid w:val="253569B8"/>
    <w:rsid w:val="25714F42"/>
    <w:rsid w:val="25E07AB4"/>
    <w:rsid w:val="26515BC8"/>
    <w:rsid w:val="268B34BD"/>
    <w:rsid w:val="269009DE"/>
    <w:rsid w:val="26F22A50"/>
    <w:rsid w:val="272671FA"/>
    <w:rsid w:val="2753038A"/>
    <w:rsid w:val="278B6901"/>
    <w:rsid w:val="27DB190D"/>
    <w:rsid w:val="28A6747C"/>
    <w:rsid w:val="28B003A9"/>
    <w:rsid w:val="29614407"/>
    <w:rsid w:val="29BD4C05"/>
    <w:rsid w:val="29CC61D1"/>
    <w:rsid w:val="29F80D74"/>
    <w:rsid w:val="2AA56918"/>
    <w:rsid w:val="2C876482"/>
    <w:rsid w:val="2E6171BA"/>
    <w:rsid w:val="2E9D314D"/>
    <w:rsid w:val="2EF91839"/>
    <w:rsid w:val="2FD50595"/>
    <w:rsid w:val="30185CCC"/>
    <w:rsid w:val="30610826"/>
    <w:rsid w:val="310D15A9"/>
    <w:rsid w:val="31B135E0"/>
    <w:rsid w:val="32504B42"/>
    <w:rsid w:val="32AF5BAB"/>
    <w:rsid w:val="330D6A25"/>
    <w:rsid w:val="33B8424A"/>
    <w:rsid w:val="33CB398E"/>
    <w:rsid w:val="342D097D"/>
    <w:rsid w:val="34600516"/>
    <w:rsid w:val="34A35C8A"/>
    <w:rsid w:val="3511009F"/>
    <w:rsid w:val="35380B95"/>
    <w:rsid w:val="35F44AE6"/>
    <w:rsid w:val="3600556A"/>
    <w:rsid w:val="365D4FC6"/>
    <w:rsid w:val="36897924"/>
    <w:rsid w:val="37273501"/>
    <w:rsid w:val="37763BA2"/>
    <w:rsid w:val="37913EA8"/>
    <w:rsid w:val="38967116"/>
    <w:rsid w:val="38F54890"/>
    <w:rsid w:val="39033292"/>
    <w:rsid w:val="39645B21"/>
    <w:rsid w:val="3A7C5C77"/>
    <w:rsid w:val="3A9053AA"/>
    <w:rsid w:val="3AA00696"/>
    <w:rsid w:val="3AD80437"/>
    <w:rsid w:val="3B036BE7"/>
    <w:rsid w:val="3B5F2AD3"/>
    <w:rsid w:val="3B8D628F"/>
    <w:rsid w:val="3C09570F"/>
    <w:rsid w:val="3C123FDC"/>
    <w:rsid w:val="3C874F5B"/>
    <w:rsid w:val="3CC33464"/>
    <w:rsid w:val="3D0A6507"/>
    <w:rsid w:val="3DFD0062"/>
    <w:rsid w:val="3E4D490B"/>
    <w:rsid w:val="3FAE0274"/>
    <w:rsid w:val="40A1586A"/>
    <w:rsid w:val="40BC4452"/>
    <w:rsid w:val="428B4A24"/>
    <w:rsid w:val="42C45E8B"/>
    <w:rsid w:val="44646AE1"/>
    <w:rsid w:val="449B7D7B"/>
    <w:rsid w:val="44A45123"/>
    <w:rsid w:val="45376BFC"/>
    <w:rsid w:val="454E1116"/>
    <w:rsid w:val="45A854BE"/>
    <w:rsid w:val="46037BE1"/>
    <w:rsid w:val="462C5BD6"/>
    <w:rsid w:val="46F932D9"/>
    <w:rsid w:val="47377C56"/>
    <w:rsid w:val="48562C83"/>
    <w:rsid w:val="48AF545B"/>
    <w:rsid w:val="48F84EE1"/>
    <w:rsid w:val="492A0AE9"/>
    <w:rsid w:val="49325BF9"/>
    <w:rsid w:val="49B93C25"/>
    <w:rsid w:val="4A0C375B"/>
    <w:rsid w:val="4A4E6A63"/>
    <w:rsid w:val="4AA76173"/>
    <w:rsid w:val="4AE679EF"/>
    <w:rsid w:val="4BD91028"/>
    <w:rsid w:val="4C5762A9"/>
    <w:rsid w:val="4C8D3C57"/>
    <w:rsid w:val="4DB90537"/>
    <w:rsid w:val="4EAD35C1"/>
    <w:rsid w:val="4F390BD3"/>
    <w:rsid w:val="4FA506A9"/>
    <w:rsid w:val="4FED65C3"/>
    <w:rsid w:val="50114E25"/>
    <w:rsid w:val="50A519B9"/>
    <w:rsid w:val="50AB7180"/>
    <w:rsid w:val="50FE0AB7"/>
    <w:rsid w:val="51CF1194"/>
    <w:rsid w:val="52591BFD"/>
    <w:rsid w:val="528554C9"/>
    <w:rsid w:val="52912CFE"/>
    <w:rsid w:val="54F4413C"/>
    <w:rsid w:val="554271C4"/>
    <w:rsid w:val="556A3697"/>
    <w:rsid w:val="557C73A1"/>
    <w:rsid w:val="5598564B"/>
    <w:rsid w:val="55D20672"/>
    <w:rsid w:val="55DC15CB"/>
    <w:rsid w:val="56F82126"/>
    <w:rsid w:val="585C67EF"/>
    <w:rsid w:val="58661700"/>
    <w:rsid w:val="593123F9"/>
    <w:rsid w:val="5A541CEC"/>
    <w:rsid w:val="5AD15B35"/>
    <w:rsid w:val="5B112FA0"/>
    <w:rsid w:val="5B7454FD"/>
    <w:rsid w:val="5BA24215"/>
    <w:rsid w:val="5BB61A63"/>
    <w:rsid w:val="5BCB0A20"/>
    <w:rsid w:val="5C5F7F06"/>
    <w:rsid w:val="5D716E9C"/>
    <w:rsid w:val="5D9D42BF"/>
    <w:rsid w:val="5E3E3C1E"/>
    <w:rsid w:val="5E4F2952"/>
    <w:rsid w:val="60914018"/>
    <w:rsid w:val="60B83C9C"/>
    <w:rsid w:val="611453D1"/>
    <w:rsid w:val="61590B1A"/>
    <w:rsid w:val="61EE3664"/>
    <w:rsid w:val="627B5AC3"/>
    <w:rsid w:val="628C29ED"/>
    <w:rsid w:val="62F81BDC"/>
    <w:rsid w:val="63B60043"/>
    <w:rsid w:val="63DD47C1"/>
    <w:rsid w:val="642108EC"/>
    <w:rsid w:val="64DE2339"/>
    <w:rsid w:val="652877D0"/>
    <w:rsid w:val="656A78C8"/>
    <w:rsid w:val="65EB7404"/>
    <w:rsid w:val="663E5786"/>
    <w:rsid w:val="66A27BCB"/>
    <w:rsid w:val="673802D2"/>
    <w:rsid w:val="67CB2392"/>
    <w:rsid w:val="684A230B"/>
    <w:rsid w:val="68DB4242"/>
    <w:rsid w:val="69201173"/>
    <w:rsid w:val="697D449E"/>
    <w:rsid w:val="69C2520B"/>
    <w:rsid w:val="6A962F17"/>
    <w:rsid w:val="6ACD6345"/>
    <w:rsid w:val="6B8C146E"/>
    <w:rsid w:val="6B8F2166"/>
    <w:rsid w:val="6BE02AE9"/>
    <w:rsid w:val="6C7204D1"/>
    <w:rsid w:val="6D0656CD"/>
    <w:rsid w:val="6E1020D5"/>
    <w:rsid w:val="6EE70FB7"/>
    <w:rsid w:val="6F18437B"/>
    <w:rsid w:val="6F765679"/>
    <w:rsid w:val="6FC25698"/>
    <w:rsid w:val="6FCA62DC"/>
    <w:rsid w:val="70362E3A"/>
    <w:rsid w:val="70932B72"/>
    <w:rsid w:val="717E737E"/>
    <w:rsid w:val="722C440B"/>
    <w:rsid w:val="7266261C"/>
    <w:rsid w:val="73634A7D"/>
    <w:rsid w:val="73970283"/>
    <w:rsid w:val="73E2166B"/>
    <w:rsid w:val="73EA283C"/>
    <w:rsid w:val="754349D5"/>
    <w:rsid w:val="75AF3821"/>
    <w:rsid w:val="7624720B"/>
    <w:rsid w:val="76BD35BC"/>
    <w:rsid w:val="76DB2384"/>
    <w:rsid w:val="77B40166"/>
    <w:rsid w:val="77C55584"/>
    <w:rsid w:val="782F5B16"/>
    <w:rsid w:val="7A053C05"/>
    <w:rsid w:val="7B590514"/>
    <w:rsid w:val="7BF16ADC"/>
    <w:rsid w:val="7CC567E7"/>
    <w:rsid w:val="7CFA5963"/>
    <w:rsid w:val="7DD62D41"/>
    <w:rsid w:val="7DF47E39"/>
    <w:rsid w:val="7F1E7AAB"/>
    <w:rsid w:val="7FEF0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name="List Bullet"/>
    <w:lsdException w:uiPriority="99" w:name="List Number"/>
    <w:lsdException w:qFormat="1"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0" w:semiHidden="0"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0" w:line="360" w:lineRule="auto"/>
    </w:pPr>
    <w:rPr>
      <w:rFonts w:ascii="Times New Roman" w:hAnsi="Times New Roman" w:eastAsia="宋体" w:cs="Times New Roman"/>
      <w:kern w:val="2"/>
      <w:sz w:val="24"/>
      <w:szCs w:val="24"/>
      <w:lang w:val="en-US" w:eastAsia="zh-CN" w:bidi="ar-SA"/>
    </w:rPr>
  </w:style>
  <w:style w:type="paragraph" w:styleId="2">
    <w:name w:val="heading 1"/>
    <w:basedOn w:val="1"/>
    <w:next w:val="1"/>
    <w:link w:val="92"/>
    <w:qFormat/>
    <w:uiPriority w:val="9"/>
    <w:pPr>
      <w:keepNext/>
      <w:keepLines/>
      <w:spacing w:beforeLines="0" w:line="480" w:lineRule="auto"/>
      <w:jc w:val="center"/>
      <w:outlineLvl w:val="0"/>
    </w:pPr>
    <w:rPr>
      <w:rFonts w:ascii="宋体"/>
      <w:bCs/>
      <w:kern w:val="44"/>
      <w:sz w:val="36"/>
      <w:szCs w:val="44"/>
    </w:rPr>
  </w:style>
  <w:style w:type="paragraph" w:styleId="3">
    <w:name w:val="heading 2"/>
    <w:basedOn w:val="1"/>
    <w:next w:val="1"/>
    <w:link w:val="106"/>
    <w:qFormat/>
    <w:uiPriority w:val="0"/>
    <w:pPr>
      <w:keepNext/>
      <w:keepLines/>
      <w:spacing w:beforeLines="0" w:line="416" w:lineRule="auto"/>
      <w:jc w:val="both"/>
      <w:outlineLvl w:val="1"/>
    </w:pPr>
    <w:rPr>
      <w:rFonts w:ascii="Arial" w:hAnsi="Arial" w:eastAsia="黑体"/>
      <w:b/>
      <w:bCs/>
      <w:sz w:val="32"/>
      <w:szCs w:val="32"/>
    </w:rPr>
  </w:style>
  <w:style w:type="paragraph" w:styleId="4">
    <w:name w:val="heading 3"/>
    <w:basedOn w:val="1"/>
    <w:next w:val="1"/>
    <w:link w:val="85"/>
    <w:qFormat/>
    <w:uiPriority w:val="0"/>
    <w:pPr>
      <w:keepNext/>
      <w:keepLines/>
      <w:spacing w:beforeLines="0" w:line="416" w:lineRule="auto"/>
      <w:outlineLvl w:val="2"/>
    </w:pPr>
    <w:rPr>
      <w:b/>
      <w:bCs/>
      <w:sz w:val="32"/>
      <w:szCs w:val="32"/>
    </w:rPr>
  </w:style>
  <w:style w:type="paragraph" w:styleId="5">
    <w:name w:val="heading 4"/>
    <w:basedOn w:val="1"/>
    <w:next w:val="1"/>
    <w:link w:val="103"/>
    <w:semiHidden/>
    <w:unhideWhenUsed/>
    <w:qFormat/>
    <w:uiPriority w:val="9"/>
    <w:pPr>
      <w:keepNext/>
      <w:keepLines/>
      <w:adjustRightInd w:val="0"/>
      <w:spacing w:beforeLines="0" w:after="290" w:line="376" w:lineRule="atLeast"/>
      <w:outlineLvl w:val="3"/>
    </w:pPr>
    <w:rPr>
      <w:rFonts w:ascii="Arial" w:hAnsi="Arial" w:eastAsia="黑体"/>
      <w:b/>
      <w:kern w:val="0"/>
      <w:sz w:val="28"/>
      <w:szCs w:val="20"/>
    </w:rPr>
  </w:style>
  <w:style w:type="paragraph" w:styleId="6">
    <w:name w:val="heading 5"/>
    <w:basedOn w:val="1"/>
    <w:next w:val="1"/>
    <w:semiHidden/>
    <w:unhideWhenUsed/>
    <w:qFormat/>
    <w:uiPriority w:val="9"/>
    <w:pPr>
      <w:keepNext/>
      <w:keepLines/>
      <w:adjustRightInd w:val="0"/>
      <w:spacing w:beforeLines="0" w:line="376" w:lineRule="atLeast"/>
      <w:outlineLvl w:val="4"/>
    </w:pPr>
    <w:rPr>
      <w:b/>
      <w:kern w:val="0"/>
      <w:sz w:val="28"/>
      <w:szCs w:val="20"/>
    </w:rPr>
  </w:style>
  <w:style w:type="paragraph" w:styleId="7">
    <w:name w:val="heading 6"/>
    <w:basedOn w:val="1"/>
    <w:next w:val="1"/>
    <w:link w:val="112"/>
    <w:semiHidden/>
    <w:unhideWhenUsed/>
    <w:qFormat/>
    <w:uiPriority w:val="9"/>
    <w:pPr>
      <w:keepNext/>
      <w:keepLines/>
      <w:adjustRightInd w:val="0"/>
      <w:spacing w:beforeLines="0" w:line="320" w:lineRule="atLeast"/>
      <w:outlineLvl w:val="5"/>
    </w:pPr>
    <w:rPr>
      <w:rFonts w:ascii="Arial" w:hAnsi="Arial" w:eastAsia="黑体"/>
      <w:b/>
      <w:kern w:val="0"/>
      <w:szCs w:val="20"/>
    </w:rPr>
  </w:style>
  <w:style w:type="paragraph" w:styleId="8">
    <w:name w:val="heading 7"/>
    <w:next w:val="1"/>
    <w:link w:val="87"/>
    <w:semiHidden/>
    <w:unhideWhenUsed/>
    <w:qFormat/>
    <w:uiPriority w:val="9"/>
    <w:pPr>
      <w:widowControl w:val="0"/>
      <w:ind w:firstLine="200" w:firstLineChars="200"/>
      <w:outlineLvl w:val="6"/>
    </w:pPr>
    <w:rPr>
      <w:rFonts w:ascii="黑体" w:hAnsi="Times New Roman" w:eastAsia="黑体" w:cs="Times New Roman"/>
      <w:bCs/>
      <w:sz w:val="28"/>
      <w:lang w:val="en-US" w:eastAsia="zh-CN" w:bidi="ar-SA"/>
    </w:rPr>
  </w:style>
  <w:style w:type="paragraph" w:styleId="9">
    <w:name w:val="heading 8"/>
    <w:basedOn w:val="1"/>
    <w:next w:val="1"/>
    <w:semiHidden/>
    <w:unhideWhenUsed/>
    <w:qFormat/>
    <w:uiPriority w:val="9"/>
    <w:pPr>
      <w:keepNext/>
      <w:keepLines/>
      <w:spacing w:beforeLines="0" w:line="320" w:lineRule="auto"/>
      <w:outlineLvl w:val="7"/>
    </w:pPr>
    <w:rPr>
      <w:rFonts w:ascii="Arial" w:hAnsi="Arial" w:eastAsia="黑体"/>
    </w:rPr>
  </w:style>
  <w:style w:type="paragraph" w:styleId="10">
    <w:name w:val="heading 9"/>
    <w:basedOn w:val="1"/>
    <w:next w:val="1"/>
    <w:link w:val="80"/>
    <w:semiHidden/>
    <w:unhideWhenUsed/>
    <w:qFormat/>
    <w:uiPriority w:val="9"/>
    <w:pPr>
      <w:keepNext/>
      <w:keepLines/>
      <w:spacing w:beforeLines="0" w:line="320" w:lineRule="auto"/>
      <w:outlineLvl w:val="8"/>
    </w:pPr>
    <w:rPr>
      <w:rFonts w:ascii="Arial" w:hAnsi="Arial" w:eastAsia="黑体"/>
      <w:sz w:val="21"/>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unhideWhenUsed/>
    <w:qFormat/>
    <w:uiPriority w:val="39"/>
    <w:pPr>
      <w:spacing w:beforeLines="0" w:line="240" w:lineRule="auto"/>
      <w:ind w:left="2520" w:leftChars="1200"/>
      <w:jc w:val="both"/>
    </w:pPr>
    <w:rPr>
      <w:rFonts w:ascii="仿宋_GB2312" w:eastAsia="仿宋_GB2312"/>
      <w:sz w:val="28"/>
    </w:rPr>
  </w:style>
  <w:style w:type="paragraph" w:styleId="12">
    <w:name w:val="Normal Indent"/>
    <w:basedOn w:val="1"/>
    <w:link w:val="81"/>
    <w:semiHidden/>
    <w:unhideWhenUsed/>
    <w:qFormat/>
    <w:uiPriority w:val="99"/>
    <w:pPr>
      <w:spacing w:beforeLines="0" w:line="240" w:lineRule="auto"/>
      <w:ind w:firstLine="560" w:firstLineChars="200"/>
      <w:jc w:val="both"/>
    </w:pPr>
    <w:rPr>
      <w:rFonts w:ascii="仿宋_GB2312" w:eastAsia="仿宋_GB2312"/>
      <w:sz w:val="28"/>
      <w:szCs w:val="20"/>
    </w:rPr>
  </w:style>
  <w:style w:type="paragraph" w:styleId="13">
    <w:name w:val="caption"/>
    <w:basedOn w:val="1"/>
    <w:next w:val="1"/>
    <w:semiHidden/>
    <w:unhideWhenUsed/>
    <w:qFormat/>
    <w:uiPriority w:val="35"/>
    <w:pPr>
      <w:widowControl/>
      <w:spacing w:beforeLines="0" w:line="351" w:lineRule="atLeast"/>
      <w:ind w:firstLine="6287"/>
      <w:jc w:val="center"/>
      <w:textAlignment w:val="baseline"/>
    </w:pPr>
    <w:rPr>
      <w:b/>
      <w:bCs/>
      <w:color w:val="000080"/>
      <w:kern w:val="0"/>
      <w:sz w:val="28"/>
      <w:szCs w:val="20"/>
      <w:u w:color="000000"/>
    </w:rPr>
  </w:style>
  <w:style w:type="paragraph" w:styleId="14">
    <w:name w:val="List Bullet"/>
    <w:basedOn w:val="1"/>
    <w:semiHidden/>
    <w:unhideWhenUsed/>
    <w:qFormat/>
    <w:uiPriority w:val="99"/>
    <w:pPr>
      <w:tabs>
        <w:tab w:val="left" w:pos="1020"/>
        <w:tab w:val="center" w:pos="6360"/>
      </w:tabs>
      <w:adjustRightInd w:val="0"/>
      <w:spacing w:beforeLines="0" w:line="360" w:lineRule="exact"/>
      <w:ind w:left="1020" w:hanging="420"/>
      <w:jc w:val="center"/>
      <w:textAlignment w:val="baseline"/>
    </w:pPr>
    <w:rPr>
      <w:b/>
      <w:bCs/>
      <w:snapToGrid w:val="0"/>
      <w:kern w:val="0"/>
      <w:sz w:val="20"/>
      <w:szCs w:val="20"/>
    </w:rPr>
  </w:style>
  <w:style w:type="paragraph" w:styleId="15">
    <w:name w:val="Document Map"/>
    <w:basedOn w:val="1"/>
    <w:link w:val="263"/>
    <w:qFormat/>
    <w:uiPriority w:val="99"/>
    <w:pPr>
      <w:shd w:val="clear" w:color="auto" w:fill="000080"/>
    </w:pPr>
  </w:style>
  <w:style w:type="paragraph" w:styleId="16">
    <w:name w:val="annotation text"/>
    <w:basedOn w:val="1"/>
    <w:link w:val="264"/>
    <w:qFormat/>
    <w:uiPriority w:val="0"/>
    <w:pPr>
      <w:autoSpaceDE w:val="0"/>
      <w:autoSpaceDN w:val="0"/>
      <w:adjustRightInd w:val="0"/>
      <w:spacing w:beforeLines="0" w:line="240" w:lineRule="auto"/>
      <w:textAlignment w:val="baseline"/>
    </w:pPr>
    <w:rPr>
      <w:rFonts w:ascii="宋体" w:hAnsi="Plotter"/>
      <w:kern w:val="0"/>
      <w:sz w:val="34"/>
      <w:szCs w:val="20"/>
    </w:rPr>
  </w:style>
  <w:style w:type="paragraph" w:styleId="17">
    <w:name w:val="Body Text 3"/>
    <w:basedOn w:val="1"/>
    <w:semiHidden/>
    <w:unhideWhenUsed/>
    <w:qFormat/>
    <w:uiPriority w:val="99"/>
    <w:pPr>
      <w:spacing w:beforeLines="0"/>
      <w:jc w:val="center"/>
    </w:pPr>
    <w:rPr>
      <w:bCs/>
      <w:color w:val="000000"/>
      <w:szCs w:val="20"/>
    </w:rPr>
  </w:style>
  <w:style w:type="paragraph" w:styleId="18">
    <w:name w:val="Body Text"/>
    <w:basedOn w:val="1"/>
    <w:next w:val="19"/>
    <w:link w:val="259"/>
    <w:qFormat/>
    <w:uiPriority w:val="99"/>
    <w:pPr>
      <w:snapToGrid w:val="0"/>
      <w:spacing w:beforeLines="0" w:line="240" w:lineRule="auto"/>
      <w:jc w:val="center"/>
    </w:pPr>
    <w:rPr>
      <w:rFonts w:ascii="宋体" w:hAnsi="宋体"/>
      <w:sz w:val="21"/>
    </w:rPr>
  </w:style>
  <w:style w:type="paragraph" w:styleId="19">
    <w:name w:val="Body Text First Indent"/>
    <w:basedOn w:val="18"/>
    <w:link w:val="260"/>
    <w:qFormat/>
    <w:uiPriority w:val="0"/>
    <w:pPr>
      <w:snapToGrid/>
      <w:ind w:firstLine="420" w:firstLineChars="100"/>
      <w:jc w:val="both"/>
    </w:pPr>
    <w:rPr>
      <w:rFonts w:ascii="Times New Roman" w:hAnsi="Times New Roman"/>
      <w:szCs w:val="20"/>
    </w:rPr>
  </w:style>
  <w:style w:type="paragraph" w:styleId="20">
    <w:name w:val="Body Text Indent"/>
    <w:basedOn w:val="1"/>
    <w:next w:val="1"/>
    <w:link w:val="315"/>
    <w:semiHidden/>
    <w:unhideWhenUsed/>
    <w:qFormat/>
    <w:uiPriority w:val="99"/>
    <w:pPr>
      <w:spacing w:beforeLines="0" w:line="500" w:lineRule="exact"/>
      <w:ind w:firstLine="442"/>
      <w:jc w:val="both"/>
    </w:pPr>
  </w:style>
  <w:style w:type="paragraph" w:styleId="21">
    <w:name w:val="List 2"/>
    <w:basedOn w:val="1"/>
    <w:semiHidden/>
    <w:unhideWhenUsed/>
    <w:qFormat/>
    <w:uiPriority w:val="99"/>
    <w:pPr>
      <w:spacing w:beforeLines="0" w:line="360" w:lineRule="exact"/>
      <w:ind w:left="100" w:leftChars="200" w:hanging="200" w:hangingChars="200"/>
      <w:jc w:val="center"/>
    </w:pPr>
    <w:rPr>
      <w:rFonts w:ascii="宋体" w:hAnsi="宋体"/>
      <w:bCs/>
      <w:szCs w:val="21"/>
    </w:rPr>
  </w:style>
  <w:style w:type="paragraph" w:styleId="22">
    <w:name w:val="Block Text"/>
    <w:basedOn w:val="1"/>
    <w:semiHidden/>
    <w:unhideWhenUsed/>
    <w:qFormat/>
    <w:uiPriority w:val="99"/>
    <w:pPr>
      <w:autoSpaceDE w:val="0"/>
      <w:autoSpaceDN w:val="0"/>
      <w:adjustRightInd w:val="0"/>
      <w:spacing w:beforeLines="0" w:line="320" w:lineRule="exact"/>
      <w:ind w:left="79" w:right="79"/>
      <w:jc w:val="both"/>
      <w:textAlignment w:val="baseline"/>
    </w:pPr>
    <w:rPr>
      <w:rFonts w:ascii="MS Gothic" w:hAnsi="Century" w:eastAsia="MS Gothic"/>
      <w:color w:val="000000"/>
      <w:spacing w:val="-3"/>
      <w:kern w:val="0"/>
      <w:sz w:val="20"/>
      <w:szCs w:val="20"/>
      <w:lang w:eastAsia="ja-JP"/>
    </w:rPr>
  </w:style>
  <w:style w:type="paragraph" w:styleId="23">
    <w:name w:val="List Bullet 2"/>
    <w:basedOn w:val="1"/>
    <w:semiHidden/>
    <w:unhideWhenUsed/>
    <w:qFormat/>
    <w:uiPriority w:val="99"/>
    <w:pPr>
      <w:tabs>
        <w:tab w:val="left" w:pos="1020"/>
        <w:tab w:val="center" w:pos="6360"/>
      </w:tabs>
      <w:adjustRightInd w:val="0"/>
      <w:spacing w:beforeLines="0" w:line="360" w:lineRule="exact"/>
      <w:ind w:left="1020" w:hanging="420"/>
      <w:jc w:val="center"/>
      <w:textAlignment w:val="baseline"/>
    </w:pPr>
    <w:rPr>
      <w:b/>
      <w:bCs/>
      <w:snapToGrid w:val="0"/>
      <w:kern w:val="0"/>
      <w:sz w:val="20"/>
      <w:szCs w:val="20"/>
    </w:rPr>
  </w:style>
  <w:style w:type="paragraph" w:styleId="24">
    <w:name w:val="toc 5"/>
    <w:basedOn w:val="1"/>
    <w:next w:val="1"/>
    <w:semiHidden/>
    <w:unhideWhenUsed/>
    <w:qFormat/>
    <w:uiPriority w:val="39"/>
    <w:pPr>
      <w:spacing w:beforeLines="0" w:line="240" w:lineRule="auto"/>
      <w:ind w:left="1680" w:leftChars="800"/>
      <w:jc w:val="both"/>
    </w:pPr>
    <w:rPr>
      <w:sz w:val="21"/>
    </w:rPr>
  </w:style>
  <w:style w:type="paragraph" w:styleId="25">
    <w:name w:val="toc 3"/>
    <w:basedOn w:val="1"/>
    <w:next w:val="1"/>
    <w:semiHidden/>
    <w:unhideWhenUsed/>
    <w:qFormat/>
    <w:uiPriority w:val="39"/>
    <w:pPr>
      <w:spacing w:beforeLines="0" w:line="240" w:lineRule="auto"/>
      <w:ind w:left="420"/>
    </w:pPr>
    <w:rPr>
      <w:rFonts w:ascii="仿宋_GB2312" w:eastAsia="仿宋_GB2312"/>
      <w:iCs/>
      <w:szCs w:val="20"/>
    </w:rPr>
  </w:style>
  <w:style w:type="paragraph" w:styleId="26">
    <w:name w:val="Plain Text"/>
    <w:basedOn w:val="1"/>
    <w:link w:val="86"/>
    <w:qFormat/>
    <w:uiPriority w:val="0"/>
    <w:pPr>
      <w:spacing w:beforeLines="0" w:line="240" w:lineRule="auto"/>
      <w:jc w:val="both"/>
    </w:pPr>
    <w:rPr>
      <w:rFonts w:ascii="宋体" w:hAnsi="Courier New" w:cs="Courier New"/>
      <w:sz w:val="21"/>
      <w:szCs w:val="21"/>
    </w:rPr>
  </w:style>
  <w:style w:type="paragraph" w:styleId="27">
    <w:name w:val="toc 8"/>
    <w:basedOn w:val="1"/>
    <w:next w:val="1"/>
    <w:semiHidden/>
    <w:unhideWhenUsed/>
    <w:qFormat/>
    <w:uiPriority w:val="39"/>
    <w:pPr>
      <w:spacing w:beforeLines="0" w:line="240" w:lineRule="auto"/>
      <w:ind w:left="2940" w:leftChars="1400"/>
      <w:jc w:val="both"/>
    </w:pPr>
    <w:rPr>
      <w:sz w:val="21"/>
    </w:rPr>
  </w:style>
  <w:style w:type="paragraph" w:styleId="28">
    <w:name w:val="Date"/>
    <w:basedOn w:val="1"/>
    <w:next w:val="1"/>
    <w:semiHidden/>
    <w:unhideWhenUsed/>
    <w:qFormat/>
    <w:uiPriority w:val="99"/>
    <w:pPr>
      <w:spacing w:beforeLines="0" w:line="360" w:lineRule="atLeast"/>
      <w:jc w:val="both"/>
    </w:pPr>
    <w:rPr>
      <w:rFonts w:eastAsia="MS Mincho"/>
      <w:snapToGrid w:val="0"/>
      <w:lang w:eastAsia="ja-JP"/>
    </w:rPr>
  </w:style>
  <w:style w:type="paragraph" w:styleId="29">
    <w:name w:val="Body Text Indent 2"/>
    <w:basedOn w:val="1"/>
    <w:link w:val="99"/>
    <w:semiHidden/>
    <w:unhideWhenUsed/>
    <w:qFormat/>
    <w:uiPriority w:val="99"/>
    <w:pPr>
      <w:spacing w:beforeLines="0" w:line="240" w:lineRule="auto"/>
      <w:ind w:firstLine="560" w:firstLineChars="200"/>
      <w:jc w:val="both"/>
    </w:pPr>
    <w:rPr>
      <w:rFonts w:ascii="仿宋_GB2312" w:hAnsi="宋体" w:eastAsia="仿宋_GB2312"/>
      <w:sz w:val="28"/>
    </w:rPr>
  </w:style>
  <w:style w:type="paragraph" w:styleId="30">
    <w:name w:val="endnote text"/>
    <w:basedOn w:val="1"/>
    <w:link w:val="111"/>
    <w:semiHidden/>
    <w:unhideWhenUsed/>
    <w:qFormat/>
    <w:uiPriority w:val="99"/>
    <w:pPr>
      <w:adjustRightInd w:val="0"/>
      <w:snapToGrid w:val="0"/>
      <w:spacing w:beforeLines="0" w:line="360" w:lineRule="atLeast"/>
      <w:textAlignment w:val="baseline"/>
    </w:pPr>
    <w:rPr>
      <w:kern w:val="0"/>
      <w:szCs w:val="20"/>
    </w:rPr>
  </w:style>
  <w:style w:type="paragraph" w:styleId="31">
    <w:name w:val="Balloon Text"/>
    <w:basedOn w:val="1"/>
    <w:link w:val="262"/>
    <w:qFormat/>
    <w:uiPriority w:val="0"/>
    <w:rPr>
      <w:sz w:val="18"/>
      <w:szCs w:val="18"/>
    </w:rPr>
  </w:style>
  <w:style w:type="paragraph" w:styleId="32">
    <w:name w:val="footer"/>
    <w:basedOn w:val="1"/>
    <w:link w:val="79"/>
    <w:qFormat/>
    <w:uiPriority w:val="99"/>
    <w:pPr>
      <w:tabs>
        <w:tab w:val="center" w:pos="4153"/>
        <w:tab w:val="right" w:pos="8306"/>
      </w:tabs>
      <w:snapToGrid w:val="0"/>
    </w:pPr>
    <w:rPr>
      <w:sz w:val="18"/>
      <w:szCs w:val="18"/>
    </w:rPr>
  </w:style>
  <w:style w:type="paragraph" w:styleId="33">
    <w:name w:val="header"/>
    <w:basedOn w:val="1"/>
    <w:link w:val="261"/>
    <w:qFormat/>
    <w:uiPriority w:val="99"/>
    <w:pPr>
      <w:pBdr>
        <w:bottom w:val="single" w:color="auto" w:sz="6" w:space="1"/>
      </w:pBdr>
      <w:tabs>
        <w:tab w:val="center" w:pos="4153"/>
        <w:tab w:val="right" w:pos="8306"/>
      </w:tabs>
      <w:snapToGrid w:val="0"/>
      <w:jc w:val="center"/>
    </w:pPr>
    <w:rPr>
      <w:sz w:val="18"/>
      <w:szCs w:val="18"/>
    </w:rPr>
  </w:style>
  <w:style w:type="paragraph" w:styleId="34">
    <w:name w:val="toc 1"/>
    <w:next w:val="1"/>
    <w:semiHidden/>
    <w:unhideWhenUsed/>
    <w:qFormat/>
    <w:uiPriority w:val="39"/>
    <w:pPr>
      <w:widowControl w:val="0"/>
      <w:spacing w:line="360" w:lineRule="auto"/>
      <w:jc w:val="both"/>
    </w:pPr>
    <w:rPr>
      <w:rFonts w:ascii="仿宋_GB2312" w:hAnsi="Times New Roman" w:eastAsia="宋体" w:cs="Times New Roman"/>
      <w:b/>
      <w:kern w:val="2"/>
      <w:sz w:val="24"/>
      <w:lang w:val="en-US" w:eastAsia="zh-CN" w:bidi="ar-SA"/>
    </w:rPr>
  </w:style>
  <w:style w:type="paragraph" w:styleId="35">
    <w:name w:val="toc 4"/>
    <w:basedOn w:val="1"/>
    <w:next w:val="1"/>
    <w:semiHidden/>
    <w:unhideWhenUsed/>
    <w:qFormat/>
    <w:uiPriority w:val="39"/>
    <w:pPr>
      <w:spacing w:beforeLines="0" w:line="240" w:lineRule="auto"/>
      <w:ind w:left="1260" w:leftChars="600"/>
      <w:jc w:val="both"/>
    </w:pPr>
    <w:rPr>
      <w:rFonts w:ascii="仿宋_GB2312" w:eastAsia="仿宋_GB2312"/>
      <w:sz w:val="28"/>
    </w:rPr>
  </w:style>
  <w:style w:type="paragraph" w:styleId="36">
    <w:name w:val="List"/>
    <w:basedOn w:val="1"/>
    <w:semiHidden/>
    <w:unhideWhenUsed/>
    <w:qFormat/>
    <w:uiPriority w:val="99"/>
    <w:pPr>
      <w:suppressAutoHyphens/>
      <w:adjustRightInd w:val="0"/>
      <w:spacing w:beforeLines="0" w:line="240" w:lineRule="auto"/>
      <w:jc w:val="center"/>
    </w:pPr>
    <w:rPr>
      <w:kern w:val="0"/>
      <w:sz w:val="21"/>
      <w:szCs w:val="20"/>
    </w:rPr>
  </w:style>
  <w:style w:type="paragraph" w:styleId="37">
    <w:name w:val="footnote text"/>
    <w:basedOn w:val="1"/>
    <w:link w:val="267"/>
    <w:qFormat/>
    <w:uiPriority w:val="0"/>
    <w:pPr>
      <w:snapToGrid w:val="0"/>
      <w:spacing w:beforeLines="0" w:line="240" w:lineRule="auto"/>
    </w:pPr>
    <w:rPr>
      <w:rFonts w:asciiTheme="minorHAnsi" w:hAnsiTheme="minorHAnsi" w:eastAsiaTheme="minorEastAsia" w:cstheme="minorBidi"/>
      <w:sz w:val="18"/>
    </w:rPr>
  </w:style>
  <w:style w:type="paragraph" w:styleId="38">
    <w:name w:val="toc 6"/>
    <w:basedOn w:val="1"/>
    <w:next w:val="1"/>
    <w:semiHidden/>
    <w:unhideWhenUsed/>
    <w:qFormat/>
    <w:uiPriority w:val="39"/>
    <w:pPr>
      <w:spacing w:beforeLines="0" w:line="240" w:lineRule="auto"/>
      <w:ind w:left="2100" w:leftChars="1000"/>
      <w:jc w:val="both"/>
    </w:pPr>
    <w:rPr>
      <w:sz w:val="21"/>
    </w:rPr>
  </w:style>
  <w:style w:type="paragraph" w:styleId="39">
    <w:name w:val="Body Text Indent 3"/>
    <w:basedOn w:val="1"/>
    <w:semiHidden/>
    <w:unhideWhenUsed/>
    <w:qFormat/>
    <w:uiPriority w:val="99"/>
    <w:pPr>
      <w:ind w:left="420" w:leftChars="200"/>
    </w:pPr>
    <w:rPr>
      <w:sz w:val="16"/>
      <w:szCs w:val="16"/>
    </w:rPr>
  </w:style>
  <w:style w:type="paragraph" w:styleId="40">
    <w:name w:val="table of figures"/>
    <w:basedOn w:val="1"/>
    <w:next w:val="1"/>
    <w:semiHidden/>
    <w:unhideWhenUsed/>
    <w:qFormat/>
    <w:uiPriority w:val="99"/>
    <w:pPr>
      <w:autoSpaceDE w:val="0"/>
      <w:autoSpaceDN w:val="0"/>
      <w:adjustRightInd w:val="0"/>
      <w:spacing w:beforeLines="0" w:line="240" w:lineRule="auto"/>
      <w:ind w:left="680" w:hanging="680"/>
      <w:textAlignment w:val="baseline"/>
    </w:pPr>
    <w:rPr>
      <w:smallCaps/>
      <w:kern w:val="0"/>
      <w:sz w:val="20"/>
      <w:szCs w:val="20"/>
    </w:rPr>
  </w:style>
  <w:style w:type="paragraph" w:styleId="41">
    <w:name w:val="toc 2"/>
    <w:basedOn w:val="1"/>
    <w:next w:val="1"/>
    <w:semiHidden/>
    <w:unhideWhenUsed/>
    <w:qFormat/>
    <w:uiPriority w:val="39"/>
    <w:pPr>
      <w:tabs>
        <w:tab w:val="left" w:pos="1020"/>
        <w:tab w:val="right" w:leader="dot" w:pos="8302"/>
      </w:tabs>
      <w:spacing w:beforeLines="0"/>
      <w:ind w:left="960" w:leftChars="225" w:hanging="420" w:hangingChars="175"/>
    </w:pPr>
    <w:rPr>
      <w:bCs/>
      <w:smallCaps/>
      <w:szCs w:val="21"/>
    </w:rPr>
  </w:style>
  <w:style w:type="paragraph" w:styleId="42">
    <w:name w:val="toc 9"/>
    <w:basedOn w:val="1"/>
    <w:next w:val="1"/>
    <w:semiHidden/>
    <w:unhideWhenUsed/>
    <w:qFormat/>
    <w:uiPriority w:val="39"/>
    <w:pPr>
      <w:spacing w:beforeLines="0" w:line="240" w:lineRule="auto"/>
      <w:ind w:left="3360" w:leftChars="1600"/>
      <w:jc w:val="both"/>
    </w:pPr>
    <w:rPr>
      <w:sz w:val="21"/>
    </w:rPr>
  </w:style>
  <w:style w:type="paragraph" w:styleId="43">
    <w:name w:val="Body Text 2"/>
    <w:basedOn w:val="1"/>
    <w:semiHidden/>
    <w:unhideWhenUsed/>
    <w:qFormat/>
    <w:uiPriority w:val="99"/>
    <w:pPr>
      <w:spacing w:beforeLines="0" w:line="200" w:lineRule="exact"/>
      <w:jc w:val="both"/>
    </w:pPr>
    <w:rPr>
      <w:rFonts w:eastAsia="MS Mincho"/>
      <w:sz w:val="20"/>
      <w:lang w:eastAsia="ja-JP"/>
    </w:rPr>
  </w:style>
  <w:style w:type="paragraph" w:styleId="44">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spacing w:beforeLines="0" w:line="240" w:lineRule="auto"/>
      <w:ind w:left="1080" w:leftChars="500" w:hanging="1080" w:hangingChars="500"/>
      <w:jc w:val="both"/>
    </w:pPr>
    <w:rPr>
      <w:rFonts w:ascii="Arial" w:hAnsi="Arial" w:cs="Arial"/>
    </w:rPr>
  </w:style>
  <w:style w:type="paragraph" w:styleId="45">
    <w:name w:val="HTML Preformatted"/>
    <w:basedOn w:val="1"/>
    <w:link w:val="24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360" w:lineRule="exact"/>
    </w:pPr>
    <w:rPr>
      <w:rFonts w:ascii="宋体" w:hAnsi="宋体" w:cs="宋体"/>
      <w:bCs/>
      <w:kern w:val="0"/>
      <w:szCs w:val="21"/>
    </w:rPr>
  </w:style>
  <w:style w:type="paragraph" w:styleId="46">
    <w:name w:val="Normal (Web)"/>
    <w:basedOn w:val="1"/>
    <w:unhideWhenUsed/>
    <w:qFormat/>
    <w:uiPriority w:val="99"/>
    <w:pPr>
      <w:widowControl/>
      <w:tabs>
        <w:tab w:val="left" w:pos="1020"/>
      </w:tabs>
      <w:spacing w:beforeLines="0" w:beforeAutospacing="1" w:afterAutospacing="1" w:line="360" w:lineRule="exact"/>
    </w:pPr>
    <w:rPr>
      <w:rFonts w:ascii="宋体" w:hAnsi="宋体"/>
      <w:bCs/>
      <w:kern w:val="0"/>
      <w:szCs w:val="21"/>
    </w:rPr>
  </w:style>
  <w:style w:type="paragraph" w:styleId="47">
    <w:name w:val="index 1"/>
    <w:basedOn w:val="1"/>
    <w:next w:val="1"/>
    <w:semiHidden/>
    <w:unhideWhenUsed/>
    <w:qFormat/>
    <w:uiPriority w:val="99"/>
    <w:pPr>
      <w:spacing w:beforeLines="0" w:line="240" w:lineRule="auto"/>
      <w:jc w:val="center"/>
    </w:pPr>
    <w:rPr>
      <w:rFonts w:ascii="宋体" w:hAnsi="宋体"/>
      <w:sz w:val="28"/>
    </w:rPr>
  </w:style>
  <w:style w:type="paragraph" w:styleId="48">
    <w:name w:val="Title"/>
    <w:basedOn w:val="1"/>
    <w:qFormat/>
    <w:uiPriority w:val="10"/>
    <w:pPr>
      <w:autoSpaceDE w:val="0"/>
      <w:autoSpaceDN w:val="0"/>
      <w:adjustRightInd w:val="0"/>
      <w:spacing w:beforeLines="0" w:line="240" w:lineRule="auto"/>
      <w:jc w:val="center"/>
      <w:textAlignment w:val="baseline"/>
      <w:outlineLvl w:val="0"/>
    </w:pPr>
    <w:rPr>
      <w:rFonts w:ascii="Arial" w:hAnsi="Arial"/>
      <w:b/>
      <w:kern w:val="0"/>
      <w:sz w:val="32"/>
      <w:szCs w:val="20"/>
    </w:rPr>
  </w:style>
  <w:style w:type="paragraph" w:styleId="49">
    <w:name w:val="annotation subject"/>
    <w:basedOn w:val="16"/>
    <w:next w:val="16"/>
    <w:link w:val="266"/>
    <w:unhideWhenUsed/>
    <w:qFormat/>
    <w:uiPriority w:val="0"/>
    <w:pPr>
      <w:autoSpaceDE/>
      <w:autoSpaceDN/>
      <w:adjustRightInd/>
      <w:textAlignment w:val="auto"/>
    </w:pPr>
    <w:rPr>
      <w:rFonts w:ascii="Times New Roman" w:hAnsi="Times New Roman"/>
      <w:b/>
      <w:bCs/>
      <w:kern w:val="2"/>
      <w:sz w:val="21"/>
    </w:rPr>
  </w:style>
  <w:style w:type="paragraph" w:styleId="50">
    <w:name w:val="Body Text First Indent 2"/>
    <w:basedOn w:val="20"/>
    <w:unhideWhenUsed/>
    <w:qFormat/>
    <w:uiPriority w:val="0"/>
    <w:pPr>
      <w:spacing w:beforeLines="50" w:after="120" w:line="360" w:lineRule="auto"/>
      <w:ind w:left="420" w:leftChars="200" w:firstLine="420" w:firstLineChars="200"/>
      <w:jc w:val="left"/>
    </w:pPr>
  </w:style>
  <w:style w:type="table" w:styleId="52">
    <w:name w:val="Table Grid"/>
    <w:basedOn w:val="51"/>
    <w:qFormat/>
    <w:uiPriority w:val="59"/>
    <w:pPr>
      <w:widowControl w:val="0"/>
      <w:numPr>
        <w:numId w:val="1"/>
      </w:numPr>
      <w:tabs>
        <w:tab w:val="left" w:pos="360"/>
        <w:tab w:val="left" w:pos="851"/>
      </w:tabs>
      <w:ind w:left="851" w:hanging="851"/>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endnote reference"/>
    <w:semiHidden/>
    <w:unhideWhenUsed/>
    <w:qFormat/>
    <w:uiPriority w:val="99"/>
    <w:rPr>
      <w:vertAlign w:val="superscript"/>
    </w:rPr>
  </w:style>
  <w:style w:type="character" w:styleId="56">
    <w:name w:val="page number"/>
    <w:basedOn w:val="53"/>
    <w:semiHidden/>
    <w:unhideWhenUsed/>
    <w:qFormat/>
    <w:uiPriority w:val="99"/>
  </w:style>
  <w:style w:type="character" w:styleId="57">
    <w:name w:val="FollowedHyperlink"/>
    <w:basedOn w:val="53"/>
    <w:qFormat/>
    <w:uiPriority w:val="0"/>
    <w:rPr>
      <w:color w:val="800080"/>
      <w:u w:val="single"/>
    </w:rPr>
  </w:style>
  <w:style w:type="character" w:styleId="58">
    <w:name w:val="HTML Definition"/>
    <w:basedOn w:val="53"/>
    <w:qFormat/>
    <w:uiPriority w:val="0"/>
    <w:rPr>
      <w:rFonts w:ascii="Times New Roman" w:hAnsi="Times New Roman" w:eastAsia="宋体" w:cs="Times New Roman"/>
    </w:rPr>
  </w:style>
  <w:style w:type="character" w:styleId="59">
    <w:name w:val="HTML Variable"/>
    <w:basedOn w:val="53"/>
    <w:qFormat/>
    <w:uiPriority w:val="0"/>
    <w:rPr>
      <w:rFonts w:ascii="Times New Roman" w:hAnsi="Times New Roman" w:eastAsia="宋体" w:cs="Times New Roman"/>
    </w:rPr>
  </w:style>
  <w:style w:type="character" w:styleId="60">
    <w:name w:val="Hyperlink"/>
    <w:basedOn w:val="53"/>
    <w:qFormat/>
    <w:uiPriority w:val="0"/>
    <w:rPr>
      <w:color w:val="261CDC"/>
      <w:u w:val="single"/>
    </w:rPr>
  </w:style>
  <w:style w:type="character" w:styleId="61">
    <w:name w:val="HTML Code"/>
    <w:basedOn w:val="53"/>
    <w:qFormat/>
    <w:uiPriority w:val="0"/>
    <w:rPr>
      <w:rFonts w:ascii="微软雅黑" w:hAnsi="微软雅黑" w:eastAsia="微软雅黑" w:cs="微软雅黑"/>
      <w:sz w:val="20"/>
    </w:rPr>
  </w:style>
  <w:style w:type="character" w:styleId="62">
    <w:name w:val="annotation reference"/>
    <w:basedOn w:val="53"/>
    <w:qFormat/>
    <w:uiPriority w:val="0"/>
    <w:rPr>
      <w:sz w:val="21"/>
    </w:rPr>
  </w:style>
  <w:style w:type="character" w:styleId="63">
    <w:name w:val="HTML Cite"/>
    <w:basedOn w:val="53"/>
    <w:qFormat/>
    <w:uiPriority w:val="0"/>
    <w:rPr>
      <w:rFonts w:ascii="Times New Roman" w:hAnsi="Times New Roman" w:eastAsia="宋体" w:cs="Times New Roman"/>
    </w:rPr>
  </w:style>
  <w:style w:type="character" w:styleId="64">
    <w:name w:val="footnote reference"/>
    <w:basedOn w:val="53"/>
    <w:qFormat/>
    <w:uiPriority w:val="0"/>
    <w:rPr>
      <w:rFonts w:ascii="Times New Roman" w:hAnsi="Times New Roman" w:eastAsia="宋体" w:cs="Times New Roman"/>
      <w:vertAlign w:val="superscript"/>
    </w:rPr>
  </w:style>
  <w:style w:type="character" w:customStyle="1" w:styleId="65">
    <w:name w:val="para"/>
    <w:basedOn w:val="53"/>
    <w:qFormat/>
    <w:uiPriority w:val="0"/>
  </w:style>
  <w:style w:type="character" w:customStyle="1" w:styleId="66">
    <w:name w:val="cucd-TB-Head Char Char"/>
    <w:link w:val="67"/>
    <w:qFormat/>
    <w:uiPriority w:val="0"/>
    <w:rPr>
      <w:rFonts w:eastAsia="黑体"/>
      <w:kern w:val="2"/>
      <w:sz w:val="24"/>
      <w:szCs w:val="24"/>
      <w:lang w:val="en-US" w:eastAsia="zh-CN" w:bidi="ar-SA"/>
    </w:rPr>
  </w:style>
  <w:style w:type="paragraph" w:customStyle="1" w:styleId="67">
    <w:name w:val="cucd-TB-Head"/>
    <w:basedOn w:val="1"/>
    <w:next w:val="68"/>
    <w:link w:val="66"/>
    <w:qFormat/>
    <w:uiPriority w:val="0"/>
    <w:pPr>
      <w:jc w:val="center"/>
    </w:pPr>
    <w:rPr>
      <w:rFonts w:eastAsia="黑体"/>
    </w:rPr>
  </w:style>
  <w:style w:type="paragraph" w:customStyle="1" w:styleId="68">
    <w:name w:val="cucd-0"/>
    <w:link w:val="84"/>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69">
    <w:name w:val="3号宋体居中行距2倍 Char Char"/>
    <w:qFormat/>
    <w:uiPriority w:val="0"/>
    <w:rPr>
      <w:rFonts w:ascii="Arial" w:hAnsi="Arial" w:eastAsia="黑体"/>
      <w:b/>
      <w:bCs/>
      <w:kern w:val="2"/>
      <w:sz w:val="32"/>
      <w:szCs w:val="32"/>
      <w:lang w:val="en-US" w:eastAsia="zh-CN" w:bidi="ar-SA"/>
    </w:rPr>
  </w:style>
  <w:style w:type="character" w:customStyle="1" w:styleId="70">
    <w:name w:val="4号宋体左齐行距1.5倍 Char Char"/>
    <w:qFormat/>
    <w:uiPriority w:val="0"/>
    <w:rPr>
      <w:rFonts w:eastAsia="宋体"/>
      <w:b/>
      <w:bCs/>
      <w:kern w:val="2"/>
      <w:sz w:val="32"/>
      <w:szCs w:val="32"/>
      <w:lang w:val="en-US" w:eastAsia="zh-CN" w:bidi="ar-SA"/>
    </w:rPr>
  </w:style>
  <w:style w:type="character" w:customStyle="1" w:styleId="71">
    <w:name w:val="正文文字 Char Char"/>
    <w:link w:val="72"/>
    <w:qFormat/>
    <w:uiPriority w:val="0"/>
    <w:rPr>
      <w:rFonts w:ascii="Arial" w:hAnsi="Arial" w:eastAsia="仿宋_GB2312" w:cs="Arial"/>
      <w:bCs/>
      <w:sz w:val="24"/>
      <w:szCs w:val="24"/>
      <w:lang w:val="de-DE" w:eastAsia="zh-CN" w:bidi="ar-SA"/>
    </w:rPr>
  </w:style>
  <w:style w:type="paragraph" w:customStyle="1" w:styleId="72">
    <w:name w:val="正文文字"/>
    <w:basedOn w:val="1"/>
    <w:link w:val="71"/>
    <w:qFormat/>
    <w:uiPriority w:val="0"/>
    <w:pPr>
      <w:snapToGrid w:val="0"/>
      <w:spacing w:beforeLines="0" w:line="312" w:lineRule="auto"/>
      <w:ind w:firstLine="480" w:firstLineChars="200"/>
      <w:jc w:val="both"/>
    </w:pPr>
    <w:rPr>
      <w:rFonts w:ascii="Arial" w:hAnsi="Arial" w:eastAsia="仿宋_GB2312" w:cs="Arial"/>
      <w:bCs/>
      <w:kern w:val="0"/>
      <w:lang w:val="de-DE"/>
    </w:rPr>
  </w:style>
  <w:style w:type="character" w:customStyle="1" w:styleId="73">
    <w:name w:val="cucd-1 Char Char"/>
    <w:link w:val="74"/>
    <w:qFormat/>
    <w:uiPriority w:val="0"/>
    <w:rPr>
      <w:rFonts w:hAnsi="宋体" w:eastAsia="黑体"/>
      <w:b/>
      <w:color w:val="000000"/>
      <w:kern w:val="2"/>
      <w:sz w:val="30"/>
      <w:szCs w:val="30"/>
    </w:rPr>
  </w:style>
  <w:style w:type="paragraph" w:customStyle="1" w:styleId="74">
    <w:name w:val="cucd-1"/>
    <w:next w:val="75"/>
    <w:link w:val="73"/>
    <w:qFormat/>
    <w:uiPriority w:val="0"/>
    <w:pPr>
      <w:pageBreakBefore/>
      <w:numPr>
        <w:ilvl w:val="0"/>
        <w:numId w:val="1"/>
      </w:numPr>
      <w:tabs>
        <w:tab w:val="left" w:pos="425"/>
      </w:tabs>
      <w:spacing w:beforeLines="100" w:afterLines="50" w:line="360" w:lineRule="auto"/>
      <w:jc w:val="center"/>
      <w:outlineLvl w:val="0"/>
    </w:pPr>
    <w:rPr>
      <w:rFonts w:ascii="Times New Roman" w:hAnsi="宋体" w:eastAsia="黑体" w:cs="Times New Roman"/>
      <w:b/>
      <w:color w:val="000000"/>
      <w:kern w:val="2"/>
      <w:sz w:val="30"/>
      <w:szCs w:val="30"/>
      <w:lang w:val="en-US" w:eastAsia="zh-CN" w:bidi="ar-SA"/>
    </w:rPr>
  </w:style>
  <w:style w:type="paragraph" w:customStyle="1" w:styleId="75">
    <w:name w:val="cucd-2"/>
    <w:next w:val="76"/>
    <w:link w:val="109"/>
    <w:qFormat/>
    <w:uiPriority w:val="0"/>
    <w:pPr>
      <w:numPr>
        <w:ilvl w:val="1"/>
        <w:numId w:val="1"/>
      </w:numPr>
      <w:tabs>
        <w:tab w:val="left" w:pos="720"/>
      </w:tabs>
      <w:spacing w:line="360" w:lineRule="auto"/>
      <w:outlineLvl w:val="1"/>
    </w:pPr>
    <w:rPr>
      <w:rFonts w:ascii="宋体" w:hAnsi="宋体" w:eastAsia="宋体" w:cs="Times New Roman"/>
      <w:b/>
      <w:bCs/>
      <w:color w:val="000000"/>
      <w:kern w:val="2"/>
      <w:sz w:val="24"/>
      <w:szCs w:val="24"/>
      <w:lang w:val="en-US" w:eastAsia="zh-CN" w:bidi="ar-SA"/>
    </w:rPr>
  </w:style>
  <w:style w:type="paragraph" w:customStyle="1" w:styleId="76">
    <w:name w:val="cucd-3"/>
    <w:next w:val="77"/>
    <w:link w:val="83"/>
    <w:qFormat/>
    <w:uiPriority w:val="0"/>
    <w:pPr>
      <w:widowControl w:val="0"/>
      <w:numPr>
        <w:ilvl w:val="2"/>
        <w:numId w:val="1"/>
      </w:numPr>
      <w:tabs>
        <w:tab w:val="left" w:pos="720"/>
      </w:tabs>
      <w:spacing w:line="360" w:lineRule="auto"/>
      <w:outlineLvl w:val="2"/>
    </w:pPr>
    <w:rPr>
      <w:rFonts w:ascii="宋体" w:hAnsi="宋体" w:eastAsia="宋体" w:cs="Times New Roman"/>
      <w:color w:val="000000"/>
      <w:kern w:val="2"/>
      <w:sz w:val="24"/>
      <w:szCs w:val="24"/>
      <w:lang w:val="en-US" w:eastAsia="zh-CN" w:bidi="ar-SA"/>
    </w:rPr>
  </w:style>
  <w:style w:type="paragraph" w:customStyle="1" w:styleId="77">
    <w:name w:val="cucd-4"/>
    <w:next w:val="68"/>
    <w:link w:val="108"/>
    <w:qFormat/>
    <w:uiPriority w:val="0"/>
    <w:pPr>
      <w:numPr>
        <w:ilvl w:val="3"/>
        <w:numId w:val="1"/>
      </w:numPr>
      <w:tabs>
        <w:tab w:val="left" w:pos="1200"/>
      </w:tabs>
      <w:spacing w:line="360" w:lineRule="auto"/>
      <w:outlineLvl w:val="3"/>
    </w:pPr>
    <w:rPr>
      <w:rFonts w:ascii="Times New Roman" w:hAnsi="Times New Roman" w:eastAsia="宋体" w:cs="Times New Roman"/>
      <w:kern w:val="2"/>
      <w:sz w:val="24"/>
      <w:szCs w:val="24"/>
      <w:lang w:val="en-US" w:eastAsia="zh-CN" w:bidi="ar-SA"/>
    </w:rPr>
  </w:style>
  <w:style w:type="character" w:customStyle="1" w:styleId="78">
    <w:name w:val="p11"/>
    <w:qFormat/>
    <w:uiPriority w:val="0"/>
    <w:rPr>
      <w:spacing w:val="280"/>
      <w:sz w:val="18"/>
      <w:szCs w:val="18"/>
    </w:rPr>
  </w:style>
  <w:style w:type="character" w:customStyle="1" w:styleId="79">
    <w:name w:val="页脚 字符"/>
    <w:basedOn w:val="53"/>
    <w:link w:val="32"/>
    <w:qFormat/>
    <w:uiPriority w:val="0"/>
    <w:rPr>
      <w:rFonts w:eastAsia="宋体"/>
      <w:kern w:val="2"/>
      <w:sz w:val="18"/>
      <w:szCs w:val="18"/>
      <w:lang w:val="en-US" w:eastAsia="zh-CN" w:bidi="ar-SA"/>
    </w:rPr>
  </w:style>
  <w:style w:type="character" w:customStyle="1" w:styleId="80">
    <w:name w:val="标题 9 字符"/>
    <w:link w:val="10"/>
    <w:qFormat/>
    <w:uiPriority w:val="0"/>
    <w:rPr>
      <w:rFonts w:ascii="Arial" w:hAnsi="Arial" w:eastAsia="黑体"/>
      <w:kern w:val="2"/>
      <w:sz w:val="21"/>
      <w:szCs w:val="21"/>
      <w:lang w:val="en-US" w:eastAsia="zh-CN" w:bidi="ar-SA"/>
    </w:rPr>
  </w:style>
  <w:style w:type="character" w:customStyle="1" w:styleId="81">
    <w:name w:val="正文缩进 字符"/>
    <w:link w:val="12"/>
    <w:qFormat/>
    <w:uiPriority w:val="0"/>
    <w:rPr>
      <w:rFonts w:ascii="仿宋_GB2312" w:eastAsia="仿宋_GB2312"/>
      <w:kern w:val="2"/>
      <w:sz w:val="28"/>
      <w:lang w:val="en-US" w:eastAsia="zh-CN" w:bidi="ar-SA"/>
    </w:rPr>
  </w:style>
  <w:style w:type="character" w:customStyle="1" w:styleId="82">
    <w:name w:val="cucd-4 Char Char"/>
    <w:qFormat/>
    <w:uiPriority w:val="0"/>
    <w:rPr>
      <w:b/>
      <w:kern w:val="2"/>
      <w:sz w:val="24"/>
      <w:szCs w:val="24"/>
      <w:lang w:val="en-US" w:eastAsia="zh-CN" w:bidi="ar-SA"/>
    </w:rPr>
  </w:style>
  <w:style w:type="character" w:customStyle="1" w:styleId="83">
    <w:name w:val="cucd-3 Char Char1"/>
    <w:link w:val="76"/>
    <w:qFormat/>
    <w:uiPriority w:val="0"/>
    <w:rPr>
      <w:rFonts w:ascii="宋体" w:hAnsi="宋体"/>
      <w:color w:val="000000"/>
      <w:kern w:val="2"/>
      <w:sz w:val="24"/>
      <w:szCs w:val="24"/>
    </w:rPr>
  </w:style>
  <w:style w:type="character" w:customStyle="1" w:styleId="84">
    <w:name w:val="cucd-0 Char Char"/>
    <w:link w:val="68"/>
    <w:qFormat/>
    <w:uiPriority w:val="0"/>
    <w:rPr>
      <w:kern w:val="2"/>
      <w:sz w:val="24"/>
      <w:szCs w:val="24"/>
      <w:lang w:val="en-US" w:eastAsia="zh-CN" w:bidi="ar-SA"/>
    </w:rPr>
  </w:style>
  <w:style w:type="character" w:customStyle="1" w:styleId="85">
    <w:name w:val="标题 3 字符"/>
    <w:basedOn w:val="53"/>
    <w:link w:val="4"/>
    <w:qFormat/>
    <w:uiPriority w:val="0"/>
    <w:rPr>
      <w:rFonts w:eastAsia="宋体"/>
      <w:b/>
      <w:bCs/>
      <w:kern w:val="2"/>
      <w:sz w:val="32"/>
      <w:szCs w:val="32"/>
      <w:lang w:val="en-US" w:eastAsia="zh-CN" w:bidi="ar-SA"/>
    </w:rPr>
  </w:style>
  <w:style w:type="character" w:customStyle="1" w:styleId="86">
    <w:name w:val="纯文本 字符"/>
    <w:basedOn w:val="53"/>
    <w:link w:val="26"/>
    <w:qFormat/>
    <w:uiPriority w:val="0"/>
    <w:rPr>
      <w:rFonts w:ascii="宋体" w:hAnsi="Courier New" w:eastAsia="宋体" w:cs="Courier New"/>
      <w:kern w:val="2"/>
      <w:sz w:val="21"/>
      <w:szCs w:val="21"/>
      <w:lang w:val="en-US" w:eastAsia="zh-CN" w:bidi="ar-SA"/>
    </w:rPr>
  </w:style>
  <w:style w:type="character" w:customStyle="1" w:styleId="87">
    <w:name w:val="标题 7 字符"/>
    <w:link w:val="8"/>
    <w:qFormat/>
    <w:uiPriority w:val="0"/>
    <w:rPr>
      <w:rFonts w:ascii="黑体" w:eastAsia="黑体"/>
      <w:bCs/>
      <w:sz w:val="28"/>
      <w:lang w:val="en-US" w:eastAsia="zh-CN" w:bidi="ar-SA"/>
    </w:rPr>
  </w:style>
  <w:style w:type="character" w:customStyle="1" w:styleId="88">
    <w:name w:val="5号宋体居中 Char Char"/>
    <w:qFormat/>
    <w:uiPriority w:val="0"/>
    <w:rPr>
      <w:rFonts w:ascii="Arial" w:hAnsi="Arial" w:eastAsia="黑体"/>
      <w:kern w:val="2"/>
      <w:sz w:val="21"/>
      <w:szCs w:val="21"/>
      <w:lang w:val="en-US" w:eastAsia="zh-CN" w:bidi="ar-SA"/>
    </w:rPr>
  </w:style>
  <w:style w:type="character" w:customStyle="1" w:styleId="89">
    <w:name w:val="Char Char2"/>
    <w:qFormat/>
    <w:uiPriority w:val="0"/>
    <w:rPr>
      <w:kern w:val="2"/>
      <w:sz w:val="18"/>
      <w:szCs w:val="18"/>
    </w:rPr>
  </w:style>
  <w:style w:type="character" w:customStyle="1" w:styleId="90">
    <w:name w:val="cucd-TB Char Char"/>
    <w:link w:val="91"/>
    <w:qFormat/>
    <w:uiPriority w:val="0"/>
    <w:rPr>
      <w:kern w:val="2"/>
      <w:sz w:val="21"/>
      <w:szCs w:val="24"/>
      <w:lang w:val="en-US" w:eastAsia="zh-CN" w:bidi="ar-SA"/>
    </w:rPr>
  </w:style>
  <w:style w:type="paragraph" w:customStyle="1" w:styleId="91">
    <w:name w:val="cucd-TB"/>
    <w:link w:val="90"/>
    <w:qFormat/>
    <w:uiPriority w:val="0"/>
    <w:pPr>
      <w:spacing w:line="360" w:lineRule="auto"/>
      <w:jc w:val="center"/>
    </w:pPr>
    <w:rPr>
      <w:rFonts w:ascii="Times New Roman" w:hAnsi="Times New Roman" w:eastAsia="宋体" w:cs="Times New Roman"/>
      <w:kern w:val="2"/>
      <w:sz w:val="21"/>
      <w:szCs w:val="24"/>
      <w:lang w:val="en-US" w:eastAsia="zh-CN" w:bidi="ar-SA"/>
    </w:rPr>
  </w:style>
  <w:style w:type="character" w:customStyle="1" w:styleId="92">
    <w:name w:val="标题 1 字符"/>
    <w:link w:val="2"/>
    <w:qFormat/>
    <w:uiPriority w:val="0"/>
    <w:rPr>
      <w:rFonts w:ascii="宋体" w:eastAsia="宋体"/>
      <w:bCs/>
      <w:kern w:val="44"/>
      <w:sz w:val="36"/>
      <w:szCs w:val="44"/>
      <w:lang w:val="en-US" w:eastAsia="zh-CN" w:bidi="ar-SA"/>
    </w:rPr>
  </w:style>
  <w:style w:type="character" w:customStyle="1" w:styleId="93">
    <w:name w:val="cucd-C Char Char"/>
    <w:link w:val="94"/>
    <w:qFormat/>
    <w:uiPriority w:val="0"/>
    <w:rPr>
      <w:b/>
      <w:kern w:val="2"/>
      <w:sz w:val="28"/>
      <w:szCs w:val="24"/>
      <w:lang w:val="en-US" w:eastAsia="zh-CN" w:bidi="ar-SA"/>
    </w:rPr>
  </w:style>
  <w:style w:type="paragraph" w:customStyle="1" w:styleId="94">
    <w:name w:val="cucd-C"/>
    <w:next w:val="68"/>
    <w:link w:val="93"/>
    <w:qFormat/>
    <w:uiPriority w:val="0"/>
    <w:pPr>
      <w:spacing w:line="360" w:lineRule="auto"/>
      <w:outlineLvl w:val="2"/>
    </w:pPr>
    <w:rPr>
      <w:rFonts w:ascii="Times New Roman" w:hAnsi="Times New Roman" w:eastAsia="宋体" w:cs="Times New Roman"/>
      <w:b/>
      <w:kern w:val="2"/>
      <w:sz w:val="28"/>
      <w:szCs w:val="24"/>
      <w:lang w:val="en-US" w:eastAsia="zh-CN" w:bidi="ar-SA"/>
    </w:rPr>
  </w:style>
  <w:style w:type="character" w:customStyle="1" w:styleId="95">
    <w:name w:val="小2号宋体居中行距2倍 Char Char"/>
    <w:qFormat/>
    <w:uiPriority w:val="0"/>
    <w:rPr>
      <w:rFonts w:ascii="宋体" w:eastAsia="宋体"/>
      <w:bCs/>
      <w:kern w:val="44"/>
      <w:sz w:val="36"/>
      <w:szCs w:val="44"/>
      <w:lang w:val="en-US" w:eastAsia="zh-CN" w:bidi="ar-SA"/>
    </w:rPr>
  </w:style>
  <w:style w:type="character" w:customStyle="1" w:styleId="96">
    <w:name w:val="cauc-0 Char1"/>
    <w:link w:val="97"/>
    <w:qFormat/>
    <w:uiPriority w:val="0"/>
    <w:rPr>
      <w:kern w:val="2"/>
      <w:sz w:val="24"/>
      <w:szCs w:val="24"/>
      <w:lang w:val="en-US" w:eastAsia="zh-CN" w:bidi="ar-SA"/>
    </w:rPr>
  </w:style>
  <w:style w:type="paragraph" w:customStyle="1" w:styleId="97">
    <w:name w:val="cauc-0"/>
    <w:link w:val="96"/>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98">
    <w:name w:val="Char Char3"/>
    <w:semiHidden/>
    <w:qFormat/>
    <w:uiPriority w:val="0"/>
    <w:rPr>
      <w:rFonts w:ascii="Arial" w:hAnsi="Arial" w:eastAsia="黑体"/>
      <w:b/>
      <w:sz w:val="28"/>
      <w:lang w:val="en-US" w:eastAsia="zh-CN" w:bidi="ar-SA"/>
    </w:rPr>
  </w:style>
  <w:style w:type="character" w:customStyle="1" w:styleId="99">
    <w:name w:val="正文文本缩进 2 字符"/>
    <w:link w:val="29"/>
    <w:qFormat/>
    <w:uiPriority w:val="0"/>
    <w:rPr>
      <w:rFonts w:ascii="仿宋_GB2312" w:hAnsi="宋体" w:eastAsia="仿宋_GB2312"/>
      <w:kern w:val="2"/>
      <w:sz w:val="28"/>
      <w:szCs w:val="24"/>
      <w:lang w:val="en-US" w:eastAsia="zh-CN" w:bidi="ar-SA"/>
    </w:rPr>
  </w:style>
  <w:style w:type="character" w:customStyle="1" w:styleId="100">
    <w:name w:val="样式 cucd-3 + (中文) 黑体 小三 Char Char"/>
    <w:link w:val="101"/>
    <w:qFormat/>
    <w:uiPriority w:val="0"/>
    <w:rPr>
      <w:rFonts w:ascii="宋体" w:hAnsi="宋体"/>
      <w:bCs/>
      <w:color w:val="000000"/>
      <w:kern w:val="2"/>
      <w:sz w:val="24"/>
      <w:szCs w:val="24"/>
      <w:lang w:val="en-US" w:eastAsia="zh-CN" w:bidi="ar-SA"/>
    </w:rPr>
  </w:style>
  <w:style w:type="paragraph" w:customStyle="1" w:styleId="101">
    <w:name w:val="样式 cucd-3 + (中文) 黑体 小三"/>
    <w:basedOn w:val="76"/>
    <w:link w:val="100"/>
    <w:qFormat/>
    <w:uiPriority w:val="0"/>
    <w:pPr>
      <w:numPr>
        <w:numId w:val="0"/>
      </w:numPr>
      <w:ind w:left="1820" w:hanging="420"/>
    </w:pPr>
    <w:rPr>
      <w:bCs/>
    </w:rPr>
  </w:style>
  <w:style w:type="character" w:customStyle="1" w:styleId="102">
    <w:name w:val="title_emph"/>
    <w:basedOn w:val="53"/>
    <w:qFormat/>
    <w:uiPriority w:val="0"/>
  </w:style>
  <w:style w:type="character" w:customStyle="1" w:styleId="103">
    <w:name w:val="标题 4 字符"/>
    <w:link w:val="5"/>
    <w:qFormat/>
    <w:uiPriority w:val="0"/>
    <w:rPr>
      <w:rFonts w:ascii="Arial" w:hAnsi="Arial" w:eastAsia="黑体"/>
      <w:b/>
      <w:sz w:val="28"/>
    </w:rPr>
  </w:style>
  <w:style w:type="character" w:customStyle="1" w:styleId="104">
    <w:name w:val="cucd-3 Char Char"/>
    <w:qFormat/>
    <w:uiPriority w:val="0"/>
    <w:rPr>
      <w:rFonts w:eastAsia="宋体"/>
      <w:b/>
      <w:color w:val="FF0000"/>
      <w:kern w:val="2"/>
      <w:sz w:val="28"/>
      <w:szCs w:val="24"/>
      <w:lang w:val="en-US" w:eastAsia="zh-CN" w:bidi="ar-SA"/>
    </w:rPr>
  </w:style>
  <w:style w:type="character" w:customStyle="1" w:styleId="105">
    <w:name w:val="4号黑体左空2格行距1倍 Char Char"/>
    <w:qFormat/>
    <w:uiPriority w:val="0"/>
    <w:rPr>
      <w:rFonts w:ascii="黑体" w:eastAsia="黑体"/>
      <w:bCs/>
      <w:sz w:val="28"/>
      <w:lang w:val="en-US" w:eastAsia="zh-CN" w:bidi="ar-SA"/>
    </w:rPr>
  </w:style>
  <w:style w:type="character" w:customStyle="1" w:styleId="106">
    <w:name w:val="标题 2 字符"/>
    <w:link w:val="3"/>
    <w:qFormat/>
    <w:uiPriority w:val="0"/>
    <w:rPr>
      <w:rFonts w:ascii="Arial" w:hAnsi="Arial" w:eastAsia="黑体"/>
      <w:b/>
      <w:bCs/>
      <w:kern w:val="2"/>
      <w:sz w:val="32"/>
      <w:szCs w:val="32"/>
      <w:lang w:val="en-US" w:eastAsia="zh-CN" w:bidi="ar-SA"/>
    </w:rPr>
  </w:style>
  <w:style w:type="character" w:customStyle="1" w:styleId="107">
    <w:name w:val="cucd-3 Char1"/>
    <w:qFormat/>
    <w:uiPriority w:val="0"/>
    <w:rPr>
      <w:rFonts w:eastAsia="宋体"/>
      <w:b/>
      <w:kern w:val="2"/>
      <w:sz w:val="28"/>
      <w:szCs w:val="24"/>
      <w:lang w:val="en-US" w:eastAsia="zh-CN" w:bidi="ar-SA"/>
    </w:rPr>
  </w:style>
  <w:style w:type="character" w:customStyle="1" w:styleId="108">
    <w:name w:val="cucd-4 Char Char1"/>
    <w:link w:val="77"/>
    <w:qFormat/>
    <w:uiPriority w:val="0"/>
    <w:rPr>
      <w:kern w:val="2"/>
      <w:sz w:val="24"/>
      <w:szCs w:val="24"/>
    </w:rPr>
  </w:style>
  <w:style w:type="character" w:customStyle="1" w:styleId="109">
    <w:name w:val="cucd-2 Char Char"/>
    <w:link w:val="75"/>
    <w:qFormat/>
    <w:uiPriority w:val="0"/>
    <w:rPr>
      <w:rFonts w:ascii="宋体" w:hAnsi="宋体"/>
      <w:b/>
      <w:bCs/>
      <w:color w:val="000000"/>
      <w:kern w:val="2"/>
      <w:sz w:val="24"/>
      <w:szCs w:val="24"/>
    </w:rPr>
  </w:style>
  <w:style w:type="character" w:customStyle="1" w:styleId="110">
    <w:name w:val="4号宋体左齐行距1.25倍 Char Char"/>
    <w:qFormat/>
    <w:uiPriority w:val="0"/>
    <w:rPr>
      <w:rFonts w:ascii="Arial" w:hAnsi="Arial" w:eastAsia="黑体"/>
      <w:b/>
      <w:sz w:val="24"/>
      <w:lang w:val="en-US" w:eastAsia="zh-CN" w:bidi="ar-SA"/>
    </w:rPr>
  </w:style>
  <w:style w:type="character" w:customStyle="1" w:styleId="111">
    <w:name w:val="尾注文本 字符"/>
    <w:link w:val="30"/>
    <w:qFormat/>
    <w:uiPriority w:val="0"/>
    <w:rPr>
      <w:sz w:val="24"/>
      <w:lang w:bidi="ar-SA"/>
    </w:rPr>
  </w:style>
  <w:style w:type="character" w:customStyle="1" w:styleId="112">
    <w:name w:val="标题 6 字符"/>
    <w:link w:val="7"/>
    <w:qFormat/>
    <w:uiPriority w:val="0"/>
    <w:rPr>
      <w:rFonts w:ascii="Arial" w:hAnsi="Arial" w:eastAsia="黑体"/>
      <w:b/>
      <w:sz w:val="24"/>
      <w:lang w:val="en-US" w:eastAsia="zh-CN" w:bidi="ar-SA"/>
    </w:rPr>
  </w:style>
  <w:style w:type="character" w:customStyle="1" w:styleId="113">
    <w:name w:val="h31"/>
    <w:qFormat/>
    <w:uiPriority w:val="0"/>
    <w:rPr>
      <w:spacing w:val="330"/>
      <w:sz w:val="21"/>
      <w:szCs w:val="21"/>
    </w:rPr>
  </w:style>
  <w:style w:type="paragraph" w:customStyle="1" w:styleId="114">
    <w:name w:val="标题 11"/>
    <w:basedOn w:val="2"/>
    <w:next w:val="2"/>
    <w:qFormat/>
    <w:uiPriority w:val="0"/>
    <w:pPr>
      <w:keepNext w:val="0"/>
      <w:keepLines w:val="0"/>
      <w:widowControl/>
      <w:numPr>
        <w:ilvl w:val="0"/>
        <w:numId w:val="2"/>
      </w:numPr>
      <w:tabs>
        <w:tab w:val="left" w:pos="425"/>
        <w:tab w:val="clear" w:pos="360"/>
      </w:tabs>
      <w:overflowPunct w:val="0"/>
      <w:spacing w:before="240" w:after="120" w:line="360" w:lineRule="auto"/>
      <w:ind w:left="425" w:hanging="425"/>
    </w:pPr>
    <w:rPr>
      <w:rFonts w:ascii="楷体" w:eastAsia="楷体"/>
      <w:b/>
      <w:bCs w:val="0"/>
      <w:sz w:val="40"/>
      <w:szCs w:val="20"/>
      <w:lang w:val="en-GB"/>
    </w:rPr>
  </w:style>
  <w:style w:type="paragraph" w:customStyle="1" w:styleId="115">
    <w:name w:val="cucd-A"/>
    <w:next w:val="68"/>
    <w:qFormat/>
    <w:uiPriority w:val="0"/>
    <w:pPr>
      <w:pageBreakBefore/>
      <w:spacing w:beforeLines="100" w:afterLines="50" w:line="360" w:lineRule="auto"/>
      <w:jc w:val="center"/>
      <w:outlineLvl w:val="0"/>
    </w:pPr>
    <w:rPr>
      <w:rFonts w:ascii="Times New Roman" w:hAnsi="Times New Roman" w:eastAsia="黑体" w:cs="Times New Roman"/>
      <w:b/>
      <w:kern w:val="2"/>
      <w:sz w:val="36"/>
      <w:szCs w:val="24"/>
      <w:lang w:val="en-US" w:eastAsia="zh-CN" w:bidi="ar-SA"/>
    </w:rPr>
  </w:style>
  <w:style w:type="paragraph" w:customStyle="1" w:styleId="116">
    <w:name w:val="①"/>
    <w:basedOn w:val="1"/>
    <w:qFormat/>
    <w:uiPriority w:val="0"/>
    <w:pPr>
      <w:tabs>
        <w:tab w:val="left" w:pos="5529"/>
        <w:tab w:val="right" w:pos="6946"/>
        <w:tab w:val="left" w:pos="7088"/>
      </w:tabs>
      <w:spacing w:beforeLines="0" w:line="240" w:lineRule="auto"/>
      <w:ind w:left="1134" w:leftChars="540"/>
      <w:jc w:val="both"/>
    </w:pPr>
    <w:rPr>
      <w:rFonts w:ascii="Tahoma" w:hAnsi="Tahoma" w:eastAsia="MS Mincho" w:cs="Tahoma"/>
      <w:sz w:val="21"/>
      <w:lang w:val="en-AU" w:eastAsia="ja-JP"/>
    </w:rPr>
  </w:style>
  <w:style w:type="paragraph" w:customStyle="1" w:styleId="117">
    <w:name w:val="段2後"/>
    <w:basedOn w:val="1"/>
    <w:next w:val="1"/>
    <w:qFormat/>
    <w:uiPriority w:val="0"/>
    <w:pPr>
      <w:autoSpaceDE w:val="0"/>
      <w:autoSpaceDN w:val="0"/>
      <w:adjustRightInd w:val="0"/>
      <w:spacing w:beforeLines="0" w:line="440" w:lineRule="atLeast"/>
      <w:ind w:left="425"/>
      <w:jc w:val="both"/>
      <w:textAlignment w:val="baseline"/>
    </w:pPr>
    <w:rPr>
      <w:rFonts w:ascii="MS Mincho" w:hAnsi="Century" w:eastAsia="MS Mincho"/>
      <w:kern w:val="0"/>
      <w:sz w:val="21"/>
      <w:szCs w:val="20"/>
      <w:lang w:eastAsia="ja-JP"/>
    </w:rPr>
  </w:style>
  <w:style w:type="paragraph" w:customStyle="1" w:styleId="118">
    <w:name w:val="Char"/>
    <w:basedOn w:val="1"/>
    <w:qFormat/>
    <w:uiPriority w:val="0"/>
    <w:pPr>
      <w:widowControl/>
      <w:spacing w:afterLines="50" w:line="400" w:lineRule="exact"/>
      <w:jc w:val="center"/>
    </w:pPr>
    <w:rPr>
      <w:szCs w:val="20"/>
    </w:rPr>
  </w:style>
  <w:style w:type="paragraph" w:customStyle="1" w:styleId="119">
    <w:name w:val="段1後"/>
    <w:basedOn w:val="1"/>
    <w:next w:val="1"/>
    <w:qFormat/>
    <w:uiPriority w:val="0"/>
    <w:pPr>
      <w:autoSpaceDE w:val="0"/>
      <w:autoSpaceDN w:val="0"/>
      <w:adjustRightInd w:val="0"/>
      <w:spacing w:beforeLines="0" w:line="440" w:lineRule="atLeast"/>
      <w:ind w:left="216"/>
      <w:jc w:val="both"/>
      <w:textAlignment w:val="baseline"/>
    </w:pPr>
    <w:rPr>
      <w:rFonts w:ascii="MS Mincho" w:hAnsi="Century" w:eastAsia="MS Mincho"/>
      <w:kern w:val="0"/>
      <w:sz w:val="21"/>
      <w:szCs w:val="20"/>
      <w:lang w:eastAsia="ja-JP"/>
    </w:rPr>
  </w:style>
  <w:style w:type="paragraph" w:customStyle="1" w:styleId="120">
    <w:name w:val="段3"/>
    <w:basedOn w:val="1"/>
    <w:next w:val="121"/>
    <w:qFormat/>
    <w:uiPriority w:val="0"/>
    <w:pPr>
      <w:tabs>
        <w:tab w:val="right" w:pos="635"/>
        <w:tab w:val="left" w:pos="851"/>
      </w:tabs>
      <w:autoSpaceDE w:val="0"/>
      <w:autoSpaceDN w:val="0"/>
      <w:adjustRightInd w:val="0"/>
      <w:spacing w:beforeLines="0" w:line="440" w:lineRule="atLeast"/>
      <w:ind w:left="635" w:hanging="635"/>
      <w:jc w:val="both"/>
      <w:textAlignment w:val="baseline"/>
    </w:pPr>
    <w:rPr>
      <w:rFonts w:ascii="MS Gothic" w:hAnsi="Century" w:eastAsia="MS Gothic"/>
      <w:kern w:val="0"/>
      <w:sz w:val="21"/>
      <w:szCs w:val="20"/>
      <w:lang w:eastAsia="ja-JP"/>
    </w:rPr>
  </w:style>
  <w:style w:type="paragraph" w:customStyle="1" w:styleId="121">
    <w:name w:val="段3後"/>
    <w:basedOn w:val="1"/>
    <w:next w:val="1"/>
    <w:qFormat/>
    <w:uiPriority w:val="0"/>
    <w:pPr>
      <w:autoSpaceDE w:val="0"/>
      <w:autoSpaceDN w:val="0"/>
      <w:adjustRightInd w:val="0"/>
      <w:spacing w:beforeLines="0" w:line="440" w:lineRule="atLeast"/>
      <w:ind w:left="635"/>
      <w:jc w:val="both"/>
      <w:textAlignment w:val="baseline"/>
    </w:pPr>
    <w:rPr>
      <w:rFonts w:ascii="MS Mincho" w:hAnsi="Century" w:eastAsia="MS Mincho"/>
      <w:kern w:val="0"/>
      <w:sz w:val="21"/>
      <w:szCs w:val="20"/>
      <w:lang w:eastAsia="ja-JP"/>
    </w:rPr>
  </w:style>
  <w:style w:type="paragraph" w:customStyle="1" w:styleId="122">
    <w:name w:val="cauc-TB"/>
    <w:qFormat/>
    <w:uiPriority w:val="0"/>
    <w:pPr>
      <w:jc w:val="center"/>
    </w:pPr>
    <w:rPr>
      <w:rFonts w:ascii="Times New Roman" w:hAnsi="Times New Roman" w:eastAsia="宋体" w:cs="Times New Roman"/>
      <w:kern w:val="2"/>
      <w:sz w:val="24"/>
      <w:szCs w:val="24"/>
      <w:lang w:val="en-US" w:eastAsia="zh-CN" w:bidi="ar-SA"/>
    </w:rPr>
  </w:style>
  <w:style w:type="paragraph" w:customStyle="1" w:styleId="123">
    <w:name w:val="Char4"/>
    <w:basedOn w:val="1"/>
    <w:qFormat/>
    <w:uiPriority w:val="0"/>
    <w:pPr>
      <w:spacing w:beforeLines="0" w:line="240" w:lineRule="auto"/>
      <w:jc w:val="both"/>
    </w:pPr>
    <w:rPr>
      <w:sz w:val="21"/>
    </w:rPr>
  </w:style>
  <w:style w:type="paragraph" w:customStyle="1" w:styleId="124">
    <w:name w:val="标题 21"/>
    <w:basedOn w:val="1"/>
    <w:next w:val="125"/>
    <w:qFormat/>
    <w:uiPriority w:val="0"/>
    <w:pPr>
      <w:widowControl/>
      <w:overflowPunct w:val="0"/>
      <w:autoSpaceDE w:val="0"/>
      <w:autoSpaceDN w:val="0"/>
      <w:adjustRightInd w:val="0"/>
      <w:spacing w:beforeLines="0"/>
      <w:textAlignment w:val="baseline"/>
    </w:pPr>
    <w:rPr>
      <w:rFonts w:ascii="楷体" w:eastAsia="楷体"/>
      <w:b/>
      <w:kern w:val="0"/>
      <w:sz w:val="36"/>
      <w:szCs w:val="20"/>
      <w:lang w:val="en-GB"/>
    </w:rPr>
  </w:style>
  <w:style w:type="paragraph" w:customStyle="1" w:styleId="125">
    <w:name w:val="标题 31"/>
    <w:basedOn w:val="1"/>
    <w:next w:val="126"/>
    <w:qFormat/>
    <w:uiPriority w:val="0"/>
    <w:pPr>
      <w:widowControl/>
      <w:overflowPunct w:val="0"/>
      <w:autoSpaceDE w:val="0"/>
      <w:autoSpaceDN w:val="0"/>
      <w:adjustRightInd w:val="0"/>
      <w:spacing w:beforeLines="0"/>
      <w:textAlignment w:val="baseline"/>
    </w:pPr>
    <w:rPr>
      <w:rFonts w:ascii="楷体" w:eastAsia="楷体"/>
      <w:b/>
      <w:kern w:val="0"/>
      <w:sz w:val="32"/>
      <w:szCs w:val="20"/>
      <w:lang w:val="en-GB"/>
    </w:rPr>
  </w:style>
  <w:style w:type="paragraph" w:customStyle="1" w:styleId="126">
    <w:name w:val="正文1"/>
    <w:basedOn w:val="1"/>
    <w:qFormat/>
    <w:uiPriority w:val="0"/>
    <w:pPr>
      <w:widowControl/>
      <w:overflowPunct w:val="0"/>
      <w:autoSpaceDE w:val="0"/>
      <w:autoSpaceDN w:val="0"/>
      <w:adjustRightInd w:val="0"/>
      <w:spacing w:beforeLines="0"/>
      <w:ind w:left="567" w:firstLine="567"/>
      <w:jc w:val="both"/>
      <w:textAlignment w:val="baseline"/>
    </w:pPr>
    <w:rPr>
      <w:rFonts w:ascii="楷体" w:eastAsia="楷体"/>
      <w:kern w:val="0"/>
      <w:sz w:val="28"/>
      <w:szCs w:val="20"/>
      <w:lang w:val="en-GB"/>
    </w:rPr>
  </w:style>
  <w:style w:type="paragraph" w:customStyle="1" w:styleId="127">
    <w:name w:val="1-表内"/>
    <w:basedOn w:val="1"/>
    <w:qFormat/>
    <w:uiPriority w:val="0"/>
    <w:pPr>
      <w:spacing w:beforeLines="0" w:line="360" w:lineRule="exact"/>
      <w:jc w:val="center"/>
    </w:pPr>
    <w:rPr>
      <w:rFonts w:ascii="宋体" w:hAnsi="宋体"/>
      <w:bCs/>
      <w:sz w:val="21"/>
      <w:szCs w:val="21"/>
    </w:rPr>
  </w:style>
  <w:style w:type="paragraph" w:customStyle="1" w:styleId="128">
    <w:name w:val="xl34"/>
    <w:basedOn w:val="1"/>
    <w:qFormat/>
    <w:uiPriority w:val="0"/>
    <w:pPr>
      <w:widowControl/>
      <w:pBdr>
        <w:top w:val="single" w:color="auto" w:sz="4" w:space="0"/>
        <w:left w:val="single" w:color="auto" w:sz="4" w:space="0"/>
        <w:right w:val="single" w:color="auto" w:sz="4" w:space="0"/>
      </w:pBdr>
      <w:tabs>
        <w:tab w:val="left" w:pos="1320"/>
      </w:tabs>
      <w:spacing w:beforeLines="0" w:beforeAutospacing="1" w:afterAutospacing="1" w:line="360" w:lineRule="exact"/>
      <w:jc w:val="center"/>
      <w:textAlignment w:val="center"/>
    </w:pPr>
    <w:rPr>
      <w:rFonts w:eastAsia="Arial Unicode MS"/>
      <w:b/>
      <w:kern w:val="0"/>
      <w:sz w:val="18"/>
      <w:szCs w:val="18"/>
    </w:rPr>
  </w:style>
  <w:style w:type="paragraph" w:customStyle="1" w:styleId="129">
    <w:name w:val="正文11"/>
    <w:link w:val="246"/>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30">
    <w:name w:val="正文1 Char Char Char"/>
    <w:basedOn w:val="1"/>
    <w:qFormat/>
    <w:uiPriority w:val="0"/>
    <w:pPr>
      <w:adjustRightInd w:val="0"/>
      <w:snapToGrid w:val="0"/>
      <w:spacing w:beforeLines="0" w:line="240" w:lineRule="auto"/>
      <w:jc w:val="both"/>
    </w:pPr>
    <w:rPr>
      <w:szCs w:val="20"/>
    </w:rPr>
  </w:style>
  <w:style w:type="paragraph" w:customStyle="1" w:styleId="131">
    <w:name w:val="cucd-B"/>
    <w:next w:val="68"/>
    <w:qFormat/>
    <w:uiPriority w:val="0"/>
    <w:pPr>
      <w:spacing w:line="360" w:lineRule="auto"/>
      <w:outlineLvl w:val="1"/>
    </w:pPr>
    <w:rPr>
      <w:rFonts w:ascii="Times New Roman" w:hAnsi="Times New Roman" w:eastAsia="黑体" w:cs="Times New Roman"/>
      <w:kern w:val="2"/>
      <w:sz w:val="30"/>
      <w:szCs w:val="24"/>
      <w:lang w:val="en-US" w:eastAsia="zh-CN" w:bidi="ar-SA"/>
    </w:rPr>
  </w:style>
  <w:style w:type="paragraph" w:customStyle="1" w:styleId="132">
    <w:name w:val="cucd-D"/>
    <w:next w:val="68"/>
    <w:qFormat/>
    <w:uiPriority w:val="0"/>
    <w:pPr>
      <w:spacing w:line="360" w:lineRule="auto"/>
      <w:outlineLvl w:val="3"/>
    </w:pPr>
    <w:rPr>
      <w:rFonts w:ascii="Times New Roman" w:hAnsi="Times New Roman" w:eastAsia="宋体" w:cs="Times New Roman"/>
      <w:b/>
      <w:kern w:val="2"/>
      <w:sz w:val="24"/>
      <w:szCs w:val="24"/>
      <w:lang w:val="en-US" w:eastAsia="zh-CN" w:bidi="ar-SA"/>
    </w:rPr>
  </w:style>
  <w:style w:type="paragraph" w:customStyle="1" w:styleId="133">
    <w:name w:val="cauc-0 Char"/>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134">
    <w:name w:val="默认段落字体 Para Char Char Char Char"/>
    <w:basedOn w:val="1"/>
    <w:qFormat/>
    <w:uiPriority w:val="0"/>
    <w:pPr>
      <w:spacing w:afterLines="50"/>
      <w:jc w:val="both"/>
    </w:pPr>
  </w:style>
  <w:style w:type="paragraph" w:customStyle="1" w:styleId="135">
    <w:name w:val="Char11"/>
    <w:basedOn w:val="1"/>
    <w:qFormat/>
    <w:uiPriority w:val="0"/>
    <w:pPr>
      <w:widowControl/>
      <w:spacing w:beforeLines="0" w:line="400" w:lineRule="exact"/>
      <w:jc w:val="center"/>
    </w:pPr>
    <w:rPr>
      <w:rFonts w:ascii="Verdana" w:hAnsi="Verdana"/>
      <w:kern w:val="0"/>
      <w:sz w:val="21"/>
      <w:szCs w:val="20"/>
      <w:lang w:eastAsia="en-US"/>
    </w:rPr>
  </w:style>
  <w:style w:type="paragraph" w:customStyle="1" w:styleId="136">
    <w:name w:val="样式2"/>
    <w:basedOn w:val="1"/>
    <w:qFormat/>
    <w:uiPriority w:val="0"/>
    <w:pPr>
      <w:tabs>
        <w:tab w:val="left" w:pos="360"/>
      </w:tabs>
      <w:adjustRightInd w:val="0"/>
      <w:snapToGrid w:val="0"/>
      <w:spacing w:beforeLines="0"/>
      <w:jc w:val="both"/>
    </w:pPr>
    <w:rPr>
      <w:rFonts w:ascii="宋体" w:hAnsi="宋体"/>
    </w:rPr>
  </w:style>
  <w:style w:type="paragraph" w:customStyle="1" w:styleId="137">
    <w:name w:val="xl27"/>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Autospacing="1" w:line="360" w:lineRule="exact"/>
      <w:jc w:val="center"/>
    </w:pPr>
    <w:rPr>
      <w:rFonts w:ascii="Arial Unicode MS" w:hAnsi="Arial Unicode MS"/>
      <w:bCs/>
      <w:kern w:val="0"/>
      <w:szCs w:val="21"/>
    </w:rPr>
  </w:style>
  <w:style w:type="paragraph" w:customStyle="1" w:styleId="138">
    <w:name w:val="Char Char Char Char Char Char Char"/>
    <w:basedOn w:val="1"/>
    <w:qFormat/>
    <w:uiPriority w:val="0"/>
    <w:pPr>
      <w:spacing w:beforeLines="0"/>
    </w:pPr>
    <w:rPr>
      <w:szCs w:val="20"/>
    </w:rPr>
  </w:style>
  <w:style w:type="paragraph" w:customStyle="1" w:styleId="139">
    <w:name w:val="普通表格1"/>
    <w:basedOn w:val="26"/>
    <w:qFormat/>
    <w:uiPriority w:val="0"/>
    <w:pPr>
      <w:snapToGrid w:val="0"/>
      <w:spacing w:line="380" w:lineRule="exact"/>
    </w:pPr>
    <w:rPr>
      <w:rFonts w:ascii="Times New Roman" w:hAnsi="Times New Roman" w:cs="Times New Roman"/>
      <w:sz w:val="24"/>
      <w:szCs w:val="24"/>
    </w:rPr>
  </w:style>
  <w:style w:type="paragraph" w:customStyle="1" w:styleId="140">
    <w:name w:val="样式 (西文) Arial (中文) 宋体 两端对齐 加宽量  0.6 磅 行距: 1.5 倍行距 首行缩进:  2 ..."/>
    <w:basedOn w:val="1"/>
    <w:qFormat/>
    <w:uiPriority w:val="0"/>
    <w:pPr>
      <w:adjustRightInd w:val="0"/>
      <w:spacing w:beforeLines="0"/>
      <w:ind w:firstLine="528" w:firstLineChars="200"/>
      <w:jc w:val="both"/>
      <w:textAlignment w:val="baseline"/>
    </w:pPr>
    <w:rPr>
      <w:rFonts w:ascii="Arial" w:hAnsi="Arial" w:eastAsia="仿宋_GB2312"/>
      <w:spacing w:val="12"/>
      <w:szCs w:val="20"/>
      <w:lang w:eastAsia="zh-TW"/>
    </w:rPr>
  </w:style>
  <w:style w:type="paragraph" w:customStyle="1" w:styleId="141">
    <w:name w:val="样式 宋体 小四 段前: 6 磅 段后: 6 磅"/>
    <w:basedOn w:val="1"/>
    <w:qFormat/>
    <w:uiPriority w:val="0"/>
    <w:pPr>
      <w:spacing w:beforeLines="0" w:line="240" w:lineRule="auto"/>
      <w:ind w:firstLine="480" w:firstLineChars="200"/>
      <w:jc w:val="both"/>
    </w:pPr>
    <w:rPr>
      <w:rFonts w:ascii="宋体" w:hAnsi="宋体"/>
      <w:szCs w:val="20"/>
    </w:rPr>
  </w:style>
  <w:style w:type="paragraph" w:customStyle="1" w:styleId="142">
    <w:name w:val="段1"/>
    <w:basedOn w:val="1"/>
    <w:next w:val="119"/>
    <w:qFormat/>
    <w:uiPriority w:val="0"/>
    <w:pPr>
      <w:autoSpaceDE w:val="0"/>
      <w:autoSpaceDN w:val="0"/>
      <w:adjustRightInd w:val="0"/>
      <w:spacing w:beforeLines="0" w:line="440" w:lineRule="atLeast"/>
      <w:ind w:left="284" w:hanging="284"/>
      <w:jc w:val="both"/>
      <w:textAlignment w:val="baseline"/>
    </w:pPr>
    <w:rPr>
      <w:rFonts w:ascii="MS Gothic" w:hAnsi="Century" w:eastAsia="MS Gothic"/>
      <w:kern w:val="0"/>
      <w:szCs w:val="20"/>
      <w:lang w:eastAsia="ja-JP"/>
    </w:rPr>
  </w:style>
  <w:style w:type="paragraph" w:customStyle="1" w:styleId="143">
    <w:name w:val="Char Char Char Char Char Char Char Char Char Char"/>
    <w:basedOn w:val="1"/>
    <w:qFormat/>
    <w:uiPriority w:val="0"/>
    <w:pPr>
      <w:spacing w:beforeLines="0" w:line="360" w:lineRule="exact"/>
      <w:jc w:val="center"/>
    </w:pPr>
    <w:rPr>
      <w:bCs/>
      <w:sz w:val="21"/>
      <w:szCs w:val="21"/>
    </w:rPr>
  </w:style>
  <w:style w:type="paragraph" w:customStyle="1" w:styleId="144">
    <w:name w:val="段2"/>
    <w:basedOn w:val="1"/>
    <w:next w:val="117"/>
    <w:qFormat/>
    <w:uiPriority w:val="0"/>
    <w:pPr>
      <w:tabs>
        <w:tab w:val="right" w:pos="425"/>
        <w:tab w:val="left" w:pos="641"/>
      </w:tabs>
      <w:autoSpaceDE w:val="0"/>
      <w:autoSpaceDN w:val="0"/>
      <w:adjustRightInd w:val="0"/>
      <w:spacing w:beforeLines="0" w:line="440" w:lineRule="atLeast"/>
      <w:ind w:left="425" w:hanging="425"/>
      <w:jc w:val="both"/>
      <w:textAlignment w:val="baseline"/>
    </w:pPr>
    <w:rPr>
      <w:rFonts w:ascii="MS Gothic" w:hAnsi="Century" w:eastAsia="MS Gothic"/>
      <w:kern w:val="0"/>
      <w:sz w:val="21"/>
      <w:szCs w:val="20"/>
      <w:lang w:eastAsia="ja-JP"/>
    </w:rPr>
  </w:style>
  <w:style w:type="paragraph" w:customStyle="1" w:styleId="145">
    <w:name w:val="表前等"/>
    <w:basedOn w:val="1"/>
    <w:next w:val="1"/>
    <w:qFormat/>
    <w:uiPriority w:val="0"/>
    <w:pPr>
      <w:autoSpaceDE w:val="0"/>
      <w:autoSpaceDN w:val="0"/>
      <w:adjustRightInd w:val="0"/>
      <w:spacing w:beforeLines="0" w:line="100" w:lineRule="exact"/>
      <w:jc w:val="both"/>
      <w:textAlignment w:val="baseline"/>
    </w:pPr>
    <w:rPr>
      <w:rFonts w:ascii="MS Mincho" w:hAnsi="Century" w:eastAsia="MS Mincho"/>
      <w:kern w:val="0"/>
      <w:sz w:val="21"/>
      <w:szCs w:val="20"/>
      <w:lang w:eastAsia="ja-JP"/>
    </w:rPr>
  </w:style>
  <w:style w:type="paragraph" w:customStyle="1" w:styleId="146">
    <w:name w:val="样式 纯文本 + 行距: 1.5 倍行距"/>
    <w:basedOn w:val="26"/>
    <w:qFormat/>
    <w:uiPriority w:val="0"/>
    <w:pPr>
      <w:snapToGrid w:val="0"/>
      <w:spacing w:beforeLines="50" w:line="360" w:lineRule="auto"/>
      <w:ind w:firstLine="480" w:firstLineChars="200"/>
    </w:pPr>
    <w:rPr>
      <w:rFonts w:ascii="Times New Roman" w:hAnsi="Times New Roman" w:cs="宋体"/>
      <w:sz w:val="24"/>
      <w:szCs w:val="20"/>
    </w:rPr>
  </w:style>
  <w:style w:type="paragraph" w:customStyle="1" w:styleId="147">
    <w:name w:val="Char Char Char Char"/>
    <w:basedOn w:val="1"/>
    <w:qFormat/>
    <w:uiPriority w:val="0"/>
    <w:pPr>
      <w:widowControl/>
      <w:spacing w:beforeLines="0" w:line="400" w:lineRule="exact"/>
      <w:jc w:val="center"/>
    </w:pPr>
    <w:rPr>
      <w:rFonts w:ascii="Verdana" w:hAnsi="Verdana"/>
      <w:bCs/>
      <w:kern w:val="0"/>
      <w:sz w:val="21"/>
      <w:szCs w:val="20"/>
      <w:lang w:eastAsia="en-US"/>
    </w:rPr>
  </w:style>
  <w:style w:type="paragraph" w:customStyle="1" w:styleId="148">
    <w:name w:val="样式 标题 1 + 居中"/>
    <w:basedOn w:val="2"/>
    <w:qFormat/>
    <w:uiPriority w:val="0"/>
    <w:pPr>
      <w:autoSpaceDE w:val="0"/>
      <w:autoSpaceDN w:val="0"/>
      <w:adjustRightInd w:val="0"/>
      <w:textAlignment w:val="baseline"/>
    </w:pPr>
    <w:rPr>
      <w:rFonts w:ascii="Times New Roman"/>
      <w:b/>
      <w:bCs w:val="0"/>
      <w:snapToGrid w:val="0"/>
      <w:sz w:val="44"/>
      <w:szCs w:val="20"/>
    </w:rPr>
  </w:style>
  <w:style w:type="paragraph" w:customStyle="1" w:styleId="149">
    <w:name w:val="正文文本 21"/>
    <w:basedOn w:val="1"/>
    <w:qFormat/>
    <w:uiPriority w:val="0"/>
    <w:pPr>
      <w:adjustRightInd w:val="0"/>
      <w:spacing w:beforeLines="0" w:line="400" w:lineRule="exact"/>
      <w:ind w:firstLine="567"/>
      <w:textAlignment w:val="baseline"/>
    </w:pPr>
    <w:rPr>
      <w:rFonts w:ascii="仿宋_GB2312"/>
      <w:bCs/>
      <w:color w:val="000000"/>
      <w:spacing w:val="20"/>
      <w:kern w:val="28"/>
      <w:szCs w:val="20"/>
    </w:rPr>
  </w:style>
  <w:style w:type="paragraph" w:customStyle="1" w:styleId="150">
    <w:name w:val="Char2"/>
    <w:basedOn w:val="1"/>
    <w:qFormat/>
    <w:uiPriority w:val="0"/>
    <w:pPr>
      <w:spacing w:beforeLines="0" w:line="360" w:lineRule="exact"/>
      <w:jc w:val="center"/>
    </w:pPr>
    <w:rPr>
      <w:bCs/>
      <w:sz w:val="21"/>
      <w:szCs w:val="21"/>
    </w:rPr>
  </w:style>
  <w:style w:type="paragraph" w:customStyle="1" w:styleId="151">
    <w:name w:val="tll"/>
    <w:basedOn w:val="1"/>
    <w:qFormat/>
    <w:uiPriority w:val="0"/>
    <w:pPr>
      <w:autoSpaceDE w:val="0"/>
      <w:autoSpaceDN w:val="0"/>
      <w:adjustRightInd w:val="0"/>
      <w:spacing w:beforeLines="0" w:line="360" w:lineRule="exact"/>
      <w:textAlignment w:val="baseline"/>
    </w:pPr>
    <w:rPr>
      <w:rFonts w:ascii="仿宋_GB2312" w:hAnsi="Arial" w:eastAsia="仿宋_GB2312"/>
      <w:bCs/>
      <w:kern w:val="0"/>
      <w:sz w:val="21"/>
      <w:szCs w:val="20"/>
    </w:rPr>
  </w:style>
  <w:style w:type="paragraph" w:customStyle="1" w:styleId="152">
    <w:name w:val="样式1"/>
    <w:basedOn w:val="1"/>
    <w:qFormat/>
    <w:uiPriority w:val="0"/>
    <w:pPr>
      <w:adjustRightInd w:val="0"/>
      <w:spacing w:beforeLines="0" w:line="420" w:lineRule="auto"/>
      <w:jc w:val="center"/>
      <w:textAlignment w:val="baseline"/>
    </w:pPr>
    <w:rPr>
      <w:rFonts w:ascii="宋体"/>
      <w:bCs/>
      <w:kern w:val="0"/>
      <w:szCs w:val="20"/>
    </w:rPr>
  </w:style>
  <w:style w:type="paragraph" w:customStyle="1" w:styleId="15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54">
    <w:name w:val="xl31"/>
    <w:basedOn w:val="1"/>
    <w:qFormat/>
    <w:uiPriority w:val="0"/>
    <w:pPr>
      <w:widowControl/>
      <w:spacing w:beforeLines="0" w:line="360" w:lineRule="exact"/>
      <w:jc w:val="center"/>
      <w:textAlignment w:val="center"/>
    </w:pPr>
    <w:rPr>
      <w:rFonts w:ascii="Arial" w:hAnsi="Arial"/>
      <w:bCs/>
      <w:kern w:val="0"/>
      <w:sz w:val="18"/>
      <w:szCs w:val="20"/>
    </w:rPr>
  </w:style>
  <w:style w:type="paragraph" w:customStyle="1" w:styleId="155">
    <w:name w:val="(1)"/>
    <w:basedOn w:val="1"/>
    <w:qFormat/>
    <w:uiPriority w:val="0"/>
    <w:pPr>
      <w:tabs>
        <w:tab w:val="left" w:pos="573"/>
      </w:tabs>
      <w:adjustRightInd w:val="0"/>
      <w:snapToGrid w:val="0"/>
      <w:spacing w:beforeLines="0" w:line="240" w:lineRule="atLeast"/>
      <w:jc w:val="center"/>
      <w:textAlignment w:val="baseline"/>
    </w:pPr>
    <w:rPr>
      <w:rFonts w:ascii="Arial" w:hAnsi="Arial"/>
      <w:bCs/>
      <w:kern w:val="44"/>
      <w:szCs w:val="21"/>
    </w:rPr>
  </w:style>
  <w:style w:type="paragraph" w:customStyle="1" w:styleId="156">
    <w:name w:val="Char2 Char Char Char"/>
    <w:basedOn w:val="1"/>
    <w:qFormat/>
    <w:uiPriority w:val="0"/>
    <w:pPr>
      <w:spacing w:beforeLines="0" w:line="240" w:lineRule="auto"/>
      <w:jc w:val="both"/>
    </w:pPr>
    <w:rPr>
      <w:sz w:val="21"/>
      <w:szCs w:val="21"/>
    </w:rPr>
  </w:style>
  <w:style w:type="paragraph" w:customStyle="1" w:styleId="157">
    <w:name w:val="xl30"/>
    <w:basedOn w:val="1"/>
    <w:qFormat/>
    <w:uiPriority w:val="0"/>
    <w:pPr>
      <w:widowControl/>
      <w:pBdr>
        <w:left w:val="single" w:color="auto" w:sz="4" w:space="0"/>
        <w:bottom w:val="single" w:color="auto" w:sz="4" w:space="0"/>
        <w:right w:val="single" w:color="auto" w:sz="4" w:space="0"/>
      </w:pBdr>
      <w:spacing w:beforeLines="0" w:beforeAutospacing="1" w:afterAutospacing="1" w:line="360" w:lineRule="exact"/>
      <w:jc w:val="center"/>
      <w:textAlignment w:val="center"/>
    </w:pPr>
    <w:rPr>
      <w:rFonts w:ascii="Arial" w:hAnsi="Arial" w:cs="Arial"/>
      <w:bCs/>
      <w:kern w:val="0"/>
      <w:sz w:val="18"/>
      <w:szCs w:val="18"/>
    </w:rPr>
  </w:style>
  <w:style w:type="paragraph" w:customStyle="1" w:styleId="158">
    <w:name w:val="表格"/>
    <w:basedOn w:val="1"/>
    <w:qFormat/>
    <w:uiPriority w:val="0"/>
    <w:pPr>
      <w:adjustRightInd w:val="0"/>
      <w:spacing w:beforeLines="0" w:line="360" w:lineRule="exact"/>
      <w:jc w:val="center"/>
      <w:textAlignment w:val="baseline"/>
    </w:pPr>
    <w:rPr>
      <w:rFonts w:ascii="宋体"/>
      <w:bCs/>
      <w:kern w:val="0"/>
      <w:szCs w:val="20"/>
    </w:rPr>
  </w:style>
  <w:style w:type="paragraph" w:customStyle="1" w:styleId="159">
    <w:name w:val="标题1"/>
    <w:basedOn w:val="2"/>
    <w:qFormat/>
    <w:uiPriority w:val="0"/>
    <w:pPr>
      <w:tabs>
        <w:tab w:val="left" w:pos="900"/>
      </w:tabs>
      <w:adjustRightInd w:val="0"/>
      <w:spacing w:line="360" w:lineRule="auto"/>
      <w:jc w:val="left"/>
      <w:textAlignment w:val="baseline"/>
    </w:pPr>
    <w:rPr>
      <w:rFonts w:ascii="Times New Roman"/>
      <w:sz w:val="24"/>
      <w:szCs w:val="24"/>
    </w:rPr>
  </w:style>
  <w:style w:type="paragraph" w:customStyle="1" w:styleId="160">
    <w:name w:val="样式 两端对齐 段前: 0.5 行"/>
    <w:basedOn w:val="1"/>
    <w:qFormat/>
    <w:uiPriority w:val="0"/>
    <w:pPr>
      <w:spacing w:beforeLines="0"/>
      <w:jc w:val="both"/>
    </w:pPr>
    <w:rPr>
      <w:rFonts w:cs="宋体"/>
      <w:szCs w:val="20"/>
    </w:rPr>
  </w:style>
  <w:style w:type="paragraph" w:customStyle="1" w:styleId="161">
    <w:name w:val="Char1"/>
    <w:basedOn w:val="1"/>
    <w:qFormat/>
    <w:uiPriority w:val="0"/>
    <w:pPr>
      <w:spacing w:beforeLines="0" w:line="240" w:lineRule="auto"/>
      <w:jc w:val="both"/>
    </w:pPr>
    <w:rPr>
      <w:sz w:val="21"/>
    </w:rPr>
  </w:style>
  <w:style w:type="paragraph" w:customStyle="1" w:styleId="162">
    <w:name w:val="标题2"/>
    <w:basedOn w:val="3"/>
    <w:qFormat/>
    <w:uiPriority w:val="0"/>
    <w:pPr>
      <w:tabs>
        <w:tab w:val="left" w:pos="1320"/>
      </w:tabs>
      <w:adjustRightInd w:val="0"/>
      <w:snapToGrid w:val="0"/>
      <w:spacing w:beforeLines="50" w:line="360" w:lineRule="auto"/>
      <w:ind w:left="1320" w:hanging="420"/>
      <w:jc w:val="center"/>
      <w:textAlignment w:val="baseline"/>
    </w:pPr>
    <w:rPr>
      <w:rFonts w:ascii="Times New Roman" w:hAnsi="Times New Roman" w:eastAsia="宋体"/>
      <w:b w:val="0"/>
      <w:bCs w:val="0"/>
      <w:color w:val="000000"/>
      <w:kern w:val="0"/>
      <w:sz w:val="24"/>
      <w:szCs w:val="20"/>
    </w:rPr>
  </w:style>
  <w:style w:type="paragraph" w:customStyle="1" w:styleId="163">
    <w:name w:val="样式 小四 首行缩进:  0.85 厘米 行距: 1.5 倍行距"/>
    <w:basedOn w:val="1"/>
    <w:qFormat/>
    <w:uiPriority w:val="0"/>
    <w:pPr>
      <w:spacing w:beforeLines="0"/>
      <w:ind w:firstLine="200" w:firstLineChars="200"/>
      <w:jc w:val="center"/>
    </w:pPr>
    <w:rPr>
      <w:bCs/>
      <w:snapToGrid w:val="0"/>
      <w:kern w:val="0"/>
      <w:szCs w:val="21"/>
    </w:rPr>
  </w:style>
  <w:style w:type="paragraph" w:customStyle="1" w:styleId="164">
    <w:name w:val="标题3"/>
    <w:basedOn w:val="4"/>
    <w:qFormat/>
    <w:uiPriority w:val="0"/>
    <w:pPr>
      <w:keepLines w:val="0"/>
      <w:tabs>
        <w:tab w:val="left" w:pos="840"/>
        <w:tab w:val="left" w:pos="1740"/>
      </w:tabs>
      <w:adjustRightInd w:val="0"/>
      <w:spacing w:line="360" w:lineRule="auto"/>
      <w:ind w:left="1740" w:hanging="420"/>
      <w:jc w:val="center"/>
      <w:textAlignment w:val="baseline"/>
    </w:pPr>
    <w:rPr>
      <w:b w:val="0"/>
      <w:kern w:val="0"/>
      <w:sz w:val="24"/>
      <w:szCs w:val="20"/>
    </w:rPr>
  </w:style>
  <w:style w:type="paragraph" w:customStyle="1" w:styleId="165">
    <w:name w:val="标题4"/>
    <w:basedOn w:val="5"/>
    <w:qFormat/>
    <w:uiPriority w:val="0"/>
    <w:pPr>
      <w:keepLines w:val="0"/>
      <w:tabs>
        <w:tab w:val="left" w:pos="2160"/>
      </w:tabs>
      <w:spacing w:line="360" w:lineRule="auto"/>
      <w:ind w:left="2160" w:hanging="420"/>
      <w:jc w:val="center"/>
      <w:textAlignment w:val="baseline"/>
    </w:pPr>
    <w:rPr>
      <w:rFonts w:eastAsia="宋体"/>
      <w:b w:val="0"/>
      <w:bCs/>
      <w:sz w:val="24"/>
    </w:rPr>
  </w:style>
  <w:style w:type="paragraph" w:customStyle="1" w:styleId="166">
    <w:name w:val="正文12"/>
    <w:basedOn w:val="1"/>
    <w:qFormat/>
    <w:uiPriority w:val="0"/>
    <w:pPr>
      <w:adjustRightInd w:val="0"/>
      <w:spacing w:beforeLines="0" w:line="360" w:lineRule="atLeast"/>
      <w:textAlignment w:val="baseline"/>
    </w:pPr>
    <w:rPr>
      <w:rFonts w:ascii="宋体"/>
      <w:bCs/>
      <w:kern w:val="0"/>
      <w:szCs w:val="20"/>
    </w:rPr>
  </w:style>
  <w:style w:type="paragraph" w:customStyle="1" w:styleId="167">
    <w:name w:val="Char Char Char Char Char Char Char Char Char Char Char Char Char Char"/>
    <w:basedOn w:val="1"/>
    <w:qFormat/>
    <w:uiPriority w:val="0"/>
    <w:pPr>
      <w:spacing w:beforeLines="0"/>
      <w:ind w:firstLine="200" w:firstLineChars="200"/>
      <w:jc w:val="center"/>
    </w:pPr>
    <w:rPr>
      <w:rFonts w:ascii="宋体" w:hAnsi="宋体" w:cs="宋体"/>
      <w:bCs/>
      <w:szCs w:val="21"/>
    </w:rPr>
  </w:style>
  <w:style w:type="paragraph" w:customStyle="1" w:styleId="168">
    <w:name w:val="xl22"/>
    <w:basedOn w:val="1"/>
    <w:qFormat/>
    <w:uiPriority w:val="0"/>
    <w:pPr>
      <w:widowControl/>
      <w:spacing w:beforeLines="0" w:beforeAutospacing="1" w:afterAutospacing="1" w:line="360" w:lineRule="exact"/>
      <w:jc w:val="center"/>
    </w:pPr>
    <w:rPr>
      <w:rFonts w:ascii="宋体" w:hAnsi="宋体"/>
      <w:bCs/>
      <w:kern w:val="0"/>
      <w:szCs w:val="21"/>
    </w:rPr>
  </w:style>
  <w:style w:type="paragraph" w:customStyle="1" w:styleId="169">
    <w:name w:val="附件"/>
    <w:basedOn w:val="1"/>
    <w:qFormat/>
    <w:uiPriority w:val="0"/>
    <w:pPr>
      <w:adjustRightInd w:val="0"/>
      <w:spacing w:beforeLines="0" w:line="360" w:lineRule="exact"/>
      <w:jc w:val="center"/>
      <w:textAlignment w:val="center"/>
    </w:pPr>
    <w:rPr>
      <w:rFonts w:ascii="黑体" w:eastAsia="黑体"/>
      <w:b/>
      <w:bCs/>
      <w:kern w:val="0"/>
      <w:sz w:val="32"/>
      <w:szCs w:val="32"/>
    </w:rPr>
  </w:style>
  <w:style w:type="paragraph" w:customStyle="1" w:styleId="170">
    <w:name w:val="样式 宋体 两端对齐 段前: 0.5 行2"/>
    <w:basedOn w:val="1"/>
    <w:qFormat/>
    <w:uiPriority w:val="0"/>
    <w:pPr>
      <w:ind w:left="400" w:hanging="400" w:hangingChars="400"/>
      <w:jc w:val="both"/>
    </w:pPr>
    <w:rPr>
      <w:rFonts w:ascii="宋体" w:hAnsi="宋体" w:cs="宋体"/>
      <w:spacing w:val="10"/>
      <w:szCs w:val="20"/>
    </w:rPr>
  </w:style>
  <w:style w:type="paragraph" w:customStyle="1" w:styleId="171">
    <w:name w:val="报告表头"/>
    <w:basedOn w:val="1"/>
    <w:next w:val="1"/>
    <w:qFormat/>
    <w:uiPriority w:val="0"/>
    <w:pPr>
      <w:widowControl/>
      <w:spacing w:beforeLines="0" w:line="360" w:lineRule="exact"/>
      <w:jc w:val="center"/>
    </w:pPr>
    <w:rPr>
      <w:rFonts w:eastAsia="黑体"/>
      <w:b/>
      <w:bCs/>
      <w:sz w:val="18"/>
      <w:szCs w:val="20"/>
    </w:rPr>
  </w:style>
  <w:style w:type="paragraph" w:customStyle="1" w:styleId="172">
    <w:name w:val="font5"/>
    <w:basedOn w:val="1"/>
    <w:qFormat/>
    <w:uiPriority w:val="0"/>
    <w:pPr>
      <w:widowControl/>
      <w:spacing w:beforeLines="0" w:beforeAutospacing="1" w:afterAutospacing="1" w:line="360" w:lineRule="exact"/>
    </w:pPr>
    <w:rPr>
      <w:rFonts w:hint="eastAsia" w:ascii="宋体" w:hAnsi="宋体"/>
      <w:bCs/>
      <w:kern w:val="0"/>
      <w:szCs w:val="21"/>
    </w:rPr>
  </w:style>
  <w:style w:type="paragraph" w:customStyle="1" w:styleId="173">
    <w:name w:val="我的正文格式"/>
    <w:basedOn w:val="1"/>
    <w:next w:val="1"/>
    <w:qFormat/>
    <w:uiPriority w:val="0"/>
    <w:pPr>
      <w:snapToGrid w:val="0"/>
      <w:spacing w:beforeLines="0"/>
      <w:jc w:val="center"/>
    </w:pPr>
    <w:rPr>
      <w:bCs/>
      <w:kern w:val="16"/>
      <w:szCs w:val="21"/>
    </w:rPr>
  </w:style>
  <w:style w:type="paragraph" w:customStyle="1" w:styleId="174">
    <w:name w:val="2"/>
    <w:basedOn w:val="1"/>
    <w:next w:val="12"/>
    <w:qFormat/>
    <w:uiPriority w:val="0"/>
    <w:pPr>
      <w:spacing w:beforeLines="0" w:line="240" w:lineRule="atLeast"/>
      <w:ind w:firstLine="510"/>
      <w:jc w:val="center"/>
    </w:pPr>
    <w:rPr>
      <w:bCs/>
      <w:szCs w:val="20"/>
    </w:rPr>
  </w:style>
  <w:style w:type="paragraph" w:customStyle="1" w:styleId="175">
    <w:name w:val="报告表中"/>
    <w:basedOn w:val="1"/>
    <w:qFormat/>
    <w:uiPriority w:val="0"/>
    <w:pPr>
      <w:spacing w:beforeLines="0" w:line="360" w:lineRule="exact"/>
      <w:jc w:val="center"/>
    </w:pPr>
    <w:rPr>
      <w:bCs/>
      <w:sz w:val="18"/>
      <w:szCs w:val="20"/>
    </w:rPr>
  </w:style>
  <w:style w:type="paragraph" w:customStyle="1" w:styleId="176">
    <w:name w:val="Fliestext/Aufz."/>
    <w:basedOn w:val="1"/>
    <w:qFormat/>
    <w:uiPriority w:val="0"/>
    <w:pPr>
      <w:widowControl/>
      <w:overflowPunct w:val="0"/>
      <w:autoSpaceDE w:val="0"/>
      <w:autoSpaceDN w:val="0"/>
      <w:adjustRightInd w:val="0"/>
      <w:spacing w:beforeLines="0" w:line="360" w:lineRule="exact"/>
      <w:jc w:val="center"/>
      <w:textAlignment w:val="baseline"/>
    </w:pPr>
    <w:rPr>
      <w:rFonts w:ascii="Arial" w:hAnsi="Arial" w:eastAsia="MS Mincho"/>
      <w:bCs/>
      <w:kern w:val="0"/>
      <w:sz w:val="22"/>
      <w:szCs w:val="20"/>
      <w:lang w:val="de-DE" w:eastAsia="ja-JP"/>
    </w:rPr>
  </w:style>
  <w:style w:type="paragraph" w:customStyle="1" w:styleId="177">
    <w:name w:val="日期1"/>
    <w:basedOn w:val="1"/>
    <w:next w:val="1"/>
    <w:qFormat/>
    <w:uiPriority w:val="0"/>
    <w:pPr>
      <w:adjustRightInd w:val="0"/>
      <w:spacing w:beforeLines="0" w:line="360" w:lineRule="exact"/>
      <w:jc w:val="center"/>
      <w:textAlignment w:val="baseline"/>
    </w:pPr>
    <w:rPr>
      <w:bCs/>
      <w:sz w:val="28"/>
      <w:szCs w:val="20"/>
    </w:rPr>
  </w:style>
  <w:style w:type="paragraph" w:customStyle="1" w:styleId="178">
    <w:name w:val="xl49"/>
    <w:basedOn w:val="1"/>
    <w:qFormat/>
    <w:uiPriority w:val="0"/>
    <w:pPr>
      <w:widowControl/>
      <w:spacing w:beforeLines="0" w:line="360" w:lineRule="exact"/>
      <w:jc w:val="center"/>
      <w:textAlignment w:val="center"/>
    </w:pPr>
    <w:rPr>
      <w:rFonts w:ascii="宋体" w:hAnsi="宋体"/>
      <w:bCs/>
      <w:kern w:val="0"/>
      <w:szCs w:val="20"/>
    </w:rPr>
  </w:style>
  <w:style w:type="paragraph" w:customStyle="1" w:styleId="179">
    <w:name w:val="Char Char Char Char Char Char1 Char Char Char Char Char Char Char"/>
    <w:basedOn w:val="1"/>
    <w:qFormat/>
    <w:uiPriority w:val="0"/>
    <w:pPr>
      <w:spacing w:beforeLines="0" w:line="240" w:lineRule="auto"/>
      <w:jc w:val="both"/>
    </w:pPr>
    <w:rPr>
      <w:sz w:val="21"/>
    </w:rPr>
  </w:style>
  <w:style w:type="paragraph" w:customStyle="1" w:styleId="180">
    <w:name w:val="Char Char Char Char11"/>
    <w:basedOn w:val="1"/>
    <w:next w:val="1"/>
    <w:qFormat/>
    <w:uiPriority w:val="0"/>
    <w:pPr>
      <w:tabs>
        <w:tab w:val="left" w:pos="425"/>
      </w:tabs>
      <w:spacing w:beforeLines="0" w:line="240" w:lineRule="auto"/>
      <w:ind w:left="425" w:hanging="425"/>
      <w:jc w:val="both"/>
    </w:pPr>
  </w:style>
  <w:style w:type="paragraph" w:customStyle="1" w:styleId="181">
    <w:name w:val="1-表头"/>
    <w:basedOn w:val="1"/>
    <w:qFormat/>
    <w:uiPriority w:val="0"/>
    <w:pPr>
      <w:spacing w:beforeLines="0" w:afterLines="20" w:line="360" w:lineRule="exact"/>
      <w:jc w:val="center"/>
    </w:pPr>
    <w:rPr>
      <w:rFonts w:ascii="宋体" w:hAnsi="宋体"/>
      <w:bCs/>
      <w:sz w:val="21"/>
      <w:szCs w:val="21"/>
    </w:rPr>
  </w:style>
  <w:style w:type="paragraph" w:customStyle="1" w:styleId="182">
    <w:name w:val="正文3"/>
    <w:basedOn w:val="1"/>
    <w:qFormat/>
    <w:uiPriority w:val="0"/>
    <w:pPr>
      <w:tabs>
        <w:tab w:val="left" w:pos="1134"/>
      </w:tabs>
      <w:adjustRightInd w:val="0"/>
      <w:spacing w:beforeLines="0" w:line="318" w:lineRule="atLeast"/>
      <w:textAlignment w:val="baseline"/>
    </w:pPr>
    <w:rPr>
      <w:rFonts w:ascii="Arial" w:hAnsi="Arial"/>
      <w:bCs/>
      <w:kern w:val="0"/>
      <w:szCs w:val="20"/>
    </w:rPr>
  </w:style>
  <w:style w:type="paragraph" w:customStyle="1" w:styleId="183">
    <w:name w:val="K01"/>
    <w:basedOn w:val="1"/>
    <w:qFormat/>
    <w:uiPriority w:val="0"/>
    <w:pPr>
      <w:widowControl/>
      <w:autoSpaceDE w:val="0"/>
      <w:autoSpaceDN w:val="0"/>
      <w:adjustRightInd w:val="0"/>
      <w:spacing w:beforeLines="0" w:line="480" w:lineRule="atLeast"/>
      <w:ind w:left="840" w:hanging="360"/>
      <w:textAlignment w:val="bottom"/>
    </w:pPr>
    <w:rPr>
      <w:rFonts w:ascii="宋体"/>
      <w:bCs/>
      <w:kern w:val="0"/>
      <w:szCs w:val="20"/>
    </w:rPr>
  </w:style>
  <w:style w:type="paragraph" w:customStyle="1" w:styleId="184">
    <w:name w:val="1"/>
    <w:basedOn w:val="1"/>
    <w:next w:val="43"/>
    <w:qFormat/>
    <w:uiPriority w:val="0"/>
    <w:pPr>
      <w:spacing w:beforeLines="0" w:line="360" w:lineRule="exact"/>
      <w:jc w:val="center"/>
    </w:pPr>
    <w:rPr>
      <w:bCs/>
      <w:color w:val="000000"/>
      <w:sz w:val="21"/>
      <w:szCs w:val="20"/>
    </w:rPr>
  </w:style>
  <w:style w:type="paragraph" w:customStyle="1" w:styleId="185">
    <w:name w:val="表格文字"/>
    <w:qFormat/>
    <w:uiPriority w:val="0"/>
    <w:pPr>
      <w:widowControl w:val="0"/>
      <w:autoSpaceDE w:val="0"/>
      <w:autoSpaceDN w:val="0"/>
      <w:adjustRightInd w:val="0"/>
      <w:jc w:val="both"/>
    </w:pPr>
    <w:rPr>
      <w:rFonts w:ascii="Times New Roman" w:hAnsi="Times New Roman" w:eastAsia="宋体" w:cs="Times New Roman"/>
      <w:color w:val="000000"/>
      <w:lang w:val="en-US" w:eastAsia="zh-CN" w:bidi="ar-SA"/>
    </w:rPr>
  </w:style>
  <w:style w:type="paragraph" w:customStyle="1" w:styleId="186">
    <w:name w:val="样式 样式 段前: 0.5 行 + 段前: 0.5 行"/>
    <w:basedOn w:val="187"/>
    <w:qFormat/>
    <w:uiPriority w:val="0"/>
    <w:pPr>
      <w:spacing w:line="360" w:lineRule="auto"/>
      <w:ind w:firstLine="480" w:firstLineChars="200"/>
    </w:pPr>
  </w:style>
  <w:style w:type="paragraph" w:customStyle="1" w:styleId="187">
    <w:name w:val="样式 段前: 0.5 行"/>
    <w:basedOn w:val="1"/>
    <w:qFormat/>
    <w:uiPriority w:val="0"/>
    <w:pPr>
      <w:spacing w:beforeLines="0" w:line="240" w:lineRule="auto"/>
    </w:pPr>
    <w:rPr>
      <w:rFonts w:cs="宋体"/>
      <w:szCs w:val="20"/>
    </w:rPr>
  </w:style>
  <w:style w:type="paragraph" w:customStyle="1" w:styleId="188">
    <w:name w:val="表格侧编号"/>
    <w:next w:val="1"/>
    <w:qFormat/>
    <w:uiPriority w:val="0"/>
    <w:pPr>
      <w:widowControl w:val="0"/>
      <w:adjustRightInd w:val="0"/>
      <w:snapToGrid w:val="0"/>
      <w:jc w:val="center"/>
      <w:textAlignment w:val="baseline"/>
    </w:pPr>
    <w:rPr>
      <w:rFonts w:ascii="宋体" w:hAnsi="Times New Roman" w:eastAsia="宋体" w:cs="Times New Roman"/>
      <w:sz w:val="24"/>
      <w:lang w:val="en-US" w:eastAsia="zh-CN" w:bidi="ar-SA"/>
    </w:rPr>
  </w:style>
  <w:style w:type="paragraph" w:customStyle="1" w:styleId="189">
    <w:name w:val="样式3"/>
    <w:basedOn w:val="1"/>
    <w:qFormat/>
    <w:uiPriority w:val="0"/>
    <w:pPr>
      <w:spacing w:beforeLines="0"/>
      <w:ind w:left="1"/>
    </w:pPr>
    <w:rPr>
      <w:rFonts w:ascii="宋体"/>
      <w:bCs/>
      <w:szCs w:val="28"/>
    </w:rPr>
  </w:style>
  <w:style w:type="paragraph" w:customStyle="1" w:styleId="190">
    <w:name w:val="复选框1"/>
    <w:basedOn w:val="1"/>
    <w:qFormat/>
    <w:uiPriority w:val="0"/>
    <w:pPr>
      <w:widowControl/>
      <w:spacing w:beforeLines="0" w:line="360" w:lineRule="exact"/>
    </w:pPr>
    <w:rPr>
      <w:bCs/>
      <w:kern w:val="0"/>
      <w:sz w:val="20"/>
      <w:szCs w:val="20"/>
    </w:rPr>
  </w:style>
  <w:style w:type="paragraph" w:customStyle="1" w:styleId="191">
    <w:name w:val="wenzhang"/>
    <w:basedOn w:val="68"/>
    <w:qFormat/>
    <w:uiPriority w:val="0"/>
    <w:pPr>
      <w:jc w:val="both"/>
    </w:pPr>
    <w:rPr>
      <w:rFonts w:cs="宋体"/>
      <w:szCs w:val="20"/>
    </w:rPr>
  </w:style>
  <w:style w:type="paragraph" w:customStyle="1" w:styleId="192">
    <w:name w:val="正文报告"/>
    <w:basedOn w:val="1"/>
    <w:qFormat/>
    <w:uiPriority w:val="0"/>
    <w:pPr>
      <w:tabs>
        <w:tab w:val="left" w:pos="510"/>
      </w:tabs>
      <w:adjustRightInd w:val="0"/>
      <w:spacing w:beforeLines="0" w:line="460" w:lineRule="exact"/>
      <w:ind w:firstLine="482"/>
      <w:jc w:val="center"/>
      <w:textAlignment w:val="baseline"/>
    </w:pPr>
    <w:rPr>
      <w:bCs/>
      <w:kern w:val="0"/>
      <w:szCs w:val="20"/>
    </w:rPr>
  </w:style>
  <w:style w:type="paragraph" w:customStyle="1" w:styleId="193">
    <w:name w:val="样式 宋体 两端对齐 段前: 0.5 行3"/>
    <w:basedOn w:val="1"/>
    <w:qFormat/>
    <w:uiPriority w:val="0"/>
    <w:pPr>
      <w:ind w:left="400" w:leftChars="400"/>
      <w:jc w:val="both"/>
    </w:pPr>
    <w:rPr>
      <w:rFonts w:ascii="宋体" w:hAnsi="宋体" w:cs="宋体"/>
      <w:spacing w:val="10"/>
      <w:szCs w:val="20"/>
    </w:rPr>
  </w:style>
  <w:style w:type="paragraph" w:customStyle="1" w:styleId="194">
    <w:name w:val="纯文本1"/>
    <w:basedOn w:val="1"/>
    <w:qFormat/>
    <w:uiPriority w:val="0"/>
    <w:pPr>
      <w:adjustRightInd w:val="0"/>
      <w:spacing w:beforeLines="0" w:line="360" w:lineRule="exact"/>
      <w:jc w:val="center"/>
      <w:textAlignment w:val="baseline"/>
    </w:pPr>
    <w:rPr>
      <w:rFonts w:ascii="宋体"/>
      <w:bCs/>
      <w:kern w:val="0"/>
      <w:sz w:val="21"/>
      <w:szCs w:val="20"/>
    </w:rPr>
  </w:style>
  <w:style w:type="paragraph" w:customStyle="1" w:styleId="195">
    <w:name w:val="四级标题"/>
    <w:basedOn w:val="28"/>
    <w:qFormat/>
    <w:uiPriority w:val="0"/>
    <w:pPr>
      <w:spacing w:line="360" w:lineRule="auto"/>
      <w:jc w:val="center"/>
    </w:pPr>
    <w:rPr>
      <w:rFonts w:eastAsia="黑体"/>
      <w:bCs/>
      <w:snapToGrid/>
      <w:szCs w:val="20"/>
      <w:lang w:eastAsia="zh-CN"/>
    </w:rPr>
  </w:style>
  <w:style w:type="paragraph" w:customStyle="1" w:styleId="196">
    <w:name w:val="font6"/>
    <w:basedOn w:val="1"/>
    <w:qFormat/>
    <w:uiPriority w:val="0"/>
    <w:pPr>
      <w:widowControl/>
      <w:spacing w:beforeLines="0" w:beforeAutospacing="1" w:afterAutospacing="1" w:line="360" w:lineRule="exact"/>
    </w:pPr>
    <w:rPr>
      <w:rFonts w:hint="eastAsia" w:ascii="宋体" w:hAnsi="宋体"/>
      <w:bCs/>
      <w:kern w:val="0"/>
      <w:sz w:val="18"/>
      <w:szCs w:val="18"/>
    </w:rPr>
  </w:style>
  <w:style w:type="paragraph" w:customStyle="1" w:styleId="197">
    <w:name w:val="xl32"/>
    <w:basedOn w:val="1"/>
    <w:qFormat/>
    <w:uiPriority w:val="0"/>
    <w:pPr>
      <w:widowControl/>
      <w:pBdr>
        <w:top w:val="single" w:color="auto" w:sz="4" w:space="0"/>
        <w:bottom w:val="single" w:color="auto" w:sz="4" w:space="0"/>
        <w:right w:val="single" w:color="auto" w:sz="4" w:space="0"/>
      </w:pBdr>
      <w:spacing w:beforeLines="0" w:beforeAutospacing="1" w:afterAutospacing="1" w:line="360" w:lineRule="exact"/>
      <w:jc w:val="center"/>
      <w:textAlignment w:val="center"/>
    </w:pPr>
    <w:rPr>
      <w:rFonts w:ascii="Arial Unicode MS" w:hAnsi="Arial Unicode MS" w:eastAsia="Arial Unicode MS" w:cs="Arial Unicode MS"/>
      <w:bCs/>
      <w:kern w:val="0"/>
      <w:sz w:val="18"/>
      <w:szCs w:val="18"/>
    </w:rPr>
  </w:style>
  <w:style w:type="paragraph" w:customStyle="1" w:styleId="198">
    <w:name w:val="font7"/>
    <w:basedOn w:val="1"/>
    <w:qFormat/>
    <w:uiPriority w:val="0"/>
    <w:pPr>
      <w:widowControl/>
      <w:spacing w:beforeLines="0" w:beforeAutospacing="1" w:afterAutospacing="1" w:line="360" w:lineRule="exact"/>
    </w:pPr>
    <w:rPr>
      <w:bCs/>
      <w:kern w:val="0"/>
      <w:szCs w:val="21"/>
    </w:rPr>
  </w:style>
  <w:style w:type="paragraph" w:customStyle="1" w:styleId="199">
    <w:name w:val="段落"/>
    <w:basedOn w:val="1"/>
    <w:qFormat/>
    <w:uiPriority w:val="0"/>
    <w:pPr>
      <w:adjustRightInd w:val="0"/>
      <w:spacing w:beforeLines="0" w:line="400" w:lineRule="atLeast"/>
      <w:ind w:firstLine="482"/>
      <w:textAlignment w:val="baseline"/>
    </w:pPr>
    <w:rPr>
      <w:bCs/>
      <w:snapToGrid w:val="0"/>
      <w:kern w:val="0"/>
      <w:sz w:val="28"/>
      <w:szCs w:val="20"/>
    </w:rPr>
  </w:style>
  <w:style w:type="paragraph" w:customStyle="1" w:styleId="200">
    <w:name w:val="xl33"/>
    <w:basedOn w:val="1"/>
    <w:qFormat/>
    <w:uiPriority w:val="0"/>
    <w:pPr>
      <w:widowControl/>
      <w:pBdr>
        <w:left w:val="single" w:color="auto" w:sz="4" w:space="0"/>
        <w:right w:val="single" w:color="auto" w:sz="4" w:space="0"/>
      </w:pBdr>
      <w:spacing w:beforeLines="0" w:beforeAutospacing="1" w:afterAutospacing="1" w:line="360" w:lineRule="exact"/>
      <w:jc w:val="center"/>
      <w:textAlignment w:val="center"/>
    </w:pPr>
    <w:rPr>
      <w:rFonts w:ascii="Arial Unicode MS" w:hAnsi="Arial Unicode MS" w:eastAsia="Arial Unicode MS" w:cs="Arial Unicode MS"/>
      <w:b/>
      <w:kern w:val="0"/>
      <w:sz w:val="18"/>
      <w:szCs w:val="18"/>
    </w:rPr>
  </w:style>
  <w:style w:type="paragraph" w:customStyle="1" w:styleId="201">
    <w:name w:val="xl24"/>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Autospacing="1" w:line="360" w:lineRule="exact"/>
      <w:jc w:val="center"/>
      <w:textAlignment w:val="center"/>
    </w:pPr>
    <w:rPr>
      <w:rFonts w:ascii="Arial Unicode MS" w:hAnsi="Arial Unicode MS"/>
      <w:bCs/>
      <w:color w:val="FF0000"/>
      <w:kern w:val="0"/>
      <w:szCs w:val="21"/>
    </w:rPr>
  </w:style>
  <w:style w:type="paragraph" w:customStyle="1" w:styleId="202">
    <w:name w:val="Char Char Char Char Char Char Char Char"/>
    <w:basedOn w:val="1"/>
    <w:qFormat/>
    <w:uiPriority w:val="0"/>
    <w:pPr>
      <w:spacing w:beforeLines="0" w:line="240" w:lineRule="auto"/>
      <w:jc w:val="both"/>
    </w:pPr>
    <w:rPr>
      <w:sz w:val="21"/>
      <w:szCs w:val="21"/>
    </w:rPr>
  </w:style>
  <w:style w:type="paragraph" w:customStyle="1" w:styleId="203">
    <w:name w:val="xl25"/>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Autospacing="1" w:line="360" w:lineRule="exact"/>
      <w:jc w:val="center"/>
      <w:textAlignment w:val="center"/>
    </w:pPr>
    <w:rPr>
      <w:rFonts w:ascii="Arial Unicode MS" w:hAnsi="Arial Unicode MS"/>
      <w:bCs/>
      <w:kern w:val="0"/>
      <w:szCs w:val="21"/>
    </w:rPr>
  </w:style>
  <w:style w:type="paragraph" w:customStyle="1" w:styleId="204">
    <w:name w:val="xl26"/>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Autospacing="1" w:line="360" w:lineRule="exact"/>
      <w:jc w:val="center"/>
    </w:pPr>
    <w:rPr>
      <w:rFonts w:ascii="Arial Unicode MS" w:hAnsi="Arial Unicode MS"/>
      <w:bCs/>
      <w:kern w:val="0"/>
      <w:szCs w:val="21"/>
    </w:rPr>
  </w:style>
  <w:style w:type="paragraph" w:customStyle="1" w:styleId="205">
    <w:name w:val="xl28"/>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Autospacing="1" w:line="360" w:lineRule="exact"/>
      <w:jc w:val="center"/>
      <w:textAlignment w:val="center"/>
    </w:pPr>
    <w:rPr>
      <w:rFonts w:ascii="Arial Unicode MS" w:hAnsi="Arial Unicode MS"/>
      <w:bCs/>
      <w:kern w:val="0"/>
      <w:szCs w:val="21"/>
    </w:rPr>
  </w:style>
  <w:style w:type="paragraph" w:customStyle="1" w:styleId="206">
    <w:name w:val="xl29"/>
    <w:basedOn w:val="1"/>
    <w:qFormat/>
    <w:uiPriority w:val="0"/>
    <w:pPr>
      <w:widowControl/>
      <w:pBdr>
        <w:top w:val="single" w:color="auto" w:sz="4" w:space="0"/>
        <w:left w:val="single" w:color="auto" w:sz="4" w:space="0"/>
        <w:bottom w:val="single" w:color="auto" w:sz="4" w:space="0"/>
      </w:pBdr>
      <w:spacing w:beforeLines="0" w:beforeAutospacing="1" w:afterAutospacing="1" w:line="360" w:lineRule="exact"/>
      <w:jc w:val="center"/>
      <w:textAlignment w:val="center"/>
    </w:pPr>
    <w:rPr>
      <w:rFonts w:ascii="Arial Unicode MS" w:hAnsi="Arial Unicode MS" w:eastAsia="Arial Unicode MS" w:cs="Arial Unicode MS"/>
      <w:b/>
      <w:kern w:val="0"/>
      <w:sz w:val="18"/>
      <w:szCs w:val="18"/>
    </w:rPr>
  </w:style>
  <w:style w:type="paragraph" w:customStyle="1" w:styleId="207">
    <w:name w:val="默认段落字体 Para Char"/>
    <w:basedOn w:val="1"/>
    <w:qFormat/>
    <w:uiPriority w:val="0"/>
    <w:pPr>
      <w:spacing w:beforeLines="0" w:line="240" w:lineRule="auto"/>
      <w:jc w:val="both"/>
    </w:pPr>
    <w:rPr>
      <w:rFonts w:ascii="Tahoma" w:hAnsi="Tahoma"/>
      <w:szCs w:val="20"/>
    </w:rPr>
  </w:style>
  <w:style w:type="paragraph" w:customStyle="1" w:styleId="208">
    <w:name w:val="xl54"/>
    <w:basedOn w:val="1"/>
    <w:qFormat/>
    <w:uiPriority w:val="0"/>
    <w:pPr>
      <w:widowControl/>
      <w:spacing w:beforeLines="0" w:beforeAutospacing="1" w:afterAutospacing="1" w:line="360" w:lineRule="exact"/>
      <w:jc w:val="center"/>
    </w:pPr>
    <w:rPr>
      <w:rFonts w:hint="eastAsia" w:ascii="宋体" w:hAnsi="宋体"/>
      <w:b/>
      <w:snapToGrid w:val="0"/>
      <w:kern w:val="0"/>
      <w:sz w:val="36"/>
      <w:szCs w:val="36"/>
    </w:rPr>
  </w:style>
  <w:style w:type="paragraph" w:customStyle="1" w:styleId="209">
    <w:name w:val="Char Char Char Char Char Char"/>
    <w:basedOn w:val="1"/>
    <w:qFormat/>
    <w:uiPriority w:val="0"/>
    <w:pPr>
      <w:spacing w:beforeLines="0" w:line="360" w:lineRule="exact"/>
      <w:jc w:val="center"/>
    </w:pPr>
    <w:rPr>
      <w:bCs/>
      <w:sz w:val="21"/>
      <w:szCs w:val="21"/>
    </w:rPr>
  </w:style>
  <w:style w:type="paragraph" w:customStyle="1" w:styleId="210">
    <w:name w:val="小四两端对齐"/>
    <w:qFormat/>
    <w:uiPriority w:val="0"/>
    <w:pPr>
      <w:widowControl w:val="0"/>
      <w:jc w:val="center"/>
    </w:pPr>
    <w:rPr>
      <w:rFonts w:ascii="Times New Roman" w:hAnsi="Times New Roman" w:eastAsia="宋体" w:cs="Times New Roman"/>
      <w:sz w:val="24"/>
      <w:szCs w:val="28"/>
      <w:lang w:val="en-US" w:eastAsia="zh-CN" w:bidi="ar-SA"/>
    </w:rPr>
  </w:style>
  <w:style w:type="paragraph" w:customStyle="1" w:styleId="211">
    <w:name w:val="BG"/>
    <w:basedOn w:val="1"/>
    <w:next w:val="1"/>
    <w:qFormat/>
    <w:uiPriority w:val="0"/>
    <w:pPr>
      <w:tabs>
        <w:tab w:val="left" w:pos="1134"/>
      </w:tabs>
      <w:adjustRightInd w:val="0"/>
      <w:spacing w:beforeLines="0" w:line="360" w:lineRule="atLeast"/>
      <w:jc w:val="center"/>
      <w:textAlignment w:val="baseline"/>
    </w:pPr>
    <w:rPr>
      <w:rFonts w:ascii="Arial" w:hAnsi="Arial"/>
      <w:bCs/>
      <w:snapToGrid w:val="0"/>
      <w:kern w:val="0"/>
      <w:szCs w:val="20"/>
    </w:rPr>
  </w:style>
  <w:style w:type="paragraph" w:customStyle="1" w:styleId="212">
    <w:name w:val="样式 宋体 段前: 0.5 行 行距: 多倍行距 1.3 字行1"/>
    <w:basedOn w:val="1"/>
    <w:qFormat/>
    <w:uiPriority w:val="0"/>
    <w:pPr>
      <w:spacing w:beforeLines="0" w:line="312" w:lineRule="auto"/>
      <w:ind w:left="100" w:leftChars="100"/>
    </w:pPr>
    <w:rPr>
      <w:rFonts w:ascii="宋体" w:hAnsi="宋体" w:cs="宋体"/>
      <w:szCs w:val="20"/>
    </w:rPr>
  </w:style>
  <w:style w:type="paragraph" w:customStyle="1" w:styleId="213">
    <w:name w:val="Char Char Char Char Char Char Char Char Char Char Char Char Char Char Char Char Char Char Char"/>
    <w:basedOn w:val="1"/>
    <w:qFormat/>
    <w:uiPriority w:val="0"/>
    <w:pPr>
      <w:spacing w:beforeLines="0" w:line="360" w:lineRule="exact"/>
      <w:jc w:val="center"/>
    </w:pPr>
    <w:rPr>
      <w:bCs/>
      <w:sz w:val="21"/>
      <w:szCs w:val="21"/>
    </w:rPr>
  </w:style>
  <w:style w:type="paragraph" w:customStyle="1" w:styleId="214">
    <w:name w:val="样式 样式 小四 首行缩进:  0.85 厘米 行距: 1.5 倍行距 + 首行缩进:  2 字符"/>
    <w:basedOn w:val="163"/>
    <w:qFormat/>
    <w:uiPriority w:val="0"/>
    <w:pPr>
      <w:ind w:firstLine="480"/>
    </w:pPr>
  </w:style>
  <w:style w:type="paragraph" w:customStyle="1" w:styleId="215">
    <w:name w:val="标题后正文"/>
    <w:basedOn w:val="1"/>
    <w:qFormat/>
    <w:uiPriority w:val="0"/>
    <w:pPr>
      <w:adjustRightInd w:val="0"/>
      <w:spacing w:beforeLines="0"/>
      <w:ind w:firstLine="200" w:firstLineChars="200"/>
      <w:jc w:val="center"/>
      <w:textAlignment w:val="baseline"/>
    </w:pPr>
    <w:rPr>
      <w:rFonts w:ascii="Arial" w:hAnsi="Arial"/>
      <w:bCs/>
      <w:snapToGrid w:val="0"/>
      <w:kern w:val="28"/>
      <w:szCs w:val="20"/>
    </w:rPr>
  </w:style>
  <w:style w:type="paragraph" w:customStyle="1" w:styleId="216">
    <w:name w:val="样式  + 小四 行距: 1.5 倍行距"/>
    <w:basedOn w:val="1"/>
    <w:qFormat/>
    <w:uiPriority w:val="0"/>
    <w:pPr>
      <w:spacing w:beforeLines="0"/>
      <w:ind w:firstLine="200" w:firstLineChars="200"/>
      <w:jc w:val="center"/>
    </w:pPr>
    <w:rPr>
      <w:bCs/>
      <w:snapToGrid w:val="0"/>
      <w:szCs w:val="20"/>
    </w:rPr>
  </w:style>
  <w:style w:type="paragraph" w:customStyle="1" w:styleId="217">
    <w:name w:val="Char Char Char Char Char Char Char Char Char Char Char Char Char Char1"/>
    <w:basedOn w:val="1"/>
    <w:qFormat/>
    <w:uiPriority w:val="0"/>
    <w:pPr>
      <w:spacing w:beforeLines="0"/>
      <w:ind w:firstLine="200" w:firstLineChars="200"/>
      <w:jc w:val="center"/>
    </w:pPr>
    <w:rPr>
      <w:rFonts w:ascii="宋体" w:hAnsi="宋体" w:cs="宋体"/>
      <w:bCs/>
      <w:szCs w:val="21"/>
    </w:rPr>
  </w:style>
  <w:style w:type="paragraph" w:customStyle="1" w:styleId="218">
    <w:name w:val="不缩进"/>
    <w:basedOn w:val="1"/>
    <w:qFormat/>
    <w:uiPriority w:val="0"/>
    <w:pPr>
      <w:autoSpaceDE w:val="0"/>
      <w:autoSpaceDN w:val="0"/>
      <w:adjustRightInd w:val="0"/>
      <w:spacing w:beforeLines="0"/>
      <w:jc w:val="center"/>
      <w:textAlignment w:val="baseline"/>
    </w:pPr>
    <w:rPr>
      <w:rFonts w:ascii="宋体"/>
      <w:kern w:val="0"/>
      <w:sz w:val="21"/>
      <w:szCs w:val="20"/>
    </w:rPr>
  </w:style>
  <w:style w:type="paragraph" w:customStyle="1" w:styleId="219">
    <w:name w:val="表格内正文"/>
    <w:qFormat/>
    <w:uiPriority w:val="0"/>
    <w:pPr>
      <w:spacing w:before="20" w:line="180" w:lineRule="atLeast"/>
      <w:jc w:val="center"/>
    </w:pPr>
    <w:rPr>
      <w:rFonts w:ascii="Arial" w:hAnsi="Arial" w:eastAsia="宋体" w:cs="Times New Roman"/>
      <w:sz w:val="24"/>
      <w:lang w:val="en-US" w:eastAsia="zh-CN" w:bidi="ar-SA"/>
    </w:rPr>
  </w:style>
  <w:style w:type="paragraph" w:customStyle="1" w:styleId="220">
    <w:name w:val="xl85"/>
    <w:basedOn w:val="1"/>
    <w:qFormat/>
    <w:uiPriority w:val="0"/>
    <w:pPr>
      <w:widowControl/>
      <w:pBdr>
        <w:left w:val="single" w:color="auto" w:sz="4" w:space="0"/>
        <w:bottom w:val="single" w:color="000000" w:sz="4" w:space="0"/>
        <w:right w:val="single" w:color="auto" w:sz="4" w:space="0"/>
      </w:pBdr>
      <w:spacing w:beforeLines="0" w:beforeAutospacing="1" w:afterAutospacing="1" w:line="240" w:lineRule="auto"/>
      <w:jc w:val="center"/>
    </w:pPr>
    <w:rPr>
      <w:rFonts w:ascii="Arial Unicode MS" w:hAnsi="Arial Unicode MS" w:eastAsia="Arial Unicode MS"/>
      <w:kern w:val="0"/>
      <w:sz w:val="21"/>
      <w:szCs w:val="21"/>
    </w:rPr>
  </w:style>
  <w:style w:type="paragraph" w:customStyle="1" w:styleId="221">
    <w:name w:val="xl23"/>
    <w:basedOn w:val="1"/>
    <w:qFormat/>
    <w:uiPriority w:val="0"/>
    <w:pPr>
      <w:widowControl/>
      <w:spacing w:beforeLines="0" w:beforeAutospacing="1" w:afterAutospacing="1"/>
      <w:jc w:val="center"/>
      <w:textAlignment w:val="top"/>
    </w:pPr>
    <w:rPr>
      <w:bCs/>
      <w:kern w:val="0"/>
      <w:szCs w:val="21"/>
    </w:rPr>
  </w:style>
  <w:style w:type="paragraph" w:customStyle="1" w:styleId="222">
    <w:name w:val="样式 宋体 两端对齐 段前: 0.5 行"/>
    <w:basedOn w:val="1"/>
    <w:qFormat/>
    <w:uiPriority w:val="0"/>
    <w:pPr>
      <w:spacing w:beforeLines="0"/>
      <w:jc w:val="both"/>
    </w:pPr>
    <w:rPr>
      <w:rFonts w:ascii="宋体" w:hAnsi="宋体" w:cs="宋体"/>
      <w:szCs w:val="20"/>
    </w:rPr>
  </w:style>
  <w:style w:type="paragraph" w:customStyle="1" w:styleId="223">
    <w:name w:val="Char Char Char Char Char Char Char Char Char"/>
    <w:basedOn w:val="1"/>
    <w:qFormat/>
    <w:uiPriority w:val="0"/>
    <w:pPr>
      <w:spacing w:beforeLines="0" w:line="360" w:lineRule="exact"/>
      <w:jc w:val="center"/>
    </w:pPr>
    <w:rPr>
      <w:bCs/>
      <w:sz w:val="21"/>
      <w:szCs w:val="21"/>
    </w:rPr>
  </w:style>
  <w:style w:type="paragraph" w:customStyle="1" w:styleId="224">
    <w:name w:val="Normal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customStyle="1" w:styleId="225">
    <w:name w:val="Char Char Char1 Char"/>
    <w:basedOn w:val="1"/>
    <w:qFormat/>
    <w:uiPriority w:val="0"/>
    <w:pPr>
      <w:spacing w:beforeLines="0" w:line="240" w:lineRule="auto"/>
      <w:jc w:val="both"/>
    </w:pPr>
    <w:rPr>
      <w:sz w:val="21"/>
    </w:rPr>
  </w:style>
  <w:style w:type="paragraph" w:customStyle="1" w:styleId="226">
    <w:name w:val="正文缩进0.90"/>
    <w:basedOn w:val="1"/>
    <w:qFormat/>
    <w:uiPriority w:val="0"/>
    <w:pPr>
      <w:snapToGrid w:val="0"/>
      <w:spacing w:beforeLines="0" w:line="360" w:lineRule="exact"/>
      <w:ind w:firstLine="540" w:firstLineChars="225"/>
      <w:jc w:val="center"/>
    </w:pPr>
    <w:rPr>
      <w:bCs/>
      <w:szCs w:val="20"/>
    </w:rPr>
  </w:style>
  <w:style w:type="paragraph" w:customStyle="1" w:styleId="227">
    <w:name w:val="样式 宋体 段前: 0.5 行 行距: 多倍行距 1.3 字行"/>
    <w:basedOn w:val="1"/>
    <w:qFormat/>
    <w:uiPriority w:val="0"/>
    <w:pPr>
      <w:spacing w:beforeLines="0" w:line="312" w:lineRule="auto"/>
      <w:ind w:left="200" w:hanging="200" w:hangingChars="200"/>
    </w:pPr>
    <w:rPr>
      <w:rFonts w:ascii="宋体" w:hAnsi="宋体" w:cs="宋体"/>
      <w:szCs w:val="20"/>
    </w:rPr>
  </w:style>
  <w:style w:type="paragraph" w:customStyle="1" w:styleId="228">
    <w:name w:val="Char Char Char Char1"/>
    <w:basedOn w:val="1"/>
    <w:qFormat/>
    <w:uiPriority w:val="0"/>
    <w:pPr>
      <w:spacing w:beforeLines="0" w:line="360" w:lineRule="exact"/>
      <w:jc w:val="center"/>
    </w:pPr>
    <w:rPr>
      <w:bCs/>
      <w:sz w:val="21"/>
      <w:szCs w:val="21"/>
    </w:rPr>
  </w:style>
  <w:style w:type="paragraph" w:customStyle="1" w:styleId="229">
    <w:name w:val="Char Char Char1 Char1"/>
    <w:basedOn w:val="1"/>
    <w:semiHidden/>
    <w:qFormat/>
    <w:uiPriority w:val="0"/>
    <w:pPr>
      <w:spacing w:beforeLines="0"/>
      <w:ind w:firstLine="200" w:firstLineChars="200"/>
      <w:jc w:val="both"/>
    </w:pPr>
    <w:rPr>
      <w:rFonts w:ascii="宋体" w:hAnsi="宋体" w:cs="宋体"/>
    </w:rPr>
  </w:style>
  <w:style w:type="paragraph" w:customStyle="1" w:styleId="230">
    <w:name w:val="简单回函地址"/>
    <w:basedOn w:val="1"/>
    <w:qFormat/>
    <w:uiPriority w:val="0"/>
    <w:pPr>
      <w:adjustRightInd w:val="0"/>
      <w:spacing w:beforeLines="0" w:line="312" w:lineRule="atLeast"/>
      <w:jc w:val="center"/>
      <w:textAlignment w:val="baseline"/>
    </w:pPr>
    <w:rPr>
      <w:rFonts w:ascii="宋体"/>
      <w:bCs/>
      <w:kern w:val="0"/>
      <w:szCs w:val="20"/>
    </w:rPr>
  </w:style>
  <w:style w:type="paragraph" w:customStyle="1" w:styleId="231">
    <w:name w:val="样式 宋体 段前: 0.5 行 行距: 多倍行距 1.3 字行2"/>
    <w:basedOn w:val="1"/>
    <w:qFormat/>
    <w:uiPriority w:val="0"/>
    <w:pPr>
      <w:numPr>
        <w:ilvl w:val="0"/>
        <w:numId w:val="3"/>
      </w:numPr>
      <w:spacing w:beforeLines="0" w:line="312" w:lineRule="auto"/>
    </w:pPr>
    <w:rPr>
      <w:rFonts w:ascii="宋体" w:hAnsi="宋体" w:cs="宋体"/>
      <w:szCs w:val="20"/>
    </w:rPr>
  </w:style>
  <w:style w:type="paragraph" w:customStyle="1" w:styleId="232">
    <w:name w:val="样式 cucd-0 + 行距: 1.5 倍行距"/>
    <w:basedOn w:val="68"/>
    <w:qFormat/>
    <w:uiPriority w:val="0"/>
    <w:rPr>
      <w:rFonts w:cs="宋体"/>
      <w:szCs w:val="20"/>
    </w:rPr>
  </w:style>
  <w:style w:type="paragraph" w:customStyle="1" w:styleId="233">
    <w:name w:val="Char1 Char Char Char Char Char Char Char Char Char"/>
    <w:basedOn w:val="1"/>
    <w:qFormat/>
    <w:uiPriority w:val="0"/>
    <w:pPr>
      <w:spacing w:beforeLines="0" w:line="240" w:lineRule="auto"/>
      <w:jc w:val="both"/>
    </w:pPr>
    <w:rPr>
      <w:rFonts w:ascii="Tahoma" w:hAnsi="Tahoma"/>
      <w:szCs w:val="20"/>
    </w:rPr>
  </w:style>
  <w:style w:type="paragraph" w:customStyle="1" w:styleId="234">
    <w:name w:val="Char Char Char Char Char Char1"/>
    <w:basedOn w:val="1"/>
    <w:qFormat/>
    <w:uiPriority w:val="0"/>
    <w:pPr>
      <w:spacing w:beforeLines="0" w:line="240" w:lineRule="auto"/>
      <w:jc w:val="both"/>
    </w:pPr>
    <w:rPr>
      <w:sz w:val="21"/>
      <w:szCs w:val="21"/>
    </w:rPr>
  </w:style>
  <w:style w:type="paragraph" w:customStyle="1" w:styleId="235">
    <w:name w:val="q3"/>
    <w:basedOn w:val="1"/>
    <w:qFormat/>
    <w:uiPriority w:val="0"/>
    <w:pPr>
      <w:keepNext/>
      <w:keepLines/>
      <w:tabs>
        <w:tab w:val="left" w:pos="851"/>
      </w:tabs>
      <w:adjustRightInd w:val="0"/>
      <w:spacing w:beforeLines="0" w:line="300" w:lineRule="exact"/>
      <w:ind w:firstLine="510"/>
      <w:textAlignment w:val="baseline"/>
    </w:pPr>
    <w:rPr>
      <w:rFonts w:ascii="Arial" w:hAnsi="Arial"/>
      <w:b/>
      <w:color w:val="000000"/>
      <w:kern w:val="44"/>
      <w:szCs w:val="20"/>
    </w:rPr>
  </w:style>
  <w:style w:type="paragraph" w:customStyle="1" w:styleId="236">
    <w:name w:val="Char Char Char1 Char Char Char"/>
    <w:basedOn w:val="1"/>
    <w:qFormat/>
    <w:uiPriority w:val="0"/>
    <w:pPr>
      <w:spacing w:beforeLines="0" w:line="240" w:lineRule="auto"/>
      <w:jc w:val="both"/>
    </w:pPr>
    <w:rPr>
      <w:sz w:val="21"/>
    </w:rPr>
  </w:style>
  <w:style w:type="paragraph" w:customStyle="1" w:styleId="237">
    <w:name w:val="Char12"/>
    <w:basedOn w:val="1"/>
    <w:qFormat/>
    <w:uiPriority w:val="0"/>
    <w:pPr>
      <w:spacing w:beforeLines="0" w:line="240" w:lineRule="auto"/>
      <w:jc w:val="both"/>
    </w:pPr>
    <w:rPr>
      <w:sz w:val="21"/>
    </w:rPr>
  </w:style>
  <w:style w:type="paragraph" w:customStyle="1" w:styleId="238">
    <w:name w:val="文档正文"/>
    <w:basedOn w:val="1"/>
    <w:qFormat/>
    <w:uiPriority w:val="0"/>
    <w:pPr>
      <w:spacing w:beforeLines="0"/>
      <w:jc w:val="both"/>
    </w:pPr>
    <w:rPr>
      <w:rFonts w:ascii="宋体" w:hAnsi="宋体"/>
      <w:b/>
      <w:bCs/>
      <w:sz w:val="21"/>
    </w:rPr>
  </w:style>
  <w:style w:type="paragraph" w:customStyle="1" w:styleId="239">
    <w:name w:val="正文1.2"/>
    <w:basedOn w:val="1"/>
    <w:qFormat/>
    <w:uiPriority w:val="0"/>
    <w:pPr>
      <w:spacing w:beforeLines="0" w:line="288" w:lineRule="auto"/>
    </w:pPr>
    <w:rPr>
      <w:rFonts w:ascii="宋体"/>
      <w:kern w:val="0"/>
      <w:sz w:val="28"/>
      <w:szCs w:val="20"/>
      <w:lang w:eastAsia="en-US"/>
    </w:rPr>
  </w:style>
  <w:style w:type="paragraph" w:customStyle="1" w:styleId="240">
    <w:name w:val="文档结构图1"/>
    <w:basedOn w:val="1"/>
    <w:qFormat/>
    <w:uiPriority w:val="0"/>
    <w:pPr>
      <w:shd w:val="clear" w:color="auto" w:fill="000080"/>
      <w:adjustRightInd w:val="0"/>
      <w:spacing w:beforeLines="0" w:line="360" w:lineRule="atLeast"/>
      <w:textAlignment w:val="baseline"/>
    </w:pPr>
    <w:rPr>
      <w:rFonts w:ascii="宋体"/>
      <w:kern w:val="0"/>
      <w:szCs w:val="20"/>
    </w:rPr>
  </w:style>
  <w:style w:type="paragraph" w:customStyle="1" w:styleId="241">
    <w:name w:val="Char Char1 Char Char Char Char"/>
    <w:basedOn w:val="1"/>
    <w:qFormat/>
    <w:uiPriority w:val="0"/>
    <w:pPr>
      <w:snapToGrid w:val="0"/>
      <w:spacing w:beforeLines="0" w:line="440" w:lineRule="atLeast"/>
      <w:ind w:firstLine="200" w:firstLineChars="200"/>
      <w:jc w:val="both"/>
    </w:pPr>
    <w:rPr>
      <w:rFonts w:ascii="宋体"/>
    </w:rPr>
  </w:style>
  <w:style w:type="paragraph" w:customStyle="1" w:styleId="242">
    <w:name w:val="Char Char Char"/>
    <w:basedOn w:val="1"/>
    <w:qFormat/>
    <w:uiPriority w:val="0"/>
    <w:pPr>
      <w:spacing w:beforeLines="0" w:line="240" w:lineRule="auto"/>
      <w:jc w:val="both"/>
    </w:pPr>
    <w:rPr>
      <w:sz w:val="21"/>
    </w:rPr>
  </w:style>
  <w:style w:type="paragraph" w:customStyle="1" w:styleId="243">
    <w:name w:val="样式 宋体 两端对齐 段前: 0.5 行1"/>
    <w:basedOn w:val="1"/>
    <w:qFormat/>
    <w:uiPriority w:val="0"/>
    <w:pPr>
      <w:spacing w:beforeLines="0"/>
      <w:jc w:val="both"/>
    </w:pPr>
    <w:rPr>
      <w:rFonts w:ascii="宋体" w:hAnsi="宋体" w:cs="宋体"/>
      <w:szCs w:val="20"/>
    </w:rPr>
  </w:style>
  <w:style w:type="paragraph" w:customStyle="1" w:styleId="244">
    <w:name w:val="样式 首行缩进:  0 字符"/>
    <w:basedOn w:val="1"/>
    <w:qFormat/>
    <w:uiPriority w:val="0"/>
    <w:pPr>
      <w:spacing w:beforeLines="0"/>
      <w:ind w:firstLine="200" w:firstLineChars="200"/>
      <w:jc w:val="both"/>
    </w:pPr>
    <w:rPr>
      <w:sz w:val="28"/>
      <w:szCs w:val="20"/>
    </w:rPr>
  </w:style>
  <w:style w:type="character" w:customStyle="1" w:styleId="245">
    <w:name w:val="cucd-0 Char"/>
    <w:qFormat/>
    <w:uiPriority w:val="0"/>
    <w:rPr>
      <w:rFonts w:eastAsia="宋体"/>
      <w:kern w:val="2"/>
      <w:sz w:val="24"/>
      <w:szCs w:val="24"/>
      <w:lang w:val="en-US" w:eastAsia="zh-CN" w:bidi="ar-SA"/>
    </w:rPr>
  </w:style>
  <w:style w:type="character" w:customStyle="1" w:styleId="246">
    <w:name w:val="Normal Char Char"/>
    <w:link w:val="129"/>
    <w:qFormat/>
    <w:locked/>
    <w:uiPriority w:val="0"/>
    <w:rPr>
      <w:rFonts w:ascii="宋体"/>
      <w:position w:val="-6"/>
      <w:sz w:val="32"/>
    </w:rPr>
  </w:style>
  <w:style w:type="paragraph" w:customStyle="1" w:styleId="247">
    <w:name w:val="正文文字缩进"/>
    <w:basedOn w:val="1"/>
    <w:qFormat/>
    <w:uiPriority w:val="0"/>
    <w:pPr>
      <w:widowControl/>
      <w:spacing w:beforeLines="0" w:line="606" w:lineRule="atLeast"/>
      <w:ind w:firstLine="481"/>
      <w:jc w:val="both"/>
      <w:textAlignment w:val="baseline"/>
    </w:pPr>
    <w:rPr>
      <w:color w:val="000000"/>
      <w:kern w:val="0"/>
      <w:szCs w:val="20"/>
      <w:u w:color="000000"/>
    </w:rPr>
  </w:style>
  <w:style w:type="character" w:customStyle="1" w:styleId="248">
    <w:name w:val="HTML 预设格式 字符"/>
    <w:link w:val="45"/>
    <w:qFormat/>
    <w:uiPriority w:val="0"/>
    <w:rPr>
      <w:rFonts w:ascii="宋体" w:hAnsi="宋体" w:cs="宋体"/>
      <w:bCs/>
      <w:sz w:val="24"/>
      <w:szCs w:val="21"/>
    </w:rPr>
  </w:style>
  <w:style w:type="paragraph" w:customStyle="1" w:styleId="249">
    <w:name w:val="列出段落2"/>
    <w:basedOn w:val="1"/>
    <w:qFormat/>
    <w:uiPriority w:val="34"/>
    <w:pPr>
      <w:autoSpaceDE w:val="0"/>
      <w:autoSpaceDN w:val="0"/>
      <w:adjustRightInd w:val="0"/>
      <w:spacing w:beforeLines="0"/>
      <w:ind w:firstLine="420" w:firstLineChars="200"/>
      <w:textAlignment w:val="baseline"/>
    </w:pPr>
    <w:rPr>
      <w:rFonts w:ascii="宋体" w:hAnsi="Plotter"/>
      <w:kern w:val="0"/>
      <w:szCs w:val="20"/>
    </w:rPr>
  </w:style>
  <w:style w:type="character" w:customStyle="1" w:styleId="250">
    <w:name w:val="样式 小五"/>
    <w:qFormat/>
    <w:uiPriority w:val="0"/>
    <w:rPr>
      <w:rFonts w:ascii="Times New Roman" w:hAnsi="Times New Roman" w:eastAsia="宋体"/>
      <w:kern w:val="0"/>
      <w:sz w:val="24"/>
      <w:szCs w:val="24"/>
      <w:lang w:val="en-US" w:eastAsia="zh-CN" w:bidi="ar-SA"/>
    </w:rPr>
  </w:style>
  <w:style w:type="paragraph" w:customStyle="1" w:styleId="251">
    <w:name w:val="样式 小五 左 首行缩进:  0.53 厘米"/>
    <w:basedOn w:val="1"/>
    <w:qFormat/>
    <w:uiPriority w:val="0"/>
    <w:pPr>
      <w:spacing w:beforeLines="0"/>
      <w:ind w:firstLine="301"/>
    </w:pPr>
    <w:rPr>
      <w:rFonts w:cs="宋体"/>
      <w:kern w:val="0"/>
      <w:szCs w:val="20"/>
    </w:rPr>
  </w:style>
  <w:style w:type="paragraph" w:customStyle="1" w:styleId="252">
    <w:name w:val="列出段落11"/>
    <w:basedOn w:val="1"/>
    <w:qFormat/>
    <w:uiPriority w:val="0"/>
    <w:pPr>
      <w:spacing w:beforeLines="0" w:after="200" w:line="276" w:lineRule="auto"/>
      <w:ind w:firstLine="420" w:firstLineChars="200"/>
      <w:jc w:val="both"/>
    </w:pPr>
    <w:rPr>
      <w:rFonts w:ascii="Calibri" w:hAnsi="Calibri"/>
      <w:b/>
      <w:szCs w:val="22"/>
    </w:rPr>
  </w:style>
  <w:style w:type="paragraph" w:styleId="253">
    <w:name w:val="List Paragraph"/>
    <w:basedOn w:val="1"/>
    <w:qFormat/>
    <w:uiPriority w:val="34"/>
    <w:pPr>
      <w:spacing w:beforeLines="0" w:line="240" w:lineRule="auto"/>
      <w:ind w:firstLine="420" w:firstLineChars="200"/>
      <w:jc w:val="both"/>
    </w:pPr>
    <w:rPr>
      <w:rFonts w:ascii="Calibri" w:hAnsi="Calibri"/>
      <w:sz w:val="21"/>
      <w:szCs w:val="22"/>
    </w:rPr>
  </w:style>
  <w:style w:type="paragraph" w:customStyle="1" w:styleId="254">
    <w:name w:val="样式 行距: 固定值 20 磅"/>
    <w:basedOn w:val="1"/>
    <w:qFormat/>
    <w:uiPriority w:val="0"/>
    <w:pPr>
      <w:numPr>
        <w:ilvl w:val="0"/>
        <w:numId w:val="4"/>
      </w:numPr>
      <w:tabs>
        <w:tab w:val="left" w:pos="482"/>
      </w:tabs>
      <w:spacing w:beforeLines="0" w:line="400" w:lineRule="exact"/>
      <w:jc w:val="both"/>
    </w:pPr>
    <w:rPr>
      <w:rFonts w:cs="宋体"/>
      <w:sz w:val="21"/>
      <w:szCs w:val="20"/>
    </w:rPr>
  </w:style>
  <w:style w:type="paragraph" w:customStyle="1" w:styleId="255">
    <w:name w:val="列出段落1"/>
    <w:basedOn w:val="1"/>
    <w:qFormat/>
    <w:uiPriority w:val="99"/>
    <w:pPr>
      <w:ind w:firstLine="420" w:firstLineChars="200"/>
    </w:pPr>
  </w:style>
  <w:style w:type="paragraph" w:customStyle="1" w:styleId="256">
    <w:name w:val="正文缩进2格"/>
    <w:basedOn w:val="1"/>
    <w:link w:val="258"/>
    <w:qFormat/>
    <w:uiPriority w:val="99"/>
    <w:pPr>
      <w:spacing w:line="600" w:lineRule="exact"/>
      <w:ind w:firstLine="639" w:firstLineChars="206"/>
    </w:pPr>
    <w:rPr>
      <w:rFonts w:ascii="仿宋_GB2312" w:hAnsi="宋体" w:eastAsia="仿宋_GB2312"/>
      <w:kern w:val="0"/>
      <w:sz w:val="31"/>
    </w:rPr>
  </w:style>
  <w:style w:type="paragraph" w:customStyle="1" w:styleId="257">
    <w:name w:val="修订1"/>
    <w:hidden/>
    <w:unhideWhenUsed/>
    <w:qFormat/>
    <w:uiPriority w:val="99"/>
    <w:rPr>
      <w:rFonts w:ascii="Times New Roman" w:hAnsi="Times New Roman" w:eastAsia="宋体" w:cs="Times New Roman"/>
      <w:kern w:val="2"/>
      <w:sz w:val="24"/>
      <w:szCs w:val="24"/>
      <w:lang w:val="en-US" w:eastAsia="zh-CN" w:bidi="ar-SA"/>
    </w:rPr>
  </w:style>
  <w:style w:type="character" w:customStyle="1" w:styleId="258">
    <w:name w:val="正文缩进2格 Char"/>
    <w:link w:val="256"/>
    <w:qFormat/>
    <w:uiPriority w:val="0"/>
    <w:rPr>
      <w:rFonts w:ascii="仿宋_GB2312" w:hAnsi="宋体" w:eastAsia="仿宋_GB2312" w:cs="Times New Roman"/>
      <w:kern w:val="0"/>
      <w:sz w:val="31"/>
    </w:rPr>
  </w:style>
  <w:style w:type="character" w:customStyle="1" w:styleId="259">
    <w:name w:val="正文文本 字符"/>
    <w:basedOn w:val="53"/>
    <w:link w:val="18"/>
    <w:qFormat/>
    <w:uiPriority w:val="99"/>
    <w:rPr>
      <w:rFonts w:ascii="宋体" w:hAnsi="宋体" w:eastAsia="宋体" w:cs="Times New Roman"/>
      <w:sz w:val="21"/>
    </w:rPr>
  </w:style>
  <w:style w:type="character" w:customStyle="1" w:styleId="260">
    <w:name w:val="正文文本首行缩进 字符"/>
    <w:basedOn w:val="259"/>
    <w:link w:val="19"/>
    <w:qFormat/>
    <w:uiPriority w:val="0"/>
    <w:rPr>
      <w:rFonts w:ascii="Times New Roman" w:hAnsi="Times New Roman" w:eastAsia="宋体" w:cs="Times New Roman"/>
      <w:sz w:val="21"/>
      <w:szCs w:val="20"/>
    </w:rPr>
  </w:style>
  <w:style w:type="character" w:customStyle="1" w:styleId="261">
    <w:name w:val="页眉 字符"/>
    <w:basedOn w:val="53"/>
    <w:link w:val="33"/>
    <w:qFormat/>
    <w:uiPriority w:val="99"/>
    <w:rPr>
      <w:rFonts w:ascii="Times New Roman" w:hAnsi="Times New Roman" w:eastAsia="宋体" w:cs="Times New Roman"/>
      <w:sz w:val="18"/>
      <w:szCs w:val="18"/>
    </w:rPr>
  </w:style>
  <w:style w:type="character" w:customStyle="1" w:styleId="262">
    <w:name w:val="批注框文本 字符"/>
    <w:basedOn w:val="53"/>
    <w:link w:val="31"/>
    <w:qFormat/>
    <w:uiPriority w:val="0"/>
    <w:rPr>
      <w:rFonts w:ascii="Times New Roman" w:hAnsi="Times New Roman" w:eastAsia="宋体" w:cs="Times New Roman"/>
      <w:sz w:val="18"/>
      <w:szCs w:val="18"/>
    </w:rPr>
  </w:style>
  <w:style w:type="character" w:customStyle="1" w:styleId="263">
    <w:name w:val="文档结构图 字符"/>
    <w:basedOn w:val="53"/>
    <w:link w:val="15"/>
    <w:qFormat/>
    <w:uiPriority w:val="99"/>
    <w:rPr>
      <w:rFonts w:ascii="Times New Roman" w:hAnsi="Times New Roman" w:eastAsia="宋体" w:cs="Times New Roman"/>
    </w:rPr>
  </w:style>
  <w:style w:type="character" w:customStyle="1" w:styleId="264">
    <w:name w:val="批注文字 字符"/>
    <w:basedOn w:val="53"/>
    <w:link w:val="16"/>
    <w:qFormat/>
    <w:uiPriority w:val="0"/>
    <w:rPr>
      <w:rFonts w:ascii="宋体" w:hAnsi="Plotter" w:eastAsia="宋体" w:cs="Times New Roman"/>
      <w:kern w:val="0"/>
      <w:sz w:val="34"/>
      <w:szCs w:val="20"/>
    </w:rPr>
  </w:style>
  <w:style w:type="character" w:customStyle="1" w:styleId="265">
    <w:name w:val="fontstyle01"/>
    <w:basedOn w:val="53"/>
    <w:qFormat/>
    <w:uiPriority w:val="0"/>
    <w:rPr>
      <w:rFonts w:hint="eastAsia" w:ascii="仿宋" w:hAnsi="仿宋" w:eastAsia="仿宋" w:cs="Times New Roman"/>
      <w:color w:val="000000"/>
      <w:sz w:val="28"/>
      <w:szCs w:val="28"/>
    </w:rPr>
  </w:style>
  <w:style w:type="character" w:customStyle="1" w:styleId="266">
    <w:name w:val="批注主题 字符"/>
    <w:basedOn w:val="264"/>
    <w:link w:val="49"/>
    <w:qFormat/>
    <w:uiPriority w:val="0"/>
    <w:rPr>
      <w:rFonts w:ascii="Times New Roman" w:hAnsi="Times New Roman" w:eastAsia="宋体" w:cs="Times New Roman"/>
      <w:b/>
      <w:bCs/>
      <w:kern w:val="2"/>
      <w:sz w:val="21"/>
      <w:szCs w:val="20"/>
    </w:rPr>
  </w:style>
  <w:style w:type="character" w:customStyle="1" w:styleId="267">
    <w:name w:val="脚注文本 字符"/>
    <w:basedOn w:val="53"/>
    <w:link w:val="37"/>
    <w:qFormat/>
    <w:uiPriority w:val="0"/>
    <w:rPr>
      <w:rFonts w:asciiTheme="minorHAnsi" w:hAnsiTheme="minorHAnsi" w:eastAsiaTheme="minorEastAsia" w:cstheme="minorBidi"/>
      <w:sz w:val="18"/>
      <w:szCs w:val="24"/>
    </w:rPr>
  </w:style>
  <w:style w:type="paragraph" w:customStyle="1" w:styleId="268">
    <w:name w:val="修订11"/>
    <w:hidden/>
    <w:semiHidden/>
    <w:qFormat/>
    <w:uiPriority w:val="99"/>
    <w:rPr>
      <w:rFonts w:asciiTheme="minorHAnsi" w:hAnsiTheme="minorHAnsi" w:eastAsiaTheme="minorEastAsia" w:cstheme="minorBidi"/>
      <w:kern w:val="2"/>
      <w:sz w:val="24"/>
      <w:szCs w:val="24"/>
      <w:lang w:val="en-US" w:eastAsia="zh-CN" w:bidi="ar-SA"/>
    </w:rPr>
  </w:style>
  <w:style w:type="paragraph" w:customStyle="1" w:styleId="269">
    <w:name w:val="正文文本缩进 21"/>
    <w:basedOn w:val="1"/>
    <w:qFormat/>
    <w:uiPriority w:val="0"/>
    <w:pPr>
      <w:adjustRightInd w:val="0"/>
      <w:spacing w:beforeLines="0" w:line="480" w:lineRule="auto"/>
      <w:ind w:firstLine="540"/>
      <w:jc w:val="both"/>
    </w:pPr>
    <w:rPr>
      <w:rFonts w:ascii="Calibri" w:hAnsi="Calibri" w:cs="Calibri"/>
      <w:kern w:val="0"/>
      <w:sz w:val="20"/>
    </w:rPr>
  </w:style>
  <w:style w:type="character" w:customStyle="1" w:styleId="270">
    <w:name w:val="hilite"/>
    <w:basedOn w:val="53"/>
    <w:qFormat/>
    <w:uiPriority w:val="0"/>
    <w:rPr>
      <w:rFonts w:ascii="Times New Roman" w:hAnsi="Times New Roman" w:eastAsia="宋体" w:cs="Times New Roman"/>
      <w:color w:val="FFFFFF"/>
      <w:shd w:val="clear" w:color="auto" w:fill="666666"/>
    </w:rPr>
  </w:style>
  <w:style w:type="character" w:customStyle="1" w:styleId="271">
    <w:name w:val="last-child"/>
    <w:basedOn w:val="53"/>
    <w:qFormat/>
    <w:uiPriority w:val="0"/>
    <w:rPr>
      <w:rFonts w:ascii="Times New Roman" w:hAnsi="Times New Roman" w:eastAsia="宋体" w:cs="Times New Roman"/>
    </w:rPr>
  </w:style>
  <w:style w:type="character" w:customStyle="1" w:styleId="272">
    <w:name w:val="w32"/>
    <w:basedOn w:val="53"/>
    <w:qFormat/>
    <w:uiPriority w:val="0"/>
    <w:rPr>
      <w:rFonts w:ascii="Times New Roman" w:hAnsi="Times New Roman" w:eastAsia="宋体" w:cs="Times New Roman"/>
    </w:rPr>
  </w:style>
  <w:style w:type="character" w:customStyle="1" w:styleId="273">
    <w:name w:val="ico1658"/>
    <w:basedOn w:val="53"/>
    <w:qFormat/>
    <w:uiPriority w:val="0"/>
    <w:rPr>
      <w:rFonts w:ascii="Times New Roman" w:hAnsi="Times New Roman" w:eastAsia="宋体" w:cs="Times New Roman"/>
    </w:rPr>
  </w:style>
  <w:style w:type="character" w:customStyle="1" w:styleId="274">
    <w:name w:val="ico1659"/>
    <w:basedOn w:val="53"/>
    <w:qFormat/>
    <w:uiPriority w:val="0"/>
    <w:rPr>
      <w:rFonts w:ascii="Times New Roman" w:hAnsi="Times New Roman" w:eastAsia="宋体" w:cs="Times New Roman"/>
    </w:rPr>
  </w:style>
  <w:style w:type="character" w:customStyle="1" w:styleId="275">
    <w:name w:val="ico1660"/>
    <w:basedOn w:val="53"/>
    <w:qFormat/>
    <w:uiPriority w:val="0"/>
    <w:rPr>
      <w:rFonts w:ascii="Times New Roman" w:hAnsi="Times New Roman" w:eastAsia="宋体" w:cs="Times New Roman"/>
    </w:rPr>
  </w:style>
  <w:style w:type="character" w:customStyle="1" w:styleId="276">
    <w:name w:val="button"/>
    <w:basedOn w:val="53"/>
    <w:qFormat/>
    <w:uiPriority w:val="0"/>
    <w:rPr>
      <w:rFonts w:ascii="Times New Roman" w:hAnsi="Times New Roman" w:eastAsia="宋体" w:cs="Times New Roman"/>
    </w:rPr>
  </w:style>
  <w:style w:type="character" w:customStyle="1" w:styleId="277">
    <w:name w:val="biggerthanmax"/>
    <w:basedOn w:val="53"/>
    <w:qFormat/>
    <w:uiPriority w:val="0"/>
    <w:rPr>
      <w:rFonts w:ascii="Times New Roman" w:hAnsi="Times New Roman" w:eastAsia="宋体" w:cs="Times New Roman"/>
      <w:shd w:val="clear" w:color="auto" w:fill="FFFF00"/>
    </w:rPr>
  </w:style>
  <w:style w:type="character" w:customStyle="1" w:styleId="278">
    <w:name w:val="cdropright"/>
    <w:basedOn w:val="53"/>
    <w:qFormat/>
    <w:uiPriority w:val="0"/>
    <w:rPr>
      <w:rFonts w:ascii="Times New Roman" w:hAnsi="Times New Roman" w:eastAsia="宋体" w:cs="Times New Roman"/>
    </w:rPr>
  </w:style>
  <w:style w:type="character" w:customStyle="1" w:styleId="279">
    <w:name w:val="liked_gray"/>
    <w:basedOn w:val="53"/>
    <w:qFormat/>
    <w:uiPriority w:val="0"/>
    <w:rPr>
      <w:rFonts w:ascii="Times New Roman" w:hAnsi="Times New Roman" w:eastAsia="宋体" w:cs="Times New Roman"/>
      <w:color w:val="FFFFFF"/>
    </w:rPr>
  </w:style>
  <w:style w:type="character" w:customStyle="1" w:styleId="280">
    <w:name w:val="browse_class&gt;span"/>
    <w:basedOn w:val="53"/>
    <w:qFormat/>
    <w:uiPriority w:val="0"/>
    <w:rPr>
      <w:rFonts w:ascii="Times New Roman" w:hAnsi="Times New Roman" w:eastAsia="宋体" w:cs="Times New Roman"/>
    </w:rPr>
  </w:style>
  <w:style w:type="character" w:customStyle="1" w:styleId="281">
    <w:name w:val="pagechatarealistclose_box"/>
    <w:basedOn w:val="53"/>
    <w:qFormat/>
    <w:uiPriority w:val="0"/>
    <w:rPr>
      <w:rFonts w:ascii="Times New Roman" w:hAnsi="Times New Roman" w:eastAsia="宋体" w:cs="Times New Roman"/>
    </w:rPr>
  </w:style>
  <w:style w:type="character" w:customStyle="1" w:styleId="282">
    <w:name w:val="pagechatarealistclose_box1"/>
    <w:basedOn w:val="53"/>
    <w:qFormat/>
    <w:uiPriority w:val="0"/>
    <w:rPr>
      <w:rFonts w:ascii="Times New Roman" w:hAnsi="Times New Roman" w:eastAsia="宋体" w:cs="Times New Roman"/>
    </w:rPr>
  </w:style>
  <w:style w:type="character" w:customStyle="1" w:styleId="283">
    <w:name w:val="hover46"/>
    <w:basedOn w:val="53"/>
    <w:qFormat/>
    <w:uiPriority w:val="0"/>
    <w:rPr>
      <w:rFonts w:ascii="Times New Roman" w:hAnsi="Times New Roman" w:eastAsia="宋体" w:cs="Times New Roman"/>
      <w:color w:val="FFFFFF"/>
    </w:rPr>
  </w:style>
  <w:style w:type="character" w:customStyle="1" w:styleId="284">
    <w:name w:val="layui-layer-tabnow"/>
    <w:basedOn w:val="53"/>
    <w:qFormat/>
    <w:uiPriority w:val="0"/>
    <w:rPr>
      <w:rFonts w:ascii="Times New Roman" w:hAnsi="Times New Roman" w:eastAsia="宋体" w:cs="Times New Roman"/>
      <w:bdr w:val="single" w:color="CCCCCC" w:sz="6" w:space="0"/>
      <w:shd w:val="clear" w:color="auto" w:fill="FFFFFF"/>
    </w:rPr>
  </w:style>
  <w:style w:type="character" w:customStyle="1" w:styleId="285">
    <w:name w:val="first-child"/>
    <w:basedOn w:val="53"/>
    <w:qFormat/>
    <w:uiPriority w:val="0"/>
    <w:rPr>
      <w:rFonts w:ascii="Times New Roman" w:hAnsi="Times New Roman" w:eastAsia="宋体" w:cs="Times New Roman"/>
    </w:rPr>
  </w:style>
  <w:style w:type="character" w:customStyle="1" w:styleId="286">
    <w:name w:val="viewscale"/>
    <w:basedOn w:val="53"/>
    <w:qFormat/>
    <w:uiPriority w:val="0"/>
    <w:rPr>
      <w:rFonts w:ascii="Times New Roman" w:hAnsi="Times New Roman" w:eastAsia="宋体" w:cs="Times New Roman"/>
      <w:color w:val="FFFFFF"/>
      <w:sz w:val="24"/>
      <w:szCs w:val="24"/>
    </w:rPr>
  </w:style>
  <w:style w:type="character" w:customStyle="1" w:styleId="287">
    <w:name w:val="icontext1"/>
    <w:basedOn w:val="53"/>
    <w:qFormat/>
    <w:uiPriority w:val="0"/>
    <w:rPr>
      <w:rFonts w:ascii="Times New Roman" w:hAnsi="Times New Roman" w:eastAsia="宋体" w:cs="Times New Roman"/>
    </w:rPr>
  </w:style>
  <w:style w:type="character" w:customStyle="1" w:styleId="288">
    <w:name w:val="icontext11"/>
    <w:basedOn w:val="53"/>
    <w:qFormat/>
    <w:uiPriority w:val="0"/>
    <w:rPr>
      <w:rFonts w:ascii="Times New Roman" w:hAnsi="Times New Roman" w:eastAsia="宋体" w:cs="Times New Roman"/>
    </w:rPr>
  </w:style>
  <w:style w:type="character" w:customStyle="1" w:styleId="289">
    <w:name w:val="icontext12"/>
    <w:basedOn w:val="53"/>
    <w:qFormat/>
    <w:uiPriority w:val="0"/>
    <w:rPr>
      <w:rFonts w:ascii="Times New Roman" w:hAnsi="Times New Roman" w:eastAsia="宋体" w:cs="Times New Roman"/>
    </w:rPr>
  </w:style>
  <w:style w:type="character" w:customStyle="1" w:styleId="290">
    <w:name w:val="after"/>
    <w:basedOn w:val="53"/>
    <w:qFormat/>
    <w:uiPriority w:val="0"/>
    <w:rPr>
      <w:rFonts w:ascii="Times New Roman" w:hAnsi="Times New Roman" w:eastAsia="宋体" w:cs="Times New Roman"/>
      <w:sz w:val="0"/>
      <w:szCs w:val="0"/>
    </w:rPr>
  </w:style>
  <w:style w:type="character" w:customStyle="1" w:styleId="291">
    <w:name w:val="color_gray3"/>
    <w:basedOn w:val="53"/>
    <w:qFormat/>
    <w:uiPriority w:val="0"/>
    <w:rPr>
      <w:rFonts w:ascii="Times New Roman" w:hAnsi="Times New Roman" w:eastAsia="宋体" w:cs="Times New Roman"/>
      <w:color w:val="999999"/>
    </w:rPr>
  </w:style>
  <w:style w:type="character" w:customStyle="1" w:styleId="292">
    <w:name w:val="drapbtn"/>
    <w:basedOn w:val="53"/>
    <w:qFormat/>
    <w:uiPriority w:val="0"/>
    <w:rPr>
      <w:rFonts w:ascii="Times New Roman" w:hAnsi="Times New Roman" w:eastAsia="宋体" w:cs="Times New Roman"/>
    </w:rPr>
  </w:style>
  <w:style w:type="character" w:customStyle="1" w:styleId="293">
    <w:name w:val="cdropleft"/>
    <w:basedOn w:val="53"/>
    <w:qFormat/>
    <w:uiPriority w:val="0"/>
    <w:rPr>
      <w:rFonts w:ascii="Times New Roman" w:hAnsi="Times New Roman" w:eastAsia="宋体" w:cs="Times New Roman"/>
    </w:rPr>
  </w:style>
  <w:style w:type="character" w:customStyle="1" w:styleId="294">
    <w:name w:val="active6"/>
    <w:basedOn w:val="53"/>
    <w:qFormat/>
    <w:uiPriority w:val="0"/>
    <w:rPr>
      <w:rFonts w:ascii="Times New Roman" w:hAnsi="Times New Roman" w:eastAsia="宋体" w:cs="Times New Roman"/>
      <w:color w:val="00FF00"/>
      <w:shd w:val="clear" w:color="auto" w:fill="111111"/>
    </w:rPr>
  </w:style>
  <w:style w:type="character" w:customStyle="1" w:styleId="295">
    <w:name w:val="tmpztreemove_arrow"/>
    <w:basedOn w:val="53"/>
    <w:qFormat/>
    <w:uiPriority w:val="0"/>
    <w:rPr>
      <w:rFonts w:ascii="Times New Roman" w:hAnsi="Times New Roman" w:eastAsia="宋体" w:cs="Times New Roman"/>
    </w:rPr>
  </w:style>
  <w:style w:type="character" w:customStyle="1" w:styleId="296">
    <w:name w:val="moreaction32"/>
    <w:basedOn w:val="53"/>
    <w:qFormat/>
    <w:uiPriority w:val="0"/>
    <w:rPr>
      <w:rFonts w:ascii="Times New Roman" w:hAnsi="Times New Roman" w:eastAsia="宋体" w:cs="Times New Roman"/>
    </w:rPr>
  </w:style>
  <w:style w:type="character" w:customStyle="1" w:styleId="297">
    <w:name w:val="icontext2"/>
    <w:basedOn w:val="53"/>
    <w:qFormat/>
    <w:uiPriority w:val="0"/>
    <w:rPr>
      <w:rFonts w:ascii="Times New Roman" w:hAnsi="Times New Roman" w:eastAsia="宋体" w:cs="Times New Roman"/>
    </w:rPr>
  </w:style>
  <w:style w:type="character" w:customStyle="1" w:styleId="298">
    <w:name w:val="icontext3"/>
    <w:basedOn w:val="53"/>
    <w:qFormat/>
    <w:uiPriority w:val="0"/>
    <w:rPr>
      <w:rFonts w:ascii="Times New Roman" w:hAnsi="Times New Roman" w:eastAsia="宋体" w:cs="Times New Roman"/>
    </w:rPr>
  </w:style>
  <w:style w:type="character" w:customStyle="1" w:styleId="299">
    <w:name w:val="iconline2"/>
    <w:basedOn w:val="53"/>
    <w:qFormat/>
    <w:uiPriority w:val="0"/>
    <w:rPr>
      <w:rFonts w:ascii="Times New Roman" w:hAnsi="Times New Roman" w:eastAsia="宋体" w:cs="Times New Roman"/>
    </w:rPr>
  </w:style>
  <w:style w:type="character" w:customStyle="1" w:styleId="300">
    <w:name w:val="iconline21"/>
    <w:basedOn w:val="53"/>
    <w:qFormat/>
    <w:uiPriority w:val="0"/>
    <w:rPr>
      <w:rFonts w:ascii="Times New Roman" w:hAnsi="Times New Roman" w:eastAsia="宋体" w:cs="Times New Roman"/>
    </w:rPr>
  </w:style>
  <w:style w:type="character" w:customStyle="1" w:styleId="301">
    <w:name w:val="choosename"/>
    <w:basedOn w:val="53"/>
    <w:qFormat/>
    <w:uiPriority w:val="0"/>
    <w:rPr>
      <w:rFonts w:ascii="Times New Roman" w:hAnsi="Times New Roman" w:eastAsia="宋体" w:cs="Times New Roman"/>
    </w:rPr>
  </w:style>
  <w:style w:type="character" w:customStyle="1" w:styleId="302">
    <w:name w:val="estimate_gray"/>
    <w:basedOn w:val="53"/>
    <w:qFormat/>
    <w:uiPriority w:val="0"/>
    <w:rPr>
      <w:rFonts w:ascii="Times New Roman" w:hAnsi="Times New Roman" w:eastAsia="宋体" w:cs="Times New Roman"/>
    </w:rPr>
  </w:style>
  <w:style w:type="character" w:customStyle="1" w:styleId="303">
    <w:name w:val="estimate_gray1"/>
    <w:basedOn w:val="53"/>
    <w:qFormat/>
    <w:uiPriority w:val="0"/>
    <w:rPr>
      <w:rFonts w:ascii="Times New Roman" w:hAnsi="Times New Roman" w:eastAsia="宋体" w:cs="Times New Roman"/>
      <w:color w:val="FFFFFF"/>
    </w:rPr>
  </w:style>
  <w:style w:type="character" w:customStyle="1" w:styleId="304">
    <w:name w:val="design_class"/>
    <w:basedOn w:val="53"/>
    <w:qFormat/>
    <w:uiPriority w:val="0"/>
    <w:rPr>
      <w:rFonts w:ascii="Times New Roman" w:hAnsi="Times New Roman" w:eastAsia="宋体" w:cs="Times New Roman"/>
    </w:rPr>
  </w:style>
  <w:style w:type="character" w:customStyle="1" w:styleId="305">
    <w:name w:val="xdrichtextbox2"/>
    <w:basedOn w:val="53"/>
    <w:qFormat/>
    <w:uiPriority w:val="0"/>
    <w:rPr>
      <w:rFonts w:ascii="Times New Roman" w:hAnsi="Times New Roman" w:eastAsia="宋体" w:cs="Times New Roman"/>
    </w:rPr>
  </w:style>
  <w:style w:type="character" w:customStyle="1" w:styleId="306">
    <w:name w:val="cy"/>
    <w:basedOn w:val="53"/>
    <w:qFormat/>
    <w:uiPriority w:val="0"/>
    <w:rPr>
      <w:rFonts w:ascii="Times New Roman" w:hAnsi="Times New Roman" w:eastAsia="宋体" w:cs="Times New Roman"/>
    </w:rPr>
  </w:style>
  <w:style w:type="character" w:customStyle="1" w:styleId="307">
    <w:name w:val="edit_class"/>
    <w:basedOn w:val="53"/>
    <w:qFormat/>
    <w:uiPriority w:val="0"/>
    <w:rPr>
      <w:rFonts w:ascii="Times New Roman" w:hAnsi="Times New Roman" w:eastAsia="宋体" w:cs="Times New Roman"/>
    </w:rPr>
  </w:style>
  <w:style w:type="character" w:customStyle="1" w:styleId="308">
    <w:name w:val="ico16"/>
    <w:basedOn w:val="53"/>
    <w:qFormat/>
    <w:uiPriority w:val="0"/>
    <w:rPr>
      <w:rFonts w:ascii="Times New Roman" w:hAnsi="Times New Roman" w:eastAsia="宋体" w:cs="Times New Roman"/>
    </w:rPr>
  </w:style>
  <w:style w:type="character" w:customStyle="1" w:styleId="309">
    <w:name w:val="ico161"/>
    <w:basedOn w:val="53"/>
    <w:qFormat/>
    <w:uiPriority w:val="0"/>
    <w:rPr>
      <w:rFonts w:ascii="Times New Roman" w:hAnsi="Times New Roman" w:eastAsia="宋体" w:cs="Times New Roman"/>
    </w:rPr>
  </w:style>
  <w:style w:type="character" w:customStyle="1" w:styleId="310">
    <w:name w:val="ico162"/>
    <w:basedOn w:val="53"/>
    <w:qFormat/>
    <w:uiPriority w:val="0"/>
    <w:rPr>
      <w:rFonts w:ascii="Times New Roman" w:hAnsi="Times New Roman" w:eastAsia="宋体" w:cs="Times New Roman"/>
    </w:rPr>
  </w:style>
  <w:style w:type="character" w:customStyle="1" w:styleId="311">
    <w:name w:val="hilite6"/>
    <w:basedOn w:val="53"/>
    <w:qFormat/>
    <w:uiPriority w:val="0"/>
    <w:rPr>
      <w:rFonts w:ascii="Times New Roman" w:hAnsi="Times New Roman" w:eastAsia="宋体" w:cs="Times New Roman"/>
      <w:color w:val="FFFFFF"/>
      <w:shd w:val="clear" w:color="auto" w:fill="666666"/>
    </w:rPr>
  </w:style>
  <w:style w:type="character" w:customStyle="1" w:styleId="312">
    <w:name w:val="button4"/>
    <w:basedOn w:val="53"/>
    <w:qFormat/>
    <w:uiPriority w:val="0"/>
    <w:rPr>
      <w:rFonts w:ascii="Times New Roman" w:hAnsi="Times New Roman" w:eastAsia="宋体" w:cs="Times New Roman"/>
    </w:rPr>
  </w:style>
  <w:style w:type="character" w:customStyle="1" w:styleId="313">
    <w:name w:val="xdrichtextbox"/>
    <w:basedOn w:val="53"/>
    <w:qFormat/>
    <w:uiPriority w:val="0"/>
    <w:rPr>
      <w:rFonts w:ascii="Times New Roman" w:hAnsi="Times New Roman" w:eastAsia="宋体" w:cs="Times New Roman"/>
      <w:color w:val="auto"/>
      <w:sz w:val="18"/>
      <w:szCs w:val="18"/>
      <w:u w:val="none"/>
      <w:bdr w:val="single" w:color="DCDCDC" w:sz="8" w:space="0"/>
      <w:shd w:val="clear" w:color="auto" w:fill="auto"/>
    </w:rPr>
  </w:style>
  <w:style w:type="character" w:customStyle="1" w:styleId="314">
    <w:name w:val="hover42"/>
    <w:basedOn w:val="53"/>
    <w:qFormat/>
    <w:uiPriority w:val="0"/>
    <w:rPr>
      <w:rFonts w:ascii="Times New Roman" w:hAnsi="Times New Roman" w:eastAsia="宋体" w:cs="Times New Roman"/>
      <w:color w:val="FFFFFF"/>
    </w:rPr>
  </w:style>
  <w:style w:type="character" w:customStyle="1" w:styleId="315">
    <w:name w:val="正文文本缩进 字符"/>
    <w:basedOn w:val="53"/>
    <w:link w:val="20"/>
    <w:semiHidden/>
    <w:qFormat/>
    <w:uiPriority w:val="99"/>
    <w:rPr>
      <w:rFonts w:ascii="Times New Roman" w:hAnsi="Times New Roman" w:eastAsia="宋体" w:cs="Times New Roman"/>
    </w:rPr>
  </w:style>
  <w:style w:type="paragraph" w:customStyle="1" w:styleId="316">
    <w:name w:val="Revision"/>
    <w:hidden/>
    <w:semiHidden/>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61</Pages>
  <Words>3931</Words>
  <Characters>22411</Characters>
  <Lines>186</Lines>
  <Paragraphs>52</Paragraphs>
  <TotalTime>33</TotalTime>
  <ScaleCrop>false</ScaleCrop>
  <LinksUpToDate>false</LinksUpToDate>
  <CharactersWithSpaces>26290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2020-09-27T04:06:00Z</dcterms:created>
  <dc:creator>Jeo Xie</dc:creator>
  <cp:lastModifiedBy>Zer0°</cp:lastModifiedBy>
  <cp:lastPrinted>2020-09-27T03:42:00Z</cp:lastPrinted>
  <dcterms:modified xsi:type="dcterms:W3CDTF">2023-09-06T03:26:18Z</dcterms:modified>
  <dc:title>第1章 </dc:title>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D6072494E3514BEDBC3B112407649586</vt:lpwstr>
  </property>
  <property fmtid="{D5CDD505-2E9C-101B-9397-08002B2CF9AE}" pid="4" name="commondata">
    <vt:lpwstr>eyJoZGlkIjoiYjdjNGY2NGRkMWViYjU5M2JjMzEyYWU0ODA0ZWRkNDUifQ==</vt:lpwstr>
  </property>
</Properties>
</file>