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after="120" w:line="276" w:lineRule="auto"/>
        <w:jc w:val="center"/>
        <w:rPr>
          <w:rFonts w:eastAsia="华文中宋"/>
          <w:color w:val="000000"/>
          <w:sz w:val="44"/>
          <w:szCs w:val="44"/>
        </w:rPr>
      </w:pPr>
      <w:bookmarkStart w:id="0" w:name="_Toc228023130"/>
      <w:r>
        <w:rPr>
          <w:rFonts w:hint="eastAsia" w:eastAsia="华文中宋"/>
          <w:color w:val="000000"/>
          <w:sz w:val="44"/>
          <w:szCs w:val="44"/>
          <w:lang w:val="en-US" w:eastAsia="zh-CN"/>
        </w:rPr>
        <w:t>采购</w:t>
      </w:r>
      <w:r>
        <w:rPr>
          <w:rFonts w:hint="eastAsia" w:eastAsia="华文中宋"/>
          <w:color w:val="000000"/>
          <w:sz w:val="44"/>
          <w:szCs w:val="44"/>
        </w:rPr>
        <w:t>文件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u w:val="single"/>
        </w:rPr>
        <w:t>东莞市新东元环保投资有限公司</w:t>
      </w:r>
      <w:r>
        <w:rPr>
          <w:rFonts w:hint="eastAsia" w:eastAsia="仿宋_GB2312"/>
          <w:color w:val="000000"/>
          <w:sz w:val="32"/>
          <w:szCs w:val="32"/>
          <w:u w:val="single"/>
          <w:lang w:val="en-US" w:eastAsia="zh-CN"/>
        </w:rPr>
        <w:t>因运营生产需求</w:t>
      </w:r>
      <w:r>
        <w:rPr>
          <w:rFonts w:hint="eastAsia" w:eastAsia="仿宋_GB2312"/>
          <w:color w:val="000000"/>
          <w:sz w:val="32"/>
          <w:szCs w:val="32"/>
          <w:u w:val="single"/>
        </w:rPr>
        <w:t>，拟采购一家</w:t>
      </w:r>
      <w:r>
        <w:rPr>
          <w:rFonts w:hint="eastAsia" w:eastAsia="仿宋_GB2312"/>
          <w:color w:val="000000"/>
          <w:sz w:val="32"/>
          <w:szCs w:val="32"/>
          <w:u w:val="single"/>
          <w:lang w:val="en-US" w:eastAsia="zh-CN"/>
        </w:rPr>
        <w:t>专业单位提供</w:t>
      </w:r>
      <w:r>
        <w:rPr>
          <w:rFonts w:hint="eastAsia" w:eastAsia="仿宋_GB2312"/>
          <w:color w:val="000000"/>
          <w:sz w:val="32"/>
          <w:szCs w:val="32"/>
          <w:u w:val="single"/>
        </w:rPr>
        <w:t>渗滤液收集池清淤服务工作</w:t>
      </w:r>
      <w:r>
        <w:rPr>
          <w:rFonts w:hint="eastAsia" w:eastAsia="仿宋_GB2312"/>
          <w:color w:val="000000"/>
          <w:sz w:val="32"/>
          <w:szCs w:val="32"/>
        </w:rPr>
        <w:t>，现将相关情况介绍如下：</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pPr>
        <w:adjustRightInd w:val="0"/>
        <w:snapToGrid w:val="0"/>
        <w:spacing w:before="156"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、项目名称：</w:t>
      </w:r>
      <w:r>
        <w:rPr>
          <w:rFonts w:hint="eastAsia" w:eastAsia="仿宋_GB2312"/>
          <w:color w:val="000000"/>
          <w:sz w:val="32"/>
          <w:szCs w:val="32"/>
          <w:u w:val="single"/>
          <w:lang w:eastAsia="zh-CN"/>
        </w:rPr>
        <w:t>东莞市海心沙资源综合利用中心环保热电厂渗滤液收集池清淤服务采购项目</w:t>
      </w:r>
      <w:r>
        <w:rPr>
          <w:rFonts w:hint="eastAsia" w:eastAsia="仿宋_GB2312"/>
          <w:color w:val="000000"/>
          <w:sz w:val="32"/>
          <w:szCs w:val="32"/>
          <w:u w:val="single"/>
        </w:rPr>
        <w:t>。</w:t>
      </w:r>
    </w:p>
    <w:p>
      <w:pPr>
        <w:adjustRightInd w:val="0"/>
        <w:snapToGrid w:val="0"/>
        <w:spacing w:before="156" w:line="600" w:lineRule="exact"/>
        <w:ind w:firstLine="640" w:firstLineChars="200"/>
        <w:rPr>
          <w:rFonts w:eastAsia="仿宋_GB2312"/>
          <w:color w:val="000000"/>
          <w:sz w:val="32"/>
          <w:szCs w:val="32"/>
          <w:u w:val="single"/>
        </w:rPr>
      </w:pPr>
      <w:r>
        <w:rPr>
          <w:rFonts w:eastAsia="仿宋_GB2312"/>
          <w:color w:val="000000"/>
          <w:sz w:val="32"/>
          <w:szCs w:val="32"/>
        </w:rPr>
        <w:t>2</w:t>
      </w:r>
      <w:r>
        <w:rPr>
          <w:rFonts w:hint="eastAsia" w:eastAsia="仿宋_GB2312"/>
          <w:color w:val="000000"/>
          <w:sz w:val="32"/>
          <w:szCs w:val="32"/>
        </w:rPr>
        <w:t>、采购范围：</w:t>
      </w:r>
      <w:r>
        <w:rPr>
          <w:rFonts w:hint="eastAsia" w:eastAsia="仿宋_GB2312"/>
          <w:color w:val="000000"/>
          <w:sz w:val="32"/>
          <w:szCs w:val="32"/>
          <w:lang w:val="en-US" w:eastAsia="zh-CN"/>
        </w:rPr>
        <w:t>详见附件《</w:t>
      </w:r>
      <w:r>
        <w:rPr>
          <w:rFonts w:hint="eastAsia" w:eastAsia="仿宋_GB2312"/>
          <w:color w:val="000000"/>
          <w:sz w:val="32"/>
          <w:szCs w:val="32"/>
          <w:u w:val="single"/>
          <w:lang w:eastAsia="zh-CN"/>
        </w:rPr>
        <w:t>东莞市海心沙资源综合利用中心环保热电厂渗滤液收集池清淤服务采购项目</w:t>
      </w:r>
      <w:r>
        <w:rPr>
          <w:rFonts w:hint="eastAsia" w:eastAsia="仿宋_GB2312"/>
          <w:color w:val="000000"/>
          <w:sz w:val="32"/>
          <w:szCs w:val="32"/>
          <w:u w:val="single"/>
          <w:lang w:val="en-US" w:eastAsia="zh-CN"/>
        </w:rPr>
        <w:t>技术需求书</w:t>
      </w:r>
      <w:r>
        <w:rPr>
          <w:rFonts w:hint="eastAsia" w:eastAsia="仿宋_GB2312"/>
          <w:color w:val="000000"/>
          <w:sz w:val="32"/>
          <w:szCs w:val="32"/>
          <w:lang w:val="en-US" w:eastAsia="zh-CN"/>
        </w:rPr>
        <w:t>》</w:t>
      </w:r>
      <w:r>
        <w:rPr>
          <w:rFonts w:hint="eastAsia"/>
          <w:b w:val="0"/>
          <w:bCs w:val="0"/>
          <w:sz w:val="30"/>
          <w:szCs w:val="30"/>
          <w:lang w:val="en-US" w:eastAsia="zh-CN"/>
        </w:rPr>
        <w:t>。</w:t>
      </w:r>
    </w:p>
    <w:p>
      <w:pPr>
        <w:adjustRightInd w:val="0"/>
        <w:snapToGrid w:val="0"/>
        <w:spacing w:before="156"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、项目地点：</w:t>
      </w:r>
      <w:r>
        <w:rPr>
          <w:rFonts w:hint="eastAsia" w:eastAsia="仿宋_GB2312"/>
          <w:color w:val="000000"/>
          <w:sz w:val="32"/>
          <w:szCs w:val="32"/>
          <w:u w:val="single"/>
        </w:rPr>
        <w:t>东莞市麻涌镇大步村海心沙岛</w:t>
      </w:r>
      <w:r>
        <w:rPr>
          <w:rFonts w:eastAsia="仿宋_GB2312"/>
          <w:color w:val="000000"/>
          <w:sz w:val="32"/>
          <w:szCs w:val="32"/>
          <w:u w:val="single"/>
        </w:rPr>
        <w:t xml:space="preserve"> </w:t>
      </w:r>
      <w:r>
        <w:rPr>
          <w:rFonts w:hint="eastAsia" w:eastAsia="仿宋_GB2312"/>
          <w:color w:val="000000"/>
          <w:sz w:val="32"/>
          <w:szCs w:val="32"/>
          <w:u w:val="single"/>
        </w:rPr>
        <w:t>；</w:t>
      </w:r>
    </w:p>
    <w:p>
      <w:pPr>
        <w:adjustRightInd w:val="0"/>
        <w:snapToGrid w:val="0"/>
        <w:spacing w:before="156" w:line="600" w:lineRule="exact"/>
        <w:ind w:firstLine="640" w:firstLineChars="200"/>
        <w:rPr>
          <w:rFonts w:hint="eastAsia" w:eastAsia="仿宋_GB2312"/>
          <w:color w:val="000000"/>
          <w:sz w:val="32"/>
          <w:szCs w:val="32"/>
        </w:rPr>
      </w:pPr>
      <w:r>
        <w:rPr>
          <w:rFonts w:eastAsia="仿宋_GB2312"/>
          <w:color w:val="000000"/>
          <w:sz w:val="32"/>
          <w:szCs w:val="32"/>
        </w:rPr>
        <w:t>4</w:t>
      </w:r>
      <w:r>
        <w:rPr>
          <w:rFonts w:hint="eastAsia" w:eastAsia="仿宋_GB2312"/>
          <w:color w:val="000000"/>
          <w:sz w:val="32"/>
          <w:szCs w:val="32"/>
        </w:rPr>
        <w:t>、服务时间（供货时间</w:t>
      </w:r>
      <w:r>
        <w:rPr>
          <w:rFonts w:eastAsia="仿宋_GB2312"/>
          <w:color w:val="000000"/>
          <w:sz w:val="32"/>
          <w:szCs w:val="32"/>
        </w:rPr>
        <w:t>/</w:t>
      </w:r>
      <w:r>
        <w:rPr>
          <w:rFonts w:hint="eastAsia" w:eastAsia="仿宋_GB2312"/>
          <w:color w:val="000000"/>
          <w:sz w:val="32"/>
          <w:szCs w:val="32"/>
        </w:rPr>
        <w:t>工期）：</w:t>
      </w:r>
      <w:r>
        <w:rPr>
          <w:rFonts w:hint="eastAsia" w:eastAsia="仿宋_GB2312"/>
          <w:color w:val="000000"/>
          <w:sz w:val="32"/>
          <w:szCs w:val="32"/>
          <w:lang w:val="en-US" w:eastAsia="zh-CN"/>
        </w:rPr>
        <w:t>计划服务</w:t>
      </w:r>
      <w:r>
        <w:rPr>
          <w:rFonts w:hint="eastAsia" w:eastAsia="仿宋_GB2312"/>
          <w:color w:val="000000"/>
          <w:sz w:val="32"/>
          <w:szCs w:val="32"/>
        </w:rPr>
        <w:t>时间为 2023年11月，具体时间根据采购人生产安排最终</w:t>
      </w:r>
      <w:r>
        <w:rPr>
          <w:rFonts w:hint="eastAsia" w:eastAsia="仿宋_GB2312"/>
          <w:color w:val="000000"/>
          <w:sz w:val="32"/>
          <w:szCs w:val="32"/>
          <w:lang w:val="en-US" w:eastAsia="zh-CN"/>
        </w:rPr>
        <w:t>通知</w:t>
      </w:r>
      <w:r>
        <w:rPr>
          <w:rFonts w:hint="eastAsia" w:eastAsia="仿宋_GB2312"/>
          <w:color w:val="000000"/>
          <w:sz w:val="32"/>
          <w:szCs w:val="32"/>
        </w:rPr>
        <w:t>时间为准。</w:t>
      </w:r>
    </w:p>
    <w:p>
      <w:pPr>
        <w:adjustRightInd w:val="0"/>
        <w:snapToGrid w:val="0"/>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计划工期：自采购人发出开工通知之日起，响应人在10个日历日内完成本项目全部清淤工作并经采购人验收合格。</w:t>
      </w:r>
    </w:p>
    <w:p>
      <w:pPr>
        <w:adjustRightInd w:val="0"/>
        <w:snapToGrid w:val="0"/>
        <w:spacing w:before="156" w:line="600" w:lineRule="exact"/>
        <w:ind w:firstLine="640" w:firstLineChars="200"/>
        <w:rPr>
          <w:rFonts w:eastAsia="仿宋_GB2312"/>
          <w:color w:val="000000"/>
          <w:sz w:val="32"/>
          <w:szCs w:val="32"/>
          <w:u w:val="single"/>
        </w:rPr>
      </w:pPr>
      <w:r>
        <w:rPr>
          <w:rFonts w:hint="eastAsia" w:eastAsia="仿宋_GB2312"/>
          <w:color w:val="000000"/>
          <w:sz w:val="32"/>
          <w:szCs w:val="32"/>
        </w:rPr>
        <w:t>如清淤过程中，采购人因生产需要要求响应人中断清淤工作的，响应人必须无条件配合，并根据采购人的生产计划按通知恢复清淤工作，响应人在收到工作恢复通知之日起10个日历日内完成本项目全部清淤工作并经采购人验收合格</w:t>
      </w:r>
      <w:r>
        <w:rPr>
          <w:rFonts w:hint="eastAsia" w:eastAsia="仿宋_GB2312"/>
          <w:color w:val="000000"/>
          <w:sz w:val="32"/>
          <w:szCs w:val="32"/>
          <w:u w:val="single"/>
          <w:lang w:eastAsia="zh-CN"/>
        </w:rPr>
        <w:t>。</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二、项目发布</w:t>
      </w:r>
    </w:p>
    <w:p>
      <w:pPr>
        <w:adjustRightInd w:val="0"/>
        <w:snapToGrid w:val="0"/>
        <w:spacing w:before="156" w:line="600" w:lineRule="exact"/>
        <w:ind w:firstLine="640" w:firstLineChars="200"/>
        <w:rPr>
          <w:rFonts w:eastAsia="仿宋_GB2312"/>
          <w:color w:val="000000"/>
          <w:sz w:val="32"/>
          <w:szCs w:val="32"/>
        </w:rPr>
      </w:pPr>
      <w:r>
        <w:rPr>
          <w:rFonts w:hint="eastAsia" w:eastAsia="仿宋_GB2312"/>
          <w:color w:val="000000"/>
          <w:sz w:val="32"/>
          <w:szCs w:val="32"/>
        </w:rPr>
        <w:t>本项目采购信息在东莞实业投资控股集团有限公司网站（http://www.dgsy.com.cn/）及</w:t>
      </w:r>
      <w:r>
        <w:rPr>
          <w:rFonts w:hint="eastAsia" w:eastAsia="仿宋_GB2312"/>
          <w:color w:val="000000"/>
          <w:sz w:val="32"/>
          <w:szCs w:val="32"/>
          <w:lang w:val="en-US" w:eastAsia="zh-CN"/>
        </w:rPr>
        <w:t>广东东实环境股份有</w:t>
      </w:r>
      <w:r>
        <w:rPr>
          <w:rFonts w:hint="eastAsia" w:eastAsia="仿宋_GB2312"/>
          <w:color w:val="000000"/>
          <w:sz w:val="32"/>
          <w:szCs w:val="32"/>
        </w:rPr>
        <w:t>限公司网站（http://www.dshuanbao.com.cn/）发布。</w:t>
      </w:r>
    </w:p>
    <w:p>
      <w:pPr>
        <w:adjustRightInd w:val="0"/>
        <w:snapToGrid w:val="0"/>
        <w:spacing w:before="156"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三、</w:t>
      </w:r>
      <w:r>
        <w:rPr>
          <w:rFonts w:hint="eastAsia" w:eastAsia="黑体"/>
          <w:color w:val="000000"/>
          <w:sz w:val="32"/>
          <w:szCs w:val="32"/>
          <w:lang w:eastAsia="zh-CN"/>
        </w:rPr>
        <w:t>响应人</w:t>
      </w:r>
      <w:r>
        <w:rPr>
          <w:rFonts w:hint="eastAsia" w:eastAsia="黑体"/>
          <w:color w:val="000000"/>
          <w:sz w:val="32"/>
          <w:szCs w:val="32"/>
        </w:rPr>
        <w:t>资格要求</w:t>
      </w:r>
    </w:p>
    <w:p>
      <w:pPr>
        <w:spacing w:before="156"/>
        <w:ind w:firstLine="627" w:firstLineChars="196"/>
        <w:rPr>
          <w:rFonts w:hint="eastAsia" w:ascii="仿宋" w:hAnsi="仿宋" w:eastAsia="仿宋"/>
          <w:sz w:val="32"/>
          <w:szCs w:val="32"/>
        </w:rPr>
      </w:pPr>
      <w:r>
        <w:rPr>
          <w:rFonts w:hint="eastAsia" w:ascii="仿宋" w:hAnsi="仿宋" w:eastAsia="仿宋"/>
          <w:sz w:val="32"/>
          <w:szCs w:val="32"/>
        </w:rPr>
        <w:t>1、响应人须为在中华人民共和国境内登记注册的具有独立承担民事责任能力的法人或其他组织。</w:t>
      </w:r>
      <w:r>
        <w:rPr>
          <w:rFonts w:hint="eastAsia" w:ascii="仿宋" w:hAnsi="仿宋" w:eastAsia="仿宋"/>
          <w:sz w:val="32"/>
          <w:szCs w:val="32"/>
          <w:lang w:eastAsia="zh-CN"/>
        </w:rPr>
        <w:t>【</w:t>
      </w:r>
      <w:r>
        <w:rPr>
          <w:rFonts w:hint="eastAsia" w:ascii="仿宋" w:hAnsi="仿宋" w:eastAsia="仿宋"/>
          <w:sz w:val="32"/>
          <w:szCs w:val="32"/>
        </w:rPr>
        <w:t>提供《营业执照》复印件（加盖公章）或《事业单位法人证书》复印件（加盖公章）或其他主体证书复印件（加盖公章）</w:t>
      </w:r>
      <w:r>
        <w:rPr>
          <w:rFonts w:hint="eastAsia" w:ascii="仿宋" w:hAnsi="仿宋" w:eastAsia="仿宋"/>
          <w:sz w:val="32"/>
          <w:szCs w:val="32"/>
          <w:lang w:eastAsia="zh-CN"/>
        </w:rPr>
        <w:t>】</w:t>
      </w:r>
      <w:r>
        <w:rPr>
          <w:rFonts w:hint="eastAsia" w:ascii="仿宋" w:hAnsi="仿宋" w:eastAsia="仿宋"/>
          <w:sz w:val="32"/>
          <w:szCs w:val="32"/>
        </w:rPr>
        <w:t>；</w:t>
      </w:r>
    </w:p>
    <w:p>
      <w:pPr>
        <w:spacing w:before="156"/>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2、未被列入东实环境及下属企业相关领域黑名单；</w:t>
      </w:r>
    </w:p>
    <w:p>
      <w:pPr>
        <w:spacing w:before="156"/>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3、响应人必须具有合法有效的清理疏通服务相关经营资质【提供相关资质证书复印件或其他证明材料复印件（加盖公章）】；</w:t>
      </w:r>
    </w:p>
    <w:p>
      <w:pPr>
        <w:spacing w:before="156"/>
        <w:ind w:firstLine="627" w:firstLineChars="196"/>
        <w:rPr>
          <w:rFonts w:ascii="仿宋" w:hAnsi="仿宋" w:eastAsia="仿宋"/>
          <w:sz w:val="32"/>
          <w:szCs w:val="32"/>
        </w:rPr>
      </w:pPr>
      <w:r>
        <w:rPr>
          <w:rFonts w:hint="eastAsia" w:ascii="仿宋" w:hAnsi="仿宋" w:eastAsia="仿宋" w:cs="仿宋"/>
          <w:sz w:val="32"/>
          <w:szCs w:val="32"/>
          <w:lang w:val="en-US" w:eastAsia="zh-CN"/>
        </w:rPr>
        <w:t>4、</w:t>
      </w:r>
      <w:r>
        <w:rPr>
          <w:rFonts w:hint="eastAsia" w:ascii="仿宋" w:hAnsi="仿宋" w:eastAsia="仿宋"/>
          <w:sz w:val="32"/>
          <w:szCs w:val="32"/>
        </w:rPr>
        <w:t>业绩要求：</w:t>
      </w:r>
      <w:r>
        <w:rPr>
          <w:rFonts w:hint="eastAsia" w:ascii="仿宋" w:hAnsi="仿宋" w:eastAsia="仿宋"/>
          <w:sz w:val="32"/>
          <w:szCs w:val="32"/>
          <w:lang w:eastAsia="zh-CN"/>
        </w:rPr>
        <w:t>响应人</w:t>
      </w:r>
      <w:r>
        <w:rPr>
          <w:rFonts w:hint="eastAsia" w:ascii="仿宋" w:hAnsi="仿宋" w:eastAsia="仿宋"/>
          <w:sz w:val="32"/>
          <w:szCs w:val="32"/>
        </w:rPr>
        <w:t>具备类似项目经验，要求</w:t>
      </w:r>
      <w:r>
        <w:rPr>
          <w:rFonts w:hint="eastAsia" w:ascii="仿宋" w:hAnsi="仿宋" w:eastAsia="仿宋"/>
          <w:sz w:val="32"/>
          <w:szCs w:val="32"/>
          <w:u w:val="single"/>
        </w:rPr>
        <w:t>20</w:t>
      </w:r>
      <w:r>
        <w:rPr>
          <w:rFonts w:hint="eastAsia" w:ascii="仿宋" w:hAnsi="仿宋" w:eastAsia="仿宋"/>
          <w:sz w:val="32"/>
          <w:szCs w:val="32"/>
          <w:u w:val="single"/>
          <w:lang w:val="en-US" w:eastAsia="zh-CN"/>
        </w:rPr>
        <w:t>22</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月</w:t>
      </w:r>
      <w:r>
        <w:rPr>
          <w:rFonts w:hint="eastAsia" w:ascii="仿宋" w:hAnsi="仿宋" w:eastAsia="仿宋"/>
          <w:sz w:val="32"/>
          <w:szCs w:val="32"/>
          <w:u w:val="single"/>
        </w:rPr>
        <w:t>1</w:t>
      </w:r>
      <w:r>
        <w:rPr>
          <w:rFonts w:hint="eastAsia" w:ascii="仿宋" w:hAnsi="仿宋" w:eastAsia="仿宋"/>
          <w:sz w:val="32"/>
          <w:szCs w:val="32"/>
        </w:rPr>
        <w:t>日起至今，完成不少于</w:t>
      </w:r>
      <w:r>
        <w:rPr>
          <w:rFonts w:hint="eastAsia" w:ascii="仿宋" w:hAnsi="仿宋" w:eastAsia="仿宋"/>
          <w:sz w:val="32"/>
          <w:szCs w:val="32"/>
          <w:lang w:val="en-US" w:eastAsia="zh-CN"/>
        </w:rPr>
        <w:t>2</w:t>
      </w:r>
      <w:r>
        <w:rPr>
          <w:rFonts w:hint="eastAsia" w:ascii="仿宋" w:hAnsi="仿宋" w:eastAsia="仿宋"/>
          <w:sz w:val="32"/>
          <w:szCs w:val="32"/>
        </w:rPr>
        <w:t>个类似</w:t>
      </w:r>
      <w:r>
        <w:rPr>
          <w:rFonts w:hint="eastAsia" w:ascii="仿宋" w:hAnsi="仿宋" w:eastAsia="仿宋"/>
          <w:sz w:val="32"/>
          <w:szCs w:val="32"/>
          <w:lang w:val="en-US" w:eastAsia="zh-CN"/>
        </w:rPr>
        <w:t>有限空间清理</w:t>
      </w:r>
      <w:r>
        <w:rPr>
          <w:rFonts w:hint="eastAsia" w:ascii="仿宋" w:hAnsi="仿宋" w:eastAsia="仿宋"/>
          <w:sz w:val="32"/>
          <w:szCs w:val="32"/>
        </w:rPr>
        <w:t>的业绩【按合同签订时间为准，须提供合同关键页复印件（包含但不限于合同首页、合同金额页、合同签字页等）、</w:t>
      </w:r>
      <w:bookmarkStart w:id="1" w:name="_Hlk90414374"/>
      <w:r>
        <w:rPr>
          <w:rFonts w:hint="eastAsia" w:ascii="仿宋" w:hAnsi="仿宋" w:eastAsia="仿宋"/>
          <w:sz w:val="32"/>
          <w:szCs w:val="32"/>
        </w:rPr>
        <w:t>对应业绩项目合同期内任意一期已开具的发票复印件加盖公章</w:t>
      </w:r>
      <w:bookmarkEnd w:id="1"/>
      <w:r>
        <w:rPr>
          <w:rFonts w:hint="eastAsia" w:ascii="仿宋" w:hAnsi="仿宋" w:eastAsia="仿宋"/>
          <w:sz w:val="32"/>
          <w:szCs w:val="32"/>
        </w:rPr>
        <w:t>】。</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四、采购内容及要求</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w:t>
      </w:r>
      <w:r>
        <w:rPr>
          <w:rFonts w:hint="eastAsia" w:eastAsia="仿宋_GB2312"/>
          <w:color w:val="000000"/>
          <w:sz w:val="32"/>
          <w:szCs w:val="32"/>
          <w:lang w:val="en-US" w:eastAsia="zh-CN"/>
        </w:rPr>
        <w:t>详见附件《</w:t>
      </w:r>
      <w:r>
        <w:rPr>
          <w:rFonts w:hint="eastAsia" w:eastAsia="仿宋_GB2312"/>
          <w:color w:val="000000"/>
          <w:sz w:val="32"/>
          <w:szCs w:val="32"/>
          <w:u w:val="single"/>
          <w:lang w:eastAsia="zh-CN"/>
        </w:rPr>
        <w:t>东莞市海心沙资源综合利用中心环保热电厂渗滤液收集池清淤服务采购项目</w:t>
      </w:r>
      <w:r>
        <w:rPr>
          <w:rFonts w:hint="eastAsia" w:eastAsia="仿宋_GB2312"/>
          <w:color w:val="000000"/>
          <w:sz w:val="32"/>
          <w:szCs w:val="32"/>
          <w:u w:val="single"/>
          <w:lang w:val="en-US" w:eastAsia="zh-CN"/>
        </w:rPr>
        <w:t>技术需求书</w:t>
      </w:r>
      <w:r>
        <w:rPr>
          <w:rFonts w:hint="eastAsia" w:eastAsia="仿宋_GB2312"/>
          <w:color w:val="000000"/>
          <w:sz w:val="32"/>
          <w:szCs w:val="32"/>
          <w:lang w:val="en-US" w:eastAsia="zh-CN"/>
        </w:rPr>
        <w:t>》</w:t>
      </w:r>
      <w:r>
        <w:rPr>
          <w:rFonts w:hint="eastAsia" w:eastAsia="仿宋_GB2312"/>
          <w:color w:val="000000"/>
          <w:sz w:val="32"/>
          <w:szCs w:val="32"/>
        </w:rPr>
        <w:t>。</w:t>
      </w:r>
    </w:p>
    <w:p>
      <w:pPr>
        <w:numPr>
          <w:ilvl w:val="-1"/>
          <w:numId w:val="0"/>
        </w:numPr>
        <w:spacing w:before="156" w:line="60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成交人须为投入本项目的所有人员购买保额不低于1</w:t>
      </w: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0万元的人身意外险。</w:t>
      </w:r>
    </w:p>
    <w:p>
      <w:pPr>
        <w:spacing w:before="156" w:line="600" w:lineRule="exact"/>
        <w:ind w:firstLine="643" w:firstLineChars="200"/>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3、本项目为有限空间作业，具体淤堵情况及工作量以现场实际情况为准，响应人须自行安排现场踏勘。</w:t>
      </w:r>
    </w:p>
    <w:p>
      <w:pPr>
        <w:spacing w:before="156" w:line="600" w:lineRule="exact"/>
        <w:ind w:firstLine="643" w:firstLineChars="200"/>
        <w:rPr>
          <w:rFonts w:hint="default"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4、对项目内容或现场踏勘如有疑问，可咨询项目负责人刘工 13421901444。</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五、</w:t>
      </w:r>
      <w:r>
        <w:rPr>
          <w:rFonts w:hint="eastAsia" w:eastAsia="黑体"/>
          <w:color w:val="000000"/>
          <w:sz w:val="32"/>
          <w:szCs w:val="32"/>
          <w:lang w:val="en-US" w:eastAsia="zh-CN"/>
        </w:rPr>
        <w:t>服务</w:t>
      </w:r>
      <w:r>
        <w:rPr>
          <w:rFonts w:hint="eastAsia" w:eastAsia="黑体"/>
          <w:color w:val="000000"/>
          <w:sz w:val="32"/>
          <w:szCs w:val="32"/>
        </w:rPr>
        <w:t>时间</w:t>
      </w:r>
    </w:p>
    <w:p>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计划服务时间为 2023年11月，具体时间根据采购人生产安排最终通知时间为准。</w:t>
      </w:r>
    </w:p>
    <w:p>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计划工期：自采购人发出开工通知之日起，响应人在10个日历日内完成本项目全部清淤工作并经采购人验收合格。</w:t>
      </w:r>
    </w:p>
    <w:p>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如清淤过程中，采购人因生产需要要求响应人中断清淤工作的，响应人必须无条件配合，并根据采购人的生产计划按通知恢复清淤工作，响应人在收到工作恢复通知之日起10个日历日内完成本项目全部清淤工作并经采购人验收合格。</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六、报价保证金</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1、开标结束后，成交人需缴纳人民币</w:t>
      </w:r>
      <w:r>
        <w:rPr>
          <w:rFonts w:hint="eastAsia" w:eastAsia="仿宋_GB2312"/>
          <w:color w:val="000000"/>
          <w:sz w:val="32"/>
          <w:szCs w:val="32"/>
          <w:lang w:val="en-US" w:eastAsia="zh-CN"/>
        </w:rPr>
        <w:t>3,194</w:t>
      </w:r>
      <w:r>
        <w:rPr>
          <w:rFonts w:hint="eastAsia" w:eastAsia="仿宋_GB2312"/>
          <w:color w:val="000000"/>
          <w:sz w:val="32"/>
          <w:szCs w:val="32"/>
        </w:rPr>
        <w:t>.00元作为报价保证金到采购人银行账户，报价保证金不退还，在双方签订合同后转为履约保证金，作为采购人垫付成交人服务过程中产生的应由成交人支付的费用或违约罚款的来源。</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2、报价保证金收款账户信息：</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账户</w:t>
      </w:r>
      <w:r>
        <w:rPr>
          <w:rFonts w:hint="eastAsia" w:eastAsia="仿宋_GB2312"/>
          <w:color w:val="000000"/>
          <w:sz w:val="32"/>
          <w:szCs w:val="32"/>
        </w:rPr>
        <w:t>名称：东莞市新东元环保投资有限公司</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 xml:space="preserve">开户银行：中国银行股份有限公司东莞分行 </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银行</w:t>
      </w:r>
      <w:r>
        <w:rPr>
          <w:rFonts w:hint="eastAsia" w:eastAsia="仿宋_GB2312"/>
          <w:color w:val="000000"/>
          <w:sz w:val="32"/>
          <w:szCs w:val="32"/>
          <w:lang w:val="en-US" w:eastAsia="zh-CN"/>
        </w:rPr>
        <w:t>账号</w:t>
      </w:r>
      <w:r>
        <w:rPr>
          <w:rFonts w:hint="eastAsia" w:eastAsia="仿宋_GB2312"/>
          <w:color w:val="000000"/>
          <w:sz w:val="32"/>
          <w:szCs w:val="32"/>
        </w:rPr>
        <w:t>：669170104633</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七、支付方式</w:t>
      </w:r>
    </w:p>
    <w:p>
      <w:pPr>
        <w:spacing w:before="156" w:line="600" w:lineRule="exact"/>
        <w:ind w:firstLine="640" w:firstLineChars="200"/>
        <w:rPr>
          <w:rFonts w:hint="eastAsia" w:eastAsia="仿宋_GB2312"/>
          <w:color w:val="000000"/>
          <w:sz w:val="32"/>
          <w:szCs w:val="32"/>
        </w:rPr>
      </w:pPr>
      <w:bookmarkStart w:id="2" w:name="_Hlk90414088"/>
      <w:r>
        <w:rPr>
          <w:rFonts w:hint="eastAsia" w:eastAsia="仿宋_GB2312"/>
          <w:color w:val="000000"/>
          <w:sz w:val="32"/>
          <w:szCs w:val="32"/>
        </w:rPr>
        <w:t>1、</w:t>
      </w:r>
      <w:r>
        <w:rPr>
          <w:rFonts w:hint="eastAsia" w:eastAsia="仿宋_GB2312"/>
          <w:color w:val="000000"/>
          <w:sz w:val="32"/>
          <w:szCs w:val="32"/>
          <w:lang w:val="en-US" w:eastAsia="zh-CN"/>
        </w:rPr>
        <w:t>合同签订后</w:t>
      </w:r>
      <w:r>
        <w:rPr>
          <w:rFonts w:hint="eastAsia" w:eastAsia="仿宋_GB2312"/>
          <w:color w:val="000000"/>
          <w:sz w:val="32"/>
          <w:szCs w:val="32"/>
        </w:rPr>
        <w:t>，</w:t>
      </w:r>
      <w:r>
        <w:rPr>
          <w:rFonts w:hint="eastAsia" w:eastAsia="仿宋_GB2312"/>
          <w:color w:val="000000"/>
          <w:sz w:val="32"/>
          <w:szCs w:val="32"/>
          <w:lang w:val="en-US" w:eastAsia="zh-CN"/>
        </w:rPr>
        <w:t>成交人提交请款资料及合同金额20%的增值税专用发票</w:t>
      </w:r>
      <w:r>
        <w:rPr>
          <w:rFonts w:hint="eastAsia" w:eastAsia="仿宋_GB2312"/>
          <w:color w:val="000000"/>
          <w:sz w:val="32"/>
          <w:szCs w:val="32"/>
        </w:rPr>
        <w:t>，</w:t>
      </w:r>
      <w:r>
        <w:rPr>
          <w:rFonts w:hint="eastAsia" w:eastAsia="仿宋_GB2312"/>
          <w:color w:val="000000"/>
          <w:sz w:val="32"/>
          <w:szCs w:val="32"/>
          <w:lang w:val="en-US" w:eastAsia="zh-CN"/>
        </w:rPr>
        <w:t>采购人</w:t>
      </w:r>
      <w:r>
        <w:rPr>
          <w:rFonts w:hint="eastAsia" w:eastAsia="仿宋_GB2312"/>
          <w:color w:val="000000"/>
          <w:sz w:val="32"/>
          <w:szCs w:val="32"/>
        </w:rPr>
        <w:t>在</w:t>
      </w:r>
      <w:r>
        <w:rPr>
          <w:rFonts w:hint="eastAsia" w:eastAsia="仿宋_GB2312"/>
          <w:color w:val="000000"/>
          <w:sz w:val="32"/>
          <w:szCs w:val="32"/>
          <w:lang w:val="en-US" w:eastAsia="zh-CN"/>
        </w:rPr>
        <w:t>收到上述有效资料之日起20</w:t>
      </w:r>
      <w:r>
        <w:rPr>
          <w:rFonts w:hint="eastAsia" w:eastAsia="仿宋_GB2312"/>
          <w:color w:val="000000"/>
          <w:sz w:val="32"/>
          <w:szCs w:val="32"/>
        </w:rPr>
        <w:t>个工作日内支付合同总价的</w:t>
      </w:r>
      <w:r>
        <w:rPr>
          <w:rFonts w:hint="eastAsia" w:eastAsia="仿宋_GB2312"/>
          <w:color w:val="000000"/>
          <w:sz w:val="32"/>
          <w:szCs w:val="32"/>
          <w:lang w:val="en-US" w:eastAsia="zh-CN"/>
        </w:rPr>
        <w:t>20</w:t>
      </w:r>
      <w:r>
        <w:rPr>
          <w:rFonts w:hint="eastAsia" w:eastAsia="仿宋_GB2312"/>
          <w:color w:val="000000"/>
          <w:sz w:val="32"/>
          <w:szCs w:val="32"/>
        </w:rPr>
        <w:t>%</w:t>
      </w:r>
      <w:r>
        <w:rPr>
          <w:rFonts w:hint="eastAsia" w:eastAsia="仿宋_GB2312"/>
          <w:color w:val="000000"/>
          <w:sz w:val="32"/>
          <w:szCs w:val="32"/>
          <w:lang w:val="en-US" w:eastAsia="zh-CN"/>
        </w:rPr>
        <w:t>作为定金</w:t>
      </w:r>
      <w:r>
        <w:rPr>
          <w:rFonts w:hint="eastAsia" w:eastAsia="仿宋_GB2312"/>
          <w:color w:val="000000"/>
          <w:sz w:val="32"/>
          <w:szCs w:val="32"/>
        </w:rPr>
        <w:t>；</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2、成交人完成全部清淤工作并经采购人验收合格后</w:t>
      </w:r>
      <w:r>
        <w:rPr>
          <w:rFonts w:hint="eastAsia" w:eastAsia="仿宋_GB2312"/>
          <w:color w:val="000000"/>
          <w:sz w:val="32"/>
          <w:szCs w:val="32"/>
        </w:rPr>
        <w:t>，</w:t>
      </w:r>
      <w:r>
        <w:rPr>
          <w:rFonts w:hint="eastAsia" w:eastAsia="仿宋_GB2312"/>
          <w:color w:val="000000"/>
          <w:sz w:val="32"/>
          <w:szCs w:val="32"/>
          <w:lang w:val="en-US" w:eastAsia="zh-CN"/>
        </w:rPr>
        <w:t>成交人提交至合同金额100%的增值税专用发票及请款资料，采购人</w:t>
      </w:r>
      <w:r>
        <w:rPr>
          <w:rFonts w:hint="eastAsia" w:eastAsia="仿宋_GB2312"/>
          <w:color w:val="000000"/>
          <w:sz w:val="32"/>
          <w:szCs w:val="32"/>
        </w:rPr>
        <w:t>在</w:t>
      </w:r>
      <w:r>
        <w:rPr>
          <w:rFonts w:hint="eastAsia" w:eastAsia="仿宋_GB2312"/>
          <w:color w:val="000000"/>
          <w:sz w:val="32"/>
          <w:szCs w:val="32"/>
          <w:lang w:val="en-US" w:eastAsia="zh-CN"/>
        </w:rPr>
        <w:t>20</w:t>
      </w:r>
      <w:r>
        <w:rPr>
          <w:rFonts w:hint="eastAsia" w:eastAsia="仿宋_GB2312"/>
          <w:color w:val="000000"/>
          <w:sz w:val="32"/>
          <w:szCs w:val="32"/>
        </w:rPr>
        <w:t>个工作日内支付</w:t>
      </w:r>
      <w:r>
        <w:rPr>
          <w:rFonts w:hint="eastAsia" w:eastAsia="仿宋_GB2312"/>
          <w:color w:val="000000"/>
          <w:sz w:val="32"/>
          <w:szCs w:val="32"/>
          <w:lang w:val="en-US" w:eastAsia="zh-CN"/>
        </w:rPr>
        <w:t>至</w:t>
      </w:r>
      <w:r>
        <w:rPr>
          <w:rFonts w:hint="eastAsia" w:eastAsia="仿宋_GB2312"/>
          <w:color w:val="000000"/>
          <w:sz w:val="32"/>
          <w:szCs w:val="32"/>
        </w:rPr>
        <w:t>合同总价的100%。</w:t>
      </w:r>
    </w:p>
    <w:p>
      <w:pPr>
        <w:spacing w:before="156" w:line="600" w:lineRule="exact"/>
        <w:ind w:firstLine="640" w:firstLineChars="200"/>
        <w:rPr>
          <w:rFonts w:eastAsia="仿宋"/>
          <w:sz w:val="32"/>
          <w:szCs w:val="32"/>
        </w:rPr>
      </w:pPr>
      <w:r>
        <w:rPr>
          <w:rFonts w:hint="eastAsia" w:eastAsia="仿宋_GB2312"/>
          <w:color w:val="000000"/>
          <w:sz w:val="32"/>
          <w:szCs w:val="32"/>
        </w:rPr>
        <w:t>成交人在缴存的履约保证金作为采购人垫付成交人服务过程中产生应由成交人支付的费用或违约罚款的来源。履约保证金返还申请时间为项目竣工验收合格之日后，成交人没有任何违约的情况下由成交人提交退款申请，收到成交人申请后30个日历日内，采购人一次性无息退回</w:t>
      </w:r>
      <w:r>
        <w:rPr>
          <w:rFonts w:hint="eastAsia" w:eastAsia="仿宋"/>
          <w:sz w:val="32"/>
          <w:szCs w:val="32"/>
        </w:rPr>
        <w:t>。</w:t>
      </w:r>
      <w:bookmarkEnd w:id="2"/>
    </w:p>
    <w:p>
      <w:pPr>
        <w:spacing w:before="156" w:line="600" w:lineRule="exact"/>
        <w:ind w:firstLine="640" w:firstLineChars="200"/>
        <w:rPr>
          <w:rFonts w:eastAsia="黑体"/>
          <w:color w:val="000000"/>
          <w:sz w:val="32"/>
          <w:szCs w:val="32"/>
        </w:rPr>
      </w:pPr>
      <w:r>
        <w:rPr>
          <w:rFonts w:hint="eastAsia" w:eastAsia="黑体"/>
          <w:color w:val="000000"/>
          <w:sz w:val="32"/>
          <w:szCs w:val="32"/>
        </w:rPr>
        <w:t>七、报价</w:t>
      </w:r>
    </w:p>
    <w:p>
      <w:pPr>
        <w:spacing w:before="156"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采购限价</w:t>
      </w:r>
      <w:r>
        <w:rPr>
          <w:rFonts w:hint="eastAsia" w:eastAsia="仿宋_GB2312"/>
          <w:color w:val="000000"/>
          <w:sz w:val="32"/>
          <w:szCs w:val="32"/>
          <w:lang w:eastAsia="zh-CN"/>
        </w:rPr>
        <w:t>（</w:t>
      </w:r>
      <w:r>
        <w:rPr>
          <w:rFonts w:hint="eastAsia" w:eastAsia="仿宋_GB2312"/>
          <w:color w:val="000000"/>
          <w:sz w:val="32"/>
          <w:szCs w:val="32"/>
          <w:lang w:val="en-US" w:eastAsia="zh-CN"/>
        </w:rPr>
        <w:t>含税）</w:t>
      </w:r>
      <w:r>
        <w:rPr>
          <w:rFonts w:hint="eastAsia" w:eastAsia="仿宋_GB2312"/>
          <w:color w:val="000000"/>
          <w:sz w:val="32"/>
          <w:szCs w:val="32"/>
        </w:rPr>
        <w:t>：¥</w:t>
      </w:r>
      <w:r>
        <w:rPr>
          <w:rFonts w:hint="eastAsia" w:eastAsia="仿宋_GB2312"/>
          <w:color w:val="000000"/>
          <w:sz w:val="32"/>
          <w:szCs w:val="32"/>
          <w:lang w:val="en-US" w:eastAsia="zh-CN"/>
        </w:rPr>
        <w:t>159,741.00</w:t>
      </w:r>
      <w:r>
        <w:rPr>
          <w:rFonts w:hint="eastAsia" w:eastAsia="仿宋_GB2312"/>
          <w:color w:val="000000"/>
          <w:sz w:val="32"/>
          <w:szCs w:val="32"/>
        </w:rPr>
        <w:t>元</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本项目发包方式为：固定总价包干，实行固定价格报价，包括但不限于：完成本项目的税费、施工费、人工费、材料费、辅材费、机械费、运输费、措施费、保险费、预算包干费、服务费等在项目过程中可能产生的一切费用。</w:t>
      </w:r>
      <w:r>
        <w:rPr>
          <w:rFonts w:hint="eastAsia" w:eastAsia="仿宋_GB2312"/>
          <w:color w:val="000000"/>
          <w:sz w:val="32"/>
          <w:szCs w:val="32"/>
          <w:lang w:eastAsia="zh-CN"/>
        </w:rPr>
        <w:t>响应人</w:t>
      </w:r>
      <w:r>
        <w:rPr>
          <w:rFonts w:hint="eastAsia" w:eastAsia="仿宋_GB2312"/>
          <w:color w:val="000000"/>
          <w:sz w:val="32"/>
          <w:szCs w:val="32"/>
        </w:rPr>
        <w:t>已充分考虑了本项目实际施工内容及要求描述工作量可能与最终实际工作量存在差距的风险。</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八、定标</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本次项目采用询价方式进行采购，询价小组对各供应商响应文件进行审核，并根据质量和服务均能满足采购文件实质性响应要求且</w:t>
      </w:r>
      <w:bookmarkStart w:id="3" w:name="_Hlk90414243"/>
      <w:r>
        <w:rPr>
          <w:rFonts w:hint="eastAsia" w:eastAsia="仿宋_GB2312"/>
          <w:color w:val="000000"/>
          <w:sz w:val="32"/>
          <w:szCs w:val="32"/>
        </w:rPr>
        <w:t>含税</w:t>
      </w:r>
      <w:bookmarkEnd w:id="3"/>
      <w:r>
        <w:rPr>
          <w:rFonts w:hint="eastAsia" w:eastAsia="仿宋_GB2312"/>
          <w:color w:val="000000"/>
          <w:sz w:val="32"/>
          <w:szCs w:val="32"/>
        </w:rPr>
        <w:t>报价最低的原则，推荐成交候选供应商。</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询价结束后，采购采购工作小组将相关询价情况按程序审批并确定成交人。</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合同签订的依据为</w:t>
      </w:r>
      <w:r>
        <w:rPr>
          <w:rFonts w:hint="eastAsia" w:eastAsia="仿宋_GB2312"/>
          <w:color w:val="000000"/>
          <w:sz w:val="32"/>
          <w:szCs w:val="32"/>
          <w:lang w:val="en-US" w:eastAsia="zh-CN"/>
        </w:rPr>
        <w:t>采购文件</w:t>
      </w:r>
      <w:r>
        <w:rPr>
          <w:rFonts w:hint="eastAsia" w:eastAsia="仿宋_GB2312"/>
          <w:color w:val="000000"/>
          <w:sz w:val="32"/>
          <w:szCs w:val="32"/>
        </w:rPr>
        <w:t>、响应文件及补充说明等。确定成交单位后，成交单位在10天内与采购人签订合同。</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lang w:eastAsia="zh-CN"/>
        </w:rPr>
        <w:t>响应人</w:t>
      </w:r>
      <w:r>
        <w:rPr>
          <w:rFonts w:hint="eastAsia" w:eastAsia="仿宋_GB2312"/>
          <w:color w:val="000000"/>
          <w:sz w:val="32"/>
          <w:szCs w:val="32"/>
        </w:rPr>
        <w:t>收款前需向采购人提供请款材料和开具合法有效等额的增值税专用发票，否则采购人有权拒绝付款。</w:t>
      </w:r>
    </w:p>
    <w:p>
      <w:pPr>
        <w:adjustRightInd w:val="0"/>
        <w:snapToGrid w:val="0"/>
        <w:spacing w:before="156"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十、响应文件的组成部分（响应文件</w:t>
      </w:r>
      <w:bookmarkStart w:id="4" w:name="_Hlk90414255"/>
      <w:r>
        <w:rPr>
          <w:rFonts w:hint="eastAsia" w:eastAsia="黑体"/>
          <w:color w:val="000000"/>
          <w:sz w:val="32"/>
          <w:szCs w:val="32"/>
        </w:rPr>
        <w:t>如未按本项要求提供资料</w:t>
      </w:r>
      <w:bookmarkEnd w:id="4"/>
      <w:r>
        <w:rPr>
          <w:rFonts w:hint="eastAsia" w:eastAsia="黑体"/>
          <w:color w:val="000000"/>
          <w:sz w:val="32"/>
          <w:szCs w:val="32"/>
        </w:rPr>
        <w:t>，则作无效报价处理）</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1、报价函（模板，详见附件）及报价清单（格式自拟，必须包含本项目所有的子项报价）（加盖公章）；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2、法人证明（模板，详见附件）以及法人身份证复印件（加盖公章）；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3、法人授权书（模板，详见附件）及被委托人身份证复印件</w:t>
      </w:r>
      <w:bookmarkStart w:id="5" w:name="_Hlk90414265"/>
      <w:r>
        <w:rPr>
          <w:rFonts w:hint="eastAsia" w:eastAsia="仿宋_GB2312"/>
          <w:color w:val="000000"/>
          <w:sz w:val="32"/>
          <w:szCs w:val="32"/>
        </w:rPr>
        <w:t>（法人本人参加报价不需提供）</w:t>
      </w:r>
      <w:bookmarkEnd w:id="5"/>
      <w:r>
        <w:rPr>
          <w:rFonts w:hint="eastAsia" w:eastAsia="仿宋_GB2312"/>
          <w:color w:val="000000"/>
          <w:sz w:val="32"/>
          <w:szCs w:val="32"/>
        </w:rPr>
        <w:t>（加盖公章）；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w:t>
      </w:r>
      <w:r>
        <w:rPr>
          <w:rFonts w:hint="eastAsia" w:eastAsia="仿宋_GB2312"/>
          <w:color w:val="000000"/>
          <w:sz w:val="32"/>
          <w:szCs w:val="32"/>
          <w:lang w:eastAsia="zh-CN"/>
        </w:rPr>
        <w:t>响应人</w:t>
      </w:r>
      <w:r>
        <w:rPr>
          <w:rFonts w:hint="eastAsia" w:eastAsia="仿宋_GB2312"/>
          <w:color w:val="000000"/>
          <w:sz w:val="32"/>
          <w:szCs w:val="32"/>
        </w:rPr>
        <w:t>营业执照复印件（加盖公章）；</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5、合法有效的清理疏通服务相关经营资质（按本项目响应人资格要求提供资料，加盖公章）；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lang w:eastAsia="zh-CN"/>
        </w:rPr>
        <w:t>响应人</w:t>
      </w:r>
      <w:r>
        <w:rPr>
          <w:rFonts w:hint="eastAsia" w:eastAsia="仿宋_GB2312"/>
          <w:color w:val="000000"/>
          <w:sz w:val="32"/>
          <w:szCs w:val="32"/>
        </w:rPr>
        <w:t>20</w:t>
      </w:r>
      <w:r>
        <w:rPr>
          <w:rFonts w:hint="eastAsia" w:eastAsia="仿宋_GB2312"/>
          <w:color w:val="000000"/>
          <w:sz w:val="32"/>
          <w:szCs w:val="32"/>
          <w:lang w:val="en-US" w:eastAsia="zh-CN"/>
        </w:rPr>
        <w:t>22</w:t>
      </w:r>
      <w:r>
        <w:rPr>
          <w:rFonts w:hint="eastAsia" w:eastAsia="仿宋_GB2312"/>
          <w:color w:val="000000"/>
          <w:sz w:val="32"/>
          <w:szCs w:val="32"/>
        </w:rPr>
        <w:t xml:space="preserve"> 年 </w:t>
      </w:r>
      <w:r>
        <w:rPr>
          <w:rFonts w:hint="eastAsia" w:eastAsia="仿宋_GB2312"/>
          <w:color w:val="000000"/>
          <w:sz w:val="32"/>
          <w:szCs w:val="32"/>
          <w:lang w:val="en-US" w:eastAsia="zh-CN"/>
        </w:rPr>
        <w:t>1</w:t>
      </w:r>
      <w:r>
        <w:rPr>
          <w:rFonts w:hint="eastAsia" w:eastAsia="仿宋_GB2312"/>
          <w:color w:val="000000"/>
          <w:sz w:val="32"/>
          <w:szCs w:val="32"/>
        </w:rPr>
        <w:t>月 1 日起至今同类项目业绩合同及</w:t>
      </w:r>
      <w:r>
        <w:rPr>
          <w:rFonts w:hint="eastAsia" w:eastAsia="仿宋_GB2312"/>
          <w:color w:val="000000"/>
          <w:sz w:val="32"/>
          <w:szCs w:val="32"/>
          <w:lang w:val="en-US" w:eastAsia="zh-CN"/>
        </w:rPr>
        <w:t>对应合同的</w:t>
      </w:r>
      <w:r>
        <w:rPr>
          <w:rFonts w:hint="eastAsia" w:eastAsia="仿宋_GB2312"/>
          <w:color w:val="000000"/>
          <w:sz w:val="32"/>
          <w:szCs w:val="32"/>
        </w:rPr>
        <w:t>发票复印件（按本项目</w:t>
      </w:r>
      <w:r>
        <w:rPr>
          <w:rFonts w:hint="eastAsia" w:eastAsia="仿宋_GB2312"/>
          <w:color w:val="000000"/>
          <w:sz w:val="32"/>
          <w:szCs w:val="32"/>
          <w:lang w:eastAsia="zh-CN"/>
        </w:rPr>
        <w:t>响应人</w:t>
      </w:r>
      <w:r>
        <w:rPr>
          <w:rFonts w:hint="eastAsia" w:eastAsia="仿宋_GB2312"/>
          <w:color w:val="000000"/>
          <w:sz w:val="32"/>
          <w:szCs w:val="32"/>
        </w:rPr>
        <w:t>资格要求提供资料，不少于两份，加盖公章）；</w:t>
      </w:r>
    </w:p>
    <w:p>
      <w:pPr>
        <w:spacing w:before="156" w:line="600" w:lineRule="exact"/>
        <w:ind w:firstLine="640" w:firstLineChars="200"/>
        <w:rPr>
          <w:rFonts w:eastAsia="仿宋_GB2312"/>
          <w:color w:val="000000"/>
          <w:sz w:val="32"/>
          <w:szCs w:val="32"/>
        </w:rPr>
      </w:pPr>
      <w:bookmarkStart w:id="6" w:name="_Hlk90414430"/>
      <w:r>
        <w:rPr>
          <w:rFonts w:hint="eastAsia" w:eastAsia="仿宋_GB2312"/>
          <w:color w:val="000000"/>
          <w:sz w:val="32"/>
          <w:szCs w:val="32"/>
          <w:lang w:val="en-US" w:eastAsia="zh-CN"/>
        </w:rPr>
        <w:t>7</w:t>
      </w:r>
      <w:r>
        <w:rPr>
          <w:rFonts w:hint="eastAsia" w:eastAsia="仿宋_GB2312"/>
          <w:color w:val="000000"/>
          <w:sz w:val="32"/>
          <w:szCs w:val="32"/>
        </w:rPr>
        <w:t>、</w:t>
      </w:r>
      <w:r>
        <w:rPr>
          <w:rFonts w:hint="eastAsia" w:eastAsia="仿宋_GB2312"/>
          <w:color w:val="000000"/>
          <w:sz w:val="32"/>
          <w:szCs w:val="32"/>
          <w:lang w:eastAsia="zh-CN"/>
        </w:rPr>
        <w:t>响应人</w:t>
      </w:r>
      <w:r>
        <w:rPr>
          <w:rFonts w:hint="eastAsia" w:eastAsia="仿宋_GB2312"/>
          <w:color w:val="000000"/>
          <w:sz w:val="32"/>
          <w:szCs w:val="32"/>
        </w:rPr>
        <w:t>未到场声明（</w:t>
      </w:r>
      <w:r>
        <w:rPr>
          <w:rFonts w:hint="eastAsia" w:eastAsia="仿宋_GB2312"/>
          <w:color w:val="000000"/>
          <w:sz w:val="32"/>
          <w:szCs w:val="32"/>
          <w:lang w:val="en-US" w:eastAsia="zh-CN"/>
        </w:rPr>
        <w:t>如不参与现场开标则必须提供，</w:t>
      </w:r>
      <w:r>
        <w:rPr>
          <w:rFonts w:hint="eastAsia" w:eastAsia="仿宋_GB2312"/>
          <w:color w:val="000000"/>
          <w:sz w:val="32"/>
          <w:szCs w:val="32"/>
        </w:rPr>
        <w:t>详见附件，加盖公章）</w:t>
      </w:r>
      <w:bookmarkEnd w:id="6"/>
      <w:r>
        <w:rPr>
          <w:rFonts w:hint="eastAsia" w:eastAsia="仿宋_GB2312"/>
          <w:color w:val="000000"/>
          <w:sz w:val="32"/>
          <w:szCs w:val="32"/>
        </w:rPr>
        <w:t>；</w:t>
      </w:r>
    </w:p>
    <w:p>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val="en-US" w:eastAsia="zh-CN"/>
        </w:rPr>
        <w:t>8</w:t>
      </w:r>
      <w:r>
        <w:rPr>
          <w:rFonts w:hint="eastAsia" w:eastAsia="仿宋_GB2312"/>
          <w:color w:val="000000"/>
          <w:sz w:val="32"/>
          <w:szCs w:val="32"/>
        </w:rPr>
        <w:t>、踏勘及响应承诺函（模板，详见附件，加盖公章）</w:t>
      </w:r>
      <w:r>
        <w:rPr>
          <w:rFonts w:hint="eastAsia" w:eastAsia="仿宋_GB2312"/>
          <w:color w:val="000000"/>
          <w:sz w:val="32"/>
          <w:szCs w:val="32"/>
          <w:lang w:eastAsia="zh-CN"/>
        </w:rPr>
        <w:t>；</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9、</w:t>
      </w:r>
      <w:r>
        <w:rPr>
          <w:rFonts w:hint="eastAsia" w:eastAsia="仿宋_GB2312"/>
          <w:color w:val="000000"/>
          <w:sz w:val="32"/>
          <w:szCs w:val="32"/>
        </w:rPr>
        <w:t>本项目</w:t>
      </w:r>
      <w:r>
        <w:rPr>
          <w:rFonts w:hint="eastAsia" w:eastAsia="仿宋_GB2312"/>
          <w:color w:val="000000"/>
          <w:sz w:val="32"/>
          <w:szCs w:val="32"/>
          <w:lang w:val="en-US" w:eastAsia="zh-CN"/>
        </w:rPr>
        <w:t>采购</w:t>
      </w:r>
      <w:r>
        <w:rPr>
          <w:rFonts w:hint="eastAsia" w:eastAsia="仿宋_GB2312"/>
          <w:color w:val="000000"/>
          <w:sz w:val="32"/>
          <w:szCs w:val="32"/>
        </w:rPr>
        <w:t>文件要求的其他资料（如有）。</w:t>
      </w:r>
    </w:p>
    <w:p>
      <w:pPr>
        <w:adjustRightInd w:val="0"/>
        <w:snapToGrid w:val="0"/>
        <w:spacing w:before="156" w:line="600" w:lineRule="exact"/>
        <w:ind w:firstLine="640" w:firstLineChars="200"/>
        <w:outlineLvl w:val="1"/>
        <w:rPr>
          <w:rFonts w:eastAsia="黑体"/>
          <w:b/>
          <w:bCs/>
          <w:color w:val="000000"/>
          <w:sz w:val="32"/>
          <w:szCs w:val="32"/>
        </w:rPr>
      </w:pPr>
      <w:bookmarkStart w:id="7" w:name="_Hlk90416918"/>
      <w:r>
        <w:rPr>
          <w:rFonts w:eastAsia="黑体"/>
          <w:color w:val="000000"/>
          <w:sz w:val="32"/>
          <w:szCs w:val="32"/>
        </w:rPr>
        <w:sym w:font="Wingdings" w:char="F0AB"/>
      </w:r>
      <w:r>
        <w:rPr>
          <w:rFonts w:hint="eastAsia" w:eastAsia="黑体"/>
          <w:b/>
          <w:bCs/>
          <w:color w:val="000000"/>
          <w:sz w:val="32"/>
          <w:szCs w:val="32"/>
        </w:rPr>
        <w:t>十一、响应文件份数</w:t>
      </w:r>
      <w:bookmarkStart w:id="8" w:name="_Hlk90414502"/>
      <w:r>
        <w:rPr>
          <w:rFonts w:hint="eastAsia" w:eastAsia="黑体"/>
          <w:b/>
          <w:bCs/>
          <w:color w:val="000000"/>
          <w:sz w:val="32"/>
          <w:szCs w:val="32"/>
        </w:rPr>
        <w:t>及要求</w:t>
      </w:r>
      <w:bookmarkEnd w:id="7"/>
      <w:bookmarkEnd w:id="8"/>
    </w:p>
    <w:p>
      <w:pPr>
        <w:spacing w:before="156" w:line="600" w:lineRule="exact"/>
        <w:ind w:firstLine="640" w:firstLineChars="200"/>
        <w:rPr>
          <w:rFonts w:eastAsia="仿宋_GB2312"/>
          <w:color w:val="000000"/>
          <w:sz w:val="32"/>
          <w:szCs w:val="32"/>
        </w:rPr>
      </w:pPr>
      <w:bookmarkStart w:id="9" w:name="_Hlk90414511"/>
      <w:r>
        <w:rPr>
          <w:rFonts w:hint="eastAsia" w:eastAsia="仿宋_GB2312"/>
          <w:color w:val="000000"/>
          <w:sz w:val="32"/>
          <w:szCs w:val="32"/>
        </w:rPr>
        <w:t>1、正本一份、副本一份。</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w:t>
      </w:r>
      <w:r>
        <w:rPr>
          <w:rFonts w:hint="eastAsia" w:eastAsia="仿宋_GB2312"/>
          <w:color w:val="000000"/>
          <w:sz w:val="32"/>
          <w:szCs w:val="32"/>
          <w:lang w:eastAsia="zh-CN"/>
        </w:rPr>
        <w:t>响应人</w:t>
      </w:r>
      <w:r>
        <w:rPr>
          <w:rFonts w:hint="eastAsia" w:eastAsia="仿宋_GB2312"/>
          <w:color w:val="000000"/>
          <w:sz w:val="32"/>
          <w:szCs w:val="32"/>
        </w:rPr>
        <w:t>须严格按照采购人提供的表单格式及要求报价，响应文件必须装订或胶装成册，正本必须每页加盖公章，副本可使用正本复印件并于封面及骑缝处加盖公章。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3、响应文件必须密封完好，装有响应文件的文件袋须贴有密封条，于骑缝处加盖企业公章。不得以快递文件袋作为密封。</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w:t>
      </w:r>
      <w:r>
        <w:rPr>
          <w:rFonts w:hint="eastAsia" w:eastAsia="仿宋_GB2312"/>
          <w:color w:val="000000"/>
          <w:sz w:val="32"/>
          <w:szCs w:val="32"/>
          <w:lang w:eastAsia="zh-CN"/>
        </w:rPr>
        <w:t>响应人</w:t>
      </w:r>
      <w:r>
        <w:rPr>
          <w:rFonts w:hint="eastAsia" w:eastAsia="仿宋_GB2312"/>
          <w:color w:val="000000"/>
          <w:sz w:val="32"/>
          <w:szCs w:val="32"/>
        </w:rPr>
        <w:t>所递交的响应文件必须为盖章原件，公章、私章或签字不得为彩色/黑白的打印件/复印件。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w:t>
      </w:r>
      <w:r>
        <w:rPr>
          <w:rFonts w:hint="eastAsia" w:eastAsia="仿宋_GB2312"/>
          <w:color w:val="000000"/>
          <w:sz w:val="32"/>
          <w:szCs w:val="32"/>
          <w:lang w:eastAsia="zh-CN"/>
        </w:rPr>
        <w:t>响应人</w:t>
      </w:r>
      <w:r>
        <w:rPr>
          <w:rFonts w:hint="eastAsia" w:eastAsia="仿宋_GB2312"/>
          <w:color w:val="000000"/>
          <w:sz w:val="32"/>
          <w:szCs w:val="32"/>
        </w:rPr>
        <w:t>需将本项目密封文件袋封面（附件一）粘贴于响应文件密封袋上。</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6、不符合本项要求的响应文件为无效报价。</w:t>
      </w:r>
      <w:bookmarkEnd w:id="9"/>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十二、开标时间及地址</w:t>
      </w:r>
    </w:p>
    <w:p>
      <w:pPr>
        <w:spacing w:before="156" w:line="600" w:lineRule="exact"/>
        <w:ind w:firstLine="643" w:firstLineChars="200"/>
        <w:rPr>
          <w:rFonts w:eastAsia="仿宋_GB2312"/>
          <w:b/>
          <w:color w:val="000000"/>
          <w:sz w:val="32"/>
          <w:szCs w:val="32"/>
        </w:rPr>
      </w:pPr>
      <w:bookmarkStart w:id="10" w:name="_Hlk90417299"/>
      <w:r>
        <w:rPr>
          <w:rFonts w:hint="eastAsia" w:eastAsia="仿宋_GB2312"/>
          <w:b/>
          <w:color w:val="000000"/>
          <w:sz w:val="32"/>
          <w:szCs w:val="32"/>
        </w:rPr>
        <w:t>开标时间：</w:t>
      </w:r>
      <w:r>
        <w:rPr>
          <w:rFonts w:eastAsia="仿宋_GB2312"/>
          <w:b/>
          <w:color w:val="000000"/>
          <w:sz w:val="32"/>
          <w:szCs w:val="32"/>
          <w:u w:val="single"/>
        </w:rPr>
        <w:t>20</w:t>
      </w:r>
      <w:r>
        <w:rPr>
          <w:rFonts w:hint="eastAsia" w:eastAsia="仿宋_GB2312"/>
          <w:b/>
          <w:color w:val="000000"/>
          <w:sz w:val="32"/>
          <w:szCs w:val="32"/>
          <w:u w:val="single"/>
        </w:rPr>
        <w:t>2</w:t>
      </w:r>
      <w:r>
        <w:rPr>
          <w:rFonts w:hint="eastAsia" w:eastAsia="仿宋_GB2312"/>
          <w:b/>
          <w:color w:val="000000"/>
          <w:sz w:val="32"/>
          <w:szCs w:val="32"/>
          <w:u w:val="single"/>
          <w:lang w:val="en-US" w:eastAsia="zh-CN"/>
        </w:rPr>
        <w:t>3</w:t>
      </w:r>
      <w:r>
        <w:rPr>
          <w:rFonts w:eastAsia="仿宋_GB2312"/>
          <w:b/>
          <w:color w:val="000000"/>
          <w:sz w:val="32"/>
          <w:szCs w:val="32"/>
          <w:u w:val="single"/>
        </w:rPr>
        <w:t xml:space="preserve"> </w:t>
      </w:r>
      <w:r>
        <w:rPr>
          <w:rFonts w:hint="eastAsia" w:eastAsia="仿宋_GB2312"/>
          <w:b/>
          <w:color w:val="000000"/>
          <w:sz w:val="32"/>
          <w:szCs w:val="32"/>
        </w:rPr>
        <w:t>年</w:t>
      </w:r>
      <w:r>
        <w:rPr>
          <w:rFonts w:hint="eastAsia" w:eastAsia="仿宋_GB2312"/>
          <w:b/>
          <w:color w:val="000000"/>
          <w:sz w:val="32"/>
          <w:szCs w:val="32"/>
          <w:u w:val="single"/>
          <w:lang w:val="en-US" w:eastAsia="zh-CN"/>
        </w:rPr>
        <w:t xml:space="preserve">  </w:t>
      </w:r>
      <w:r>
        <w:rPr>
          <w:rFonts w:hint="eastAsia" w:eastAsia="仿宋_GB2312"/>
          <w:b/>
          <w:color w:val="000000"/>
          <w:sz w:val="32"/>
          <w:szCs w:val="32"/>
        </w:rPr>
        <w:t>月</w:t>
      </w:r>
      <w:r>
        <w:rPr>
          <w:rFonts w:hint="eastAsia" w:eastAsia="仿宋_GB2312"/>
          <w:b/>
          <w:color w:val="000000"/>
          <w:sz w:val="32"/>
          <w:szCs w:val="32"/>
          <w:u w:val="single"/>
          <w:lang w:val="en-US" w:eastAsia="zh-CN"/>
        </w:rPr>
        <w:t xml:space="preserve">  </w:t>
      </w:r>
      <w:r>
        <w:rPr>
          <w:rFonts w:hint="eastAsia" w:eastAsia="仿宋_GB2312"/>
          <w:b/>
          <w:color w:val="000000"/>
          <w:sz w:val="32"/>
          <w:szCs w:val="32"/>
        </w:rPr>
        <w:t>日（</w:t>
      </w:r>
      <w:r>
        <w:rPr>
          <w:rFonts w:hint="eastAsia" w:eastAsia="仿宋_GB2312"/>
          <w:b/>
          <w:color w:val="000000"/>
          <w:sz w:val="32"/>
          <w:szCs w:val="32"/>
          <w:u w:val="single"/>
        </w:rPr>
        <w:t>星期</w:t>
      </w:r>
      <w:r>
        <w:rPr>
          <w:rFonts w:hint="eastAsia" w:eastAsia="仿宋_GB2312"/>
          <w:b/>
          <w:color w:val="000000"/>
          <w:sz w:val="32"/>
          <w:szCs w:val="32"/>
          <w:u w:val="single"/>
          <w:lang w:val="en-US" w:eastAsia="zh-CN"/>
        </w:rPr>
        <w:t xml:space="preserve">  ）</w:t>
      </w:r>
      <w:r>
        <w:rPr>
          <w:rFonts w:hint="eastAsia" w:eastAsia="仿宋_GB2312"/>
          <w:b/>
          <w:color w:val="000000"/>
          <w:sz w:val="32"/>
          <w:szCs w:val="32"/>
          <w:lang w:val="en-US" w:eastAsia="zh-CN"/>
        </w:rPr>
        <w:t>上</w:t>
      </w:r>
      <w:r>
        <w:rPr>
          <w:rFonts w:hint="eastAsia" w:eastAsia="仿宋_GB2312"/>
          <w:b/>
          <w:color w:val="000000"/>
          <w:sz w:val="32"/>
          <w:szCs w:val="32"/>
        </w:rPr>
        <w:t>午</w:t>
      </w:r>
      <w:r>
        <w:rPr>
          <w:rFonts w:hint="eastAsia" w:eastAsia="仿宋_GB2312"/>
          <w:b/>
          <w:color w:val="000000"/>
          <w:sz w:val="32"/>
          <w:szCs w:val="32"/>
          <w:lang w:val="en-US" w:eastAsia="zh-CN"/>
        </w:rPr>
        <w:t xml:space="preserve">  ：00     </w:t>
      </w:r>
      <w:r>
        <w:rPr>
          <w:rFonts w:hint="eastAsia" w:eastAsia="仿宋_GB2312"/>
          <w:b/>
          <w:color w:val="000000"/>
          <w:sz w:val="32"/>
          <w:szCs w:val="32"/>
        </w:rPr>
        <w:t>。</w:t>
      </w:r>
    </w:p>
    <w:bookmarkEnd w:id="10"/>
    <w:p>
      <w:pPr>
        <w:spacing w:before="156" w:line="600" w:lineRule="exact"/>
        <w:ind w:firstLine="640" w:firstLineChars="200"/>
        <w:outlineLvl w:val="9"/>
        <w:rPr>
          <w:rFonts w:hint="eastAsia" w:eastAsia="仿宋_GB2312"/>
          <w:color w:val="000000"/>
          <w:sz w:val="32"/>
          <w:szCs w:val="32"/>
        </w:rPr>
      </w:pPr>
      <w:r>
        <w:rPr>
          <w:rFonts w:hint="eastAsia" w:eastAsia="仿宋_GB2312"/>
          <w:color w:val="000000"/>
          <w:sz w:val="32"/>
          <w:szCs w:val="32"/>
        </w:rPr>
        <w:t>本项目</w:t>
      </w:r>
      <w:r>
        <w:rPr>
          <w:rFonts w:hint="eastAsia" w:eastAsia="仿宋_GB2312"/>
          <w:color w:val="000000"/>
          <w:sz w:val="32"/>
          <w:szCs w:val="32"/>
          <w:lang w:eastAsia="zh-CN"/>
        </w:rPr>
        <w:t>响应人</w:t>
      </w:r>
      <w:r>
        <w:rPr>
          <w:rFonts w:hint="eastAsia" w:eastAsia="仿宋_GB2312"/>
          <w:color w:val="000000"/>
          <w:sz w:val="32"/>
          <w:szCs w:val="32"/>
        </w:rPr>
        <w:t>可选择现场递交报价文件或邮寄报价文件，其中：</w:t>
      </w:r>
    </w:p>
    <w:p>
      <w:pPr>
        <w:spacing w:before="156" w:line="600" w:lineRule="exact"/>
        <w:ind w:firstLine="640" w:firstLineChars="200"/>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现场递交报价文件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响应人</w:t>
      </w:r>
      <w:r>
        <w:rPr>
          <w:rFonts w:hint="eastAsia" w:ascii="Times New Roman" w:hAnsi="Times New Roman" w:eastAsia="仿宋_GB2312"/>
          <w:color w:val="000000"/>
          <w:sz w:val="32"/>
          <w:szCs w:val="32"/>
        </w:rPr>
        <w:t>须委派法定代表人或授权委托人</w:t>
      </w:r>
      <w:r>
        <w:rPr>
          <w:rFonts w:hint="eastAsia" w:ascii="Times New Roman" w:hAnsi="Times New Roman" w:eastAsia="仿宋_GB2312"/>
          <w:color w:val="000000"/>
          <w:sz w:val="32"/>
          <w:szCs w:val="32"/>
          <w:lang w:val="en-US" w:eastAsia="zh-CN"/>
        </w:rPr>
        <w:t>按时</w:t>
      </w:r>
      <w:r>
        <w:rPr>
          <w:rFonts w:hint="eastAsia" w:ascii="Times New Roman" w:hAnsi="Times New Roman" w:eastAsia="仿宋_GB2312"/>
          <w:color w:val="000000"/>
          <w:sz w:val="32"/>
          <w:szCs w:val="32"/>
        </w:rPr>
        <w:t>到开标地址提交报价文件并参加开标会议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开标时间后</w:t>
      </w:r>
      <w:r>
        <w:rPr>
          <w:rFonts w:hint="eastAsia" w:ascii="Times New Roman" w:hAnsi="Times New Roman" w:eastAsia="仿宋_GB2312"/>
          <w:color w:val="000000"/>
          <w:sz w:val="32"/>
          <w:szCs w:val="32"/>
          <w:lang w:val="en-US" w:eastAsia="zh-CN"/>
        </w:rPr>
        <w:t>到达</w:t>
      </w:r>
      <w:r>
        <w:rPr>
          <w:rFonts w:hint="eastAsia" w:ascii="Times New Roman" w:hAnsi="Times New Roman" w:eastAsia="仿宋_GB2312"/>
          <w:color w:val="000000"/>
          <w:sz w:val="32"/>
          <w:szCs w:val="32"/>
        </w:rPr>
        <w:t>的</w:t>
      </w:r>
      <w:r>
        <w:rPr>
          <w:rFonts w:hint="eastAsia" w:ascii="Times New Roman" w:hAnsi="Times New Roman" w:eastAsia="仿宋_GB2312"/>
          <w:color w:val="000000"/>
          <w:sz w:val="32"/>
          <w:szCs w:val="32"/>
          <w:lang w:val="en-US" w:eastAsia="zh-CN"/>
        </w:rPr>
        <w:t>拒收报价文件</w:t>
      </w:r>
      <w:r>
        <w:rPr>
          <w:rFonts w:hint="eastAsia" w:ascii="Times New Roman" w:hAnsi="Times New Roman" w:eastAsia="仿宋_GB2312"/>
          <w:color w:val="000000"/>
          <w:sz w:val="32"/>
          <w:szCs w:val="32"/>
        </w:rPr>
        <w:t>。</w:t>
      </w:r>
    </w:p>
    <w:p>
      <w:pPr>
        <w:spacing w:before="156" w:line="600" w:lineRule="exact"/>
        <w:ind w:firstLine="640" w:firstLineChars="200"/>
        <w:outlineLvl w:val="9"/>
        <w:rPr>
          <w:rFonts w:hint="eastAsia" w:ascii="Times New Roman" w:hAnsi="Times New Roman" w:eastAsia="仿宋_GB2312"/>
          <w:color w:val="000000"/>
          <w:sz w:val="32"/>
          <w:szCs w:val="32"/>
          <w:lang w:val="en-US" w:eastAsia="zh-CN"/>
        </w:rPr>
      </w:pPr>
      <w:r>
        <w:rPr>
          <w:rFonts w:hint="eastAsia" w:eastAsia="仿宋_GB2312"/>
          <w:color w:val="000000"/>
          <w:sz w:val="32"/>
          <w:szCs w:val="32"/>
          <w:lang w:eastAsia="zh-CN"/>
        </w:rPr>
        <w:t>响应人</w:t>
      </w:r>
      <w:r>
        <w:rPr>
          <w:rFonts w:hint="eastAsia" w:ascii="Times New Roman" w:hAnsi="Times New Roman" w:eastAsia="仿宋_GB2312"/>
          <w:color w:val="000000"/>
          <w:sz w:val="32"/>
          <w:szCs w:val="32"/>
        </w:rPr>
        <w:t>提交报价文件地址：东莞市麻涌镇大步村海心沙岛</w:t>
      </w:r>
      <w:r>
        <w:rPr>
          <w:rFonts w:hint="eastAsia" w:ascii="Times New Roman" w:hAnsi="Times New Roman" w:eastAsia="仿宋_GB2312"/>
          <w:color w:val="000000"/>
          <w:sz w:val="32"/>
          <w:szCs w:val="32"/>
          <w:lang w:val="en-US" w:eastAsia="zh-CN"/>
        </w:rPr>
        <w:t>东莞市新东元环保投资有限公司二楼</w:t>
      </w:r>
      <w:r>
        <w:rPr>
          <w:rFonts w:hint="eastAsia" w:ascii="Times New Roman" w:hAnsi="Times New Roman" w:eastAsia="仿宋_GB2312"/>
          <w:color w:val="000000"/>
          <w:sz w:val="32"/>
          <w:szCs w:val="32"/>
        </w:rPr>
        <w:t>会议室（</w:t>
      </w:r>
      <w:r>
        <w:rPr>
          <w:rFonts w:hint="eastAsia" w:ascii="Times New Roman" w:hAnsi="Times New Roman" w:eastAsia="仿宋_GB2312"/>
          <w:color w:val="000000"/>
          <w:sz w:val="32"/>
          <w:szCs w:val="32"/>
          <w:lang w:val="en-US" w:eastAsia="zh-CN"/>
        </w:rPr>
        <w:t>路线指导图如下</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逾期无效。</w:t>
      </w:r>
    </w:p>
    <w:p>
      <w:pPr>
        <w:pStyle w:val="20"/>
        <w:rPr>
          <w:rFonts w:hint="eastAsia" w:eastAsia="宋体"/>
          <w:lang w:eastAsia="zh-CN"/>
        </w:rPr>
      </w:pPr>
      <w:r>
        <w:rPr>
          <w:rFonts w:hint="eastAsia" w:eastAsia="宋体"/>
          <w:lang w:eastAsia="zh-CN"/>
        </w:rPr>
        <w:drawing>
          <wp:inline distT="0" distB="0" distL="114300" distR="114300">
            <wp:extent cx="5261610" cy="3798570"/>
            <wp:effectExtent l="0" t="0" r="8890" b="11430"/>
            <wp:docPr id="13" name="图片 13" descr="d51ca4f950ea6da1bee83e43c3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51ca4f950ea6da1bee83e43c380412"/>
                    <pic:cNvPicPr>
                      <a:picLocks noChangeAspect="1"/>
                    </pic:cNvPicPr>
                  </pic:nvPicPr>
                  <pic:blipFill>
                    <a:blip r:embed="rId19"/>
                    <a:stretch>
                      <a:fillRect/>
                    </a:stretch>
                  </pic:blipFill>
                  <pic:spPr>
                    <a:xfrm>
                      <a:off x="0" y="0"/>
                      <a:ext cx="5261610" cy="3798570"/>
                    </a:xfrm>
                    <a:prstGeom prst="rect">
                      <a:avLst/>
                    </a:prstGeom>
                  </pic:spPr>
                </pic:pic>
              </a:graphicData>
            </a:graphic>
          </wp:inline>
        </w:drawing>
      </w:r>
    </w:p>
    <w:p>
      <w:pPr>
        <w:spacing w:before="156" w:line="600" w:lineRule="exact"/>
        <w:ind w:firstLine="640" w:firstLineChars="200"/>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2）邮寄</w:t>
      </w:r>
      <w:r>
        <w:rPr>
          <w:rFonts w:hint="eastAsia" w:ascii="Times New Roman" w:hAnsi="Times New Roman" w:eastAsia="仿宋_GB2312"/>
          <w:color w:val="000000"/>
          <w:sz w:val="32"/>
          <w:szCs w:val="32"/>
        </w:rPr>
        <w:t>递交报价文件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响应人</w:t>
      </w:r>
      <w:r>
        <w:rPr>
          <w:rFonts w:hint="eastAsia" w:ascii="Times New Roman" w:hAnsi="Times New Roman" w:eastAsia="仿宋_GB2312"/>
          <w:color w:val="000000"/>
          <w:sz w:val="32"/>
          <w:szCs w:val="32"/>
        </w:rPr>
        <w:t>必须确保响应文件密封完好，在开标截止时间前一日送达采购人处，须使用顺丰速运提前寄送（运费自理，采购人拒收到付件），因邮寄造成响应文件破损无效或文件丢失的责任由</w:t>
      </w:r>
      <w:r>
        <w:rPr>
          <w:rFonts w:hint="eastAsia" w:eastAsia="仿宋_GB2312"/>
          <w:color w:val="000000"/>
          <w:sz w:val="32"/>
          <w:szCs w:val="32"/>
          <w:lang w:eastAsia="zh-CN"/>
        </w:rPr>
        <w:t>响应人</w:t>
      </w:r>
      <w:r>
        <w:rPr>
          <w:rFonts w:hint="eastAsia" w:ascii="Times New Roman" w:hAnsi="Times New Roman" w:eastAsia="仿宋_GB2312"/>
          <w:color w:val="000000"/>
          <w:sz w:val="32"/>
          <w:szCs w:val="32"/>
        </w:rPr>
        <w:t>自负，因快递派件人员无工作证等原因（如顺丰即日达）造成快递派件问题的责任由</w:t>
      </w:r>
      <w:r>
        <w:rPr>
          <w:rFonts w:hint="eastAsia" w:eastAsia="仿宋_GB2312"/>
          <w:color w:val="000000"/>
          <w:sz w:val="32"/>
          <w:szCs w:val="32"/>
          <w:lang w:eastAsia="zh-CN"/>
        </w:rPr>
        <w:t>响应人</w:t>
      </w:r>
      <w:r>
        <w:rPr>
          <w:rFonts w:hint="eastAsia" w:ascii="Times New Roman" w:hAnsi="Times New Roman" w:eastAsia="仿宋_GB2312"/>
          <w:color w:val="000000"/>
          <w:sz w:val="32"/>
          <w:szCs w:val="32"/>
        </w:rPr>
        <w:t>自负，开标时间后送达的响应文件无效。</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收件地址：东莞市麻涌镇大步村海心沙岛东莞市新东元环保投资有限公司二楼</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联系人：徐小姐</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联系电话：0769-81219261-6010</w:t>
      </w:r>
    </w:p>
    <w:p>
      <w:pPr>
        <w:spacing w:before="156"/>
        <w:rPr>
          <w:rFonts w:eastAsia="黑体"/>
          <w:color w:val="000000"/>
          <w:sz w:val="32"/>
          <w:szCs w:val="32"/>
        </w:rPr>
      </w:pPr>
      <w:r>
        <w:rPr>
          <w:rFonts w:hint="eastAsia" w:eastAsia="黑体"/>
          <w:color w:val="000000"/>
          <w:sz w:val="32"/>
          <w:szCs w:val="32"/>
        </w:rPr>
        <w:t>十三、注意事项</w:t>
      </w:r>
    </w:p>
    <w:p>
      <w:pPr>
        <w:spacing w:before="156" w:line="600" w:lineRule="exact"/>
        <w:ind w:firstLine="640" w:firstLineChars="200"/>
        <w:rPr>
          <w:rFonts w:eastAsia="仿宋_GB2312"/>
          <w:color w:val="000000"/>
          <w:sz w:val="32"/>
          <w:szCs w:val="32"/>
        </w:rPr>
      </w:pPr>
      <w:bookmarkStart w:id="11" w:name="_Hlk517879660"/>
      <w:r>
        <w:rPr>
          <w:rFonts w:hint="eastAsia" w:eastAsia="仿宋_GB2312"/>
          <w:color w:val="000000"/>
          <w:sz w:val="32"/>
          <w:szCs w:val="32"/>
        </w:rPr>
        <w:t>1、若</w:t>
      </w:r>
      <w:r>
        <w:rPr>
          <w:rFonts w:hint="eastAsia" w:eastAsia="仿宋_GB2312"/>
          <w:color w:val="000000"/>
          <w:sz w:val="32"/>
          <w:szCs w:val="32"/>
          <w:lang w:eastAsia="zh-CN"/>
        </w:rPr>
        <w:t>响应人</w:t>
      </w:r>
      <w:r>
        <w:rPr>
          <w:rFonts w:hint="eastAsia" w:eastAsia="仿宋_GB2312"/>
          <w:color w:val="000000"/>
          <w:sz w:val="32"/>
          <w:szCs w:val="32"/>
        </w:rPr>
        <w:t>未按规定时间递交响应文件，视为放弃报价资格。</w:t>
      </w:r>
    </w:p>
    <w:bookmarkEnd w:id="11"/>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w:t>
      </w:r>
      <w:r>
        <w:rPr>
          <w:rFonts w:hint="eastAsia" w:eastAsia="仿宋_GB2312"/>
          <w:color w:val="000000"/>
          <w:sz w:val="32"/>
          <w:szCs w:val="32"/>
          <w:lang w:eastAsia="zh-CN"/>
        </w:rPr>
        <w:t>响应人</w:t>
      </w:r>
      <w:r>
        <w:rPr>
          <w:rFonts w:hint="eastAsia" w:eastAsia="仿宋_GB2312"/>
          <w:color w:val="000000"/>
          <w:sz w:val="32"/>
          <w:szCs w:val="32"/>
        </w:rPr>
        <w:t>如未按要求交纳报价保证金，则视为放弃报价资格。</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3、采购人向</w:t>
      </w:r>
      <w:r>
        <w:rPr>
          <w:rFonts w:hint="eastAsia" w:eastAsia="仿宋_GB2312"/>
          <w:color w:val="000000"/>
          <w:sz w:val="32"/>
          <w:szCs w:val="32"/>
          <w:lang w:eastAsia="zh-CN"/>
        </w:rPr>
        <w:t>响应人</w:t>
      </w:r>
      <w:r>
        <w:rPr>
          <w:rFonts w:hint="eastAsia" w:eastAsia="仿宋_GB2312"/>
          <w:color w:val="000000"/>
          <w:sz w:val="32"/>
          <w:szCs w:val="32"/>
        </w:rPr>
        <w:t>提供的有关资料和数据，是采购人现有的能使</w:t>
      </w:r>
      <w:r>
        <w:rPr>
          <w:rFonts w:hint="eastAsia" w:eastAsia="仿宋_GB2312"/>
          <w:color w:val="000000"/>
          <w:sz w:val="32"/>
          <w:szCs w:val="32"/>
          <w:lang w:eastAsia="zh-CN"/>
        </w:rPr>
        <w:t>响应人</w:t>
      </w:r>
      <w:r>
        <w:rPr>
          <w:rFonts w:hint="eastAsia" w:eastAsia="仿宋_GB2312"/>
          <w:color w:val="000000"/>
          <w:sz w:val="32"/>
          <w:szCs w:val="32"/>
        </w:rPr>
        <w:t>利用的资料，采购人对</w:t>
      </w:r>
      <w:r>
        <w:rPr>
          <w:rFonts w:hint="eastAsia" w:eastAsia="仿宋_GB2312"/>
          <w:color w:val="000000"/>
          <w:sz w:val="32"/>
          <w:szCs w:val="32"/>
          <w:lang w:eastAsia="zh-CN"/>
        </w:rPr>
        <w:t>响应人</w:t>
      </w:r>
      <w:r>
        <w:rPr>
          <w:rFonts w:hint="eastAsia" w:eastAsia="仿宋_GB2312"/>
          <w:color w:val="000000"/>
          <w:sz w:val="32"/>
          <w:szCs w:val="32"/>
        </w:rPr>
        <w:t>由此而做出的推论、理解和结论概不负责。</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4、本项目执行过程中将遵循国家、省、市有关法律、法规、标准、技术规范和规范性文件的最新规定。</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5、本项目仅可提交一个报价方案，提交两个或以上报价方案的</w:t>
      </w:r>
      <w:r>
        <w:rPr>
          <w:rFonts w:hint="eastAsia" w:eastAsia="仿宋_GB2312"/>
          <w:color w:val="000000"/>
          <w:sz w:val="32"/>
          <w:szCs w:val="32"/>
          <w:lang w:eastAsia="zh-CN"/>
        </w:rPr>
        <w:t>响应人</w:t>
      </w:r>
      <w:r>
        <w:rPr>
          <w:rFonts w:hint="eastAsia" w:eastAsia="仿宋_GB2312"/>
          <w:color w:val="000000"/>
          <w:sz w:val="32"/>
          <w:szCs w:val="32"/>
        </w:rPr>
        <w:t>视为无效报价。</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6、本项目不接受</w:t>
      </w:r>
      <w:r>
        <w:rPr>
          <w:rFonts w:hint="eastAsia" w:eastAsia="仿宋_GB2312"/>
          <w:color w:val="000000"/>
          <w:sz w:val="32"/>
          <w:szCs w:val="32"/>
          <w:lang w:eastAsia="zh-CN"/>
        </w:rPr>
        <w:t>响应人</w:t>
      </w:r>
      <w:r>
        <w:rPr>
          <w:rFonts w:hint="eastAsia" w:eastAsia="仿宋_GB2312"/>
          <w:color w:val="000000"/>
          <w:sz w:val="32"/>
          <w:szCs w:val="32"/>
        </w:rPr>
        <w:t>其他附加条件。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7、有下列情形之一的，报价保证金将被没收，</w:t>
      </w:r>
      <w:r>
        <w:rPr>
          <w:rFonts w:hint="eastAsia" w:eastAsia="仿宋_GB2312"/>
          <w:color w:val="000000"/>
          <w:sz w:val="32"/>
          <w:szCs w:val="32"/>
          <w:lang w:eastAsia="zh-CN"/>
        </w:rPr>
        <w:t>响应人</w:t>
      </w:r>
      <w:r>
        <w:rPr>
          <w:rFonts w:hint="eastAsia" w:eastAsia="仿宋_GB2312"/>
          <w:color w:val="000000"/>
          <w:sz w:val="32"/>
          <w:szCs w:val="32"/>
        </w:rPr>
        <w:t>纳入采购人供应商黑名单：</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1）中标后无正当理由放弃中标或不与采购人签订合同，又或者签订合同后不交定金（履约保证金）的。</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2）成交人将本项目转让给他人，或者在响应文件中未说明，且未经采购人同意，将中标项目分包给他人，采购人可没收其报价保证金。</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w:t>
      </w:r>
      <w:r>
        <w:rPr>
          <w:rFonts w:hint="eastAsia" w:eastAsia="仿宋_GB2312"/>
          <w:color w:val="000000"/>
          <w:sz w:val="32"/>
          <w:szCs w:val="32"/>
          <w:lang w:eastAsia="zh-CN"/>
        </w:rPr>
        <w:t>响应人</w:t>
      </w:r>
      <w:r>
        <w:rPr>
          <w:rFonts w:hint="eastAsia" w:eastAsia="仿宋_GB2312"/>
          <w:color w:val="000000"/>
          <w:sz w:val="32"/>
          <w:szCs w:val="32"/>
        </w:rPr>
        <w:t>提供虚假响应文件或虚假补充文件。</w:t>
      </w:r>
    </w:p>
    <w:p>
      <w:pPr>
        <w:spacing w:before="156"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）成交人在签订合同后，未按合同约定缴纳履约保证金。</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8、有下列情形之一的，视为</w:t>
      </w:r>
      <w:r>
        <w:rPr>
          <w:rFonts w:hint="eastAsia" w:eastAsia="仿宋_GB2312"/>
          <w:color w:val="000000"/>
          <w:sz w:val="32"/>
          <w:szCs w:val="32"/>
          <w:lang w:eastAsia="zh-CN"/>
        </w:rPr>
        <w:t>响应人</w:t>
      </w:r>
      <w:r>
        <w:rPr>
          <w:rFonts w:hint="eastAsia" w:eastAsia="仿宋_GB2312"/>
          <w:color w:val="000000"/>
          <w:sz w:val="32"/>
          <w:szCs w:val="32"/>
        </w:rPr>
        <w:t>串通</w:t>
      </w:r>
      <w:r>
        <w:rPr>
          <w:rFonts w:hint="eastAsia" w:eastAsia="仿宋_GB2312"/>
          <w:color w:val="000000"/>
          <w:sz w:val="32"/>
          <w:szCs w:val="32"/>
          <w:lang w:val="en-US" w:eastAsia="zh-CN"/>
        </w:rPr>
        <w:t>报价</w:t>
      </w:r>
      <w:r>
        <w:rPr>
          <w:rFonts w:hint="eastAsia" w:eastAsia="仿宋_GB2312"/>
          <w:color w:val="000000"/>
          <w:sz w:val="32"/>
          <w:szCs w:val="32"/>
        </w:rPr>
        <w:t>，其报价无效：</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（1）不同</w:t>
      </w:r>
      <w:r>
        <w:rPr>
          <w:rFonts w:hint="eastAsia" w:eastAsia="仿宋_GB2312"/>
          <w:color w:val="000000"/>
          <w:sz w:val="32"/>
          <w:szCs w:val="32"/>
          <w:lang w:eastAsia="zh-CN"/>
        </w:rPr>
        <w:t>响应人</w:t>
      </w:r>
      <w:r>
        <w:rPr>
          <w:rFonts w:hint="eastAsia" w:eastAsia="仿宋_GB2312"/>
          <w:color w:val="000000"/>
          <w:sz w:val="32"/>
          <w:szCs w:val="32"/>
        </w:rPr>
        <w:t>的响应文件由同一单位或者个人编制；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（2）不同</w:t>
      </w:r>
      <w:r>
        <w:rPr>
          <w:rFonts w:hint="eastAsia" w:eastAsia="仿宋_GB2312"/>
          <w:color w:val="000000"/>
          <w:sz w:val="32"/>
          <w:szCs w:val="32"/>
          <w:lang w:eastAsia="zh-CN"/>
        </w:rPr>
        <w:t>响应人</w:t>
      </w:r>
      <w:r>
        <w:rPr>
          <w:rFonts w:hint="eastAsia" w:eastAsia="仿宋_GB2312"/>
          <w:color w:val="000000"/>
          <w:sz w:val="32"/>
          <w:szCs w:val="32"/>
        </w:rPr>
        <w:t>委托同一单位或者个人办理报价事宜；</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（3）不同</w:t>
      </w:r>
      <w:r>
        <w:rPr>
          <w:rFonts w:hint="eastAsia" w:eastAsia="仿宋_GB2312"/>
          <w:color w:val="000000"/>
          <w:sz w:val="32"/>
          <w:szCs w:val="32"/>
          <w:lang w:eastAsia="zh-CN"/>
        </w:rPr>
        <w:t>响应人</w:t>
      </w:r>
      <w:r>
        <w:rPr>
          <w:rFonts w:hint="eastAsia" w:eastAsia="仿宋_GB2312"/>
          <w:color w:val="000000"/>
          <w:sz w:val="32"/>
          <w:szCs w:val="32"/>
        </w:rPr>
        <w:t>的响应文件载明的项目管理成员或者联系人员为同一人；</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（4）不同</w:t>
      </w:r>
      <w:r>
        <w:rPr>
          <w:rFonts w:hint="eastAsia" w:eastAsia="仿宋_GB2312"/>
          <w:color w:val="000000"/>
          <w:sz w:val="32"/>
          <w:szCs w:val="32"/>
          <w:lang w:eastAsia="zh-CN"/>
        </w:rPr>
        <w:t>响应人</w:t>
      </w:r>
      <w:r>
        <w:rPr>
          <w:rFonts w:hint="eastAsia" w:eastAsia="仿宋_GB2312"/>
          <w:color w:val="000000"/>
          <w:sz w:val="32"/>
          <w:szCs w:val="32"/>
        </w:rPr>
        <w:t>的响应文件异常一致或者报价呈规律性差异；</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（5）不同</w:t>
      </w:r>
      <w:r>
        <w:rPr>
          <w:rFonts w:hint="eastAsia" w:eastAsia="仿宋_GB2312"/>
          <w:color w:val="000000"/>
          <w:sz w:val="32"/>
          <w:szCs w:val="32"/>
          <w:lang w:eastAsia="zh-CN"/>
        </w:rPr>
        <w:t>响应人</w:t>
      </w:r>
      <w:r>
        <w:rPr>
          <w:rFonts w:hint="eastAsia" w:eastAsia="仿宋_GB2312"/>
          <w:color w:val="000000"/>
          <w:sz w:val="32"/>
          <w:szCs w:val="32"/>
        </w:rPr>
        <w:t>的响应文件相互混装；</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（6）不同</w:t>
      </w:r>
      <w:r>
        <w:rPr>
          <w:rFonts w:hint="eastAsia" w:eastAsia="仿宋_GB2312"/>
          <w:color w:val="000000"/>
          <w:sz w:val="32"/>
          <w:szCs w:val="32"/>
          <w:lang w:eastAsia="zh-CN"/>
        </w:rPr>
        <w:t>响应人</w:t>
      </w:r>
      <w:r>
        <w:rPr>
          <w:rFonts w:hint="eastAsia" w:eastAsia="仿宋_GB2312"/>
          <w:color w:val="000000"/>
          <w:sz w:val="32"/>
          <w:szCs w:val="32"/>
        </w:rPr>
        <w:t>的报价保证金从同一单位或者个人的账户转出。</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9、已列入采购人及上级单位部门黑名单的</w:t>
      </w:r>
      <w:r>
        <w:rPr>
          <w:rFonts w:hint="eastAsia" w:eastAsia="仿宋_GB2312"/>
          <w:color w:val="000000"/>
          <w:sz w:val="32"/>
          <w:szCs w:val="32"/>
          <w:lang w:eastAsia="zh-CN"/>
        </w:rPr>
        <w:t>响应人</w:t>
      </w:r>
      <w:r>
        <w:rPr>
          <w:rFonts w:hint="eastAsia" w:eastAsia="仿宋_GB2312"/>
          <w:color w:val="000000"/>
          <w:sz w:val="32"/>
          <w:szCs w:val="32"/>
        </w:rPr>
        <w:t>的响应文件视为无效。</w:t>
      </w:r>
    </w:p>
    <w:p>
      <w:pPr>
        <w:spacing w:before="156" w:line="600" w:lineRule="exact"/>
        <w:ind w:firstLine="640" w:firstLineChars="200"/>
        <w:jc w:val="right"/>
        <w:rPr>
          <w:rFonts w:eastAsia="仿宋_GB2312"/>
          <w:color w:val="000000"/>
          <w:sz w:val="32"/>
          <w:szCs w:val="32"/>
        </w:rPr>
      </w:pPr>
      <w:r>
        <w:rPr>
          <w:rFonts w:hint="eastAsia" w:eastAsia="仿宋_GB2312"/>
          <w:color w:val="000000"/>
          <w:sz w:val="32"/>
          <w:szCs w:val="32"/>
        </w:rPr>
        <w:t>东莞市新东元环保投资有限公司</w:t>
      </w:r>
    </w:p>
    <w:p>
      <w:pPr>
        <w:spacing w:before="156" w:line="600" w:lineRule="exact"/>
        <w:ind w:firstLine="640" w:firstLineChars="200"/>
        <w:jc w:val="right"/>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年</w:t>
      </w:r>
      <w:r>
        <w:rPr>
          <w:rFonts w:hint="eastAsia" w:eastAsia="仿宋_GB2312"/>
          <w:color w:val="000000"/>
          <w:sz w:val="32"/>
          <w:szCs w:val="32"/>
          <w:lang w:val="en-US" w:eastAsia="zh-CN"/>
        </w:rPr>
        <w:t xml:space="preserve">  </w:t>
      </w:r>
      <w:r>
        <w:rPr>
          <w:rFonts w:hint="eastAsia" w:eastAsia="仿宋_GB2312"/>
          <w:color w:val="000000"/>
          <w:sz w:val="32"/>
          <w:szCs w:val="32"/>
        </w:rPr>
        <w:t>月</w:t>
      </w:r>
      <w:r>
        <w:rPr>
          <w:rFonts w:hint="eastAsia" w:eastAsia="仿宋_GB2312"/>
          <w:color w:val="000000"/>
          <w:sz w:val="32"/>
          <w:szCs w:val="32"/>
          <w:lang w:val="en-US" w:eastAsia="zh-CN"/>
        </w:rPr>
        <w:t xml:space="preserve">  </w:t>
      </w:r>
      <w:r>
        <w:rPr>
          <w:rFonts w:hint="eastAsia" w:eastAsia="仿宋_GB2312"/>
          <w:color w:val="000000"/>
          <w:sz w:val="32"/>
          <w:szCs w:val="32"/>
        </w:rPr>
        <w:t>日</w:t>
      </w:r>
    </w:p>
    <w:p>
      <w:pPr>
        <w:spacing w:before="156" w:line="600" w:lineRule="exact"/>
        <w:ind w:firstLine="640" w:firstLineChars="200"/>
        <w:rPr>
          <w:rFonts w:eastAsia="仿宋_GB2312"/>
          <w:color w:val="00000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pStyle w:val="255"/>
        <w:numPr>
          <w:ilvl w:val="0"/>
          <w:numId w:val="5"/>
        </w:numPr>
        <w:spacing w:before="156"/>
        <w:ind w:left="420" w:firstLineChars="0"/>
        <w:outlineLvl w:val="1"/>
        <w:rPr>
          <w:rFonts w:ascii="仿宋" w:hAnsi="仿宋" w:eastAsia="仿宋"/>
          <w:b/>
          <w:bCs/>
          <w:sz w:val="28"/>
          <w:szCs w:val="44"/>
        </w:rPr>
      </w:pPr>
      <w:bookmarkStart w:id="12" w:name="_Hlk524442005"/>
      <w:r>
        <w:rPr>
          <w:rFonts w:hint="eastAsia" w:ascii="仿宋" w:hAnsi="仿宋" w:eastAsia="仿宋"/>
          <w:b/>
          <w:bCs/>
          <w:sz w:val="28"/>
          <w:szCs w:val="44"/>
        </w:rPr>
        <w:t>密封文件袋封面</w:t>
      </w:r>
    </w:p>
    <w:p>
      <w:pPr>
        <w:adjustRightInd w:val="0"/>
        <w:snapToGrid w:val="0"/>
        <w:spacing w:before="156"/>
        <w:jc w:val="center"/>
        <w:rPr>
          <w:rFonts w:ascii="仿宋" w:hAnsi="仿宋" w:eastAsia="仿宋"/>
          <w:b/>
          <w:bCs/>
          <w:sz w:val="52"/>
          <w:szCs w:val="52"/>
        </w:rPr>
      </w:pPr>
      <w:r>
        <w:rPr>
          <w:rFonts w:hint="eastAsia" w:ascii="仿宋" w:hAnsi="仿宋" w:eastAsia="仿宋"/>
          <w:b/>
          <w:bCs/>
          <w:sz w:val="52"/>
          <w:szCs w:val="52"/>
          <w:lang w:eastAsia="zh-CN"/>
        </w:rPr>
        <w:t>东莞市海心沙资源综合利用中心环保热电厂渗滤液收集池清淤服务采购项目</w:t>
      </w:r>
      <w:r>
        <w:rPr>
          <w:rFonts w:hint="eastAsia" w:ascii="仿宋" w:hAnsi="仿宋" w:eastAsia="仿宋"/>
          <w:b/>
          <w:bCs/>
          <w:sz w:val="52"/>
          <w:szCs w:val="52"/>
        </w:rPr>
        <w:t>项目</w:t>
      </w:r>
    </w:p>
    <w:p>
      <w:pPr>
        <w:adjustRightInd w:val="0"/>
        <w:snapToGrid w:val="0"/>
        <w:spacing w:before="156"/>
        <w:jc w:val="center"/>
        <w:rPr>
          <w:rFonts w:ascii="仿宋" w:hAnsi="仿宋" w:eastAsia="仿宋"/>
          <w:b/>
          <w:bCs/>
          <w:sz w:val="52"/>
          <w:szCs w:val="52"/>
        </w:rPr>
      </w:pPr>
      <w:r>
        <w:rPr>
          <w:rFonts w:hint="eastAsia" w:ascii="仿宋" w:hAnsi="仿宋" w:eastAsia="仿宋"/>
          <w:b/>
          <w:bCs/>
          <w:sz w:val="52"/>
          <w:szCs w:val="52"/>
        </w:rPr>
        <w:t>响应文件</w:t>
      </w: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ind w:firstLine="566" w:firstLineChars="177"/>
        <w:rPr>
          <w:rFonts w:ascii="仿宋" w:hAnsi="仿宋" w:eastAsia="仿宋"/>
          <w:sz w:val="32"/>
          <w:szCs w:val="32"/>
        </w:rPr>
      </w:pPr>
      <w:r>
        <w:rPr>
          <w:rFonts w:hint="eastAsia" w:ascii="仿宋" w:hAnsi="仿宋" w:eastAsia="仿宋"/>
          <w:sz w:val="32"/>
          <w:szCs w:val="32"/>
          <w:lang w:eastAsia="zh-CN"/>
        </w:rPr>
        <w:t>响应人</w:t>
      </w:r>
      <w:r>
        <w:rPr>
          <w:rFonts w:hint="eastAsia" w:ascii="仿宋" w:hAnsi="仿宋" w:eastAsia="仿宋"/>
          <w:sz w:val="32"/>
          <w:szCs w:val="32"/>
        </w:rPr>
        <w:t>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before="156"/>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before="156"/>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before="156"/>
        <w:ind w:firstLine="566" w:firstLineChars="177"/>
        <w:rPr>
          <w:rFonts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2"/>
        <w:spacing w:before="156"/>
        <w:ind w:left="0" w:leftChars="0" w:firstLine="480"/>
      </w:pPr>
    </w:p>
    <w:p>
      <w:pPr>
        <w:pStyle w:val="2"/>
        <w:spacing w:before="156"/>
        <w:ind w:left="0" w:leftChars="0" w:firstLine="480"/>
      </w:pPr>
    </w:p>
    <w:p>
      <w:pPr>
        <w:pStyle w:val="2"/>
        <w:spacing w:before="156"/>
        <w:ind w:left="0" w:leftChars="0" w:firstLine="480"/>
      </w:pPr>
    </w:p>
    <w:p>
      <w:pPr>
        <w:pStyle w:val="2"/>
        <w:spacing w:before="156"/>
        <w:ind w:left="0" w:leftChars="0" w:firstLine="480"/>
      </w:pPr>
    </w:p>
    <w:p>
      <w:pPr>
        <w:pStyle w:val="255"/>
        <w:numPr>
          <w:ilvl w:val="0"/>
          <w:numId w:val="5"/>
        </w:numPr>
        <w:spacing w:before="156"/>
        <w:ind w:left="420" w:firstLineChars="0"/>
        <w:outlineLvl w:val="1"/>
        <w:rPr>
          <w:rFonts w:ascii="仿宋" w:hAnsi="仿宋" w:eastAsia="仿宋"/>
          <w:b/>
          <w:bCs/>
          <w:sz w:val="28"/>
          <w:szCs w:val="44"/>
        </w:rPr>
      </w:pPr>
      <w:r>
        <w:rPr>
          <w:rFonts w:ascii="仿宋" w:hAnsi="仿宋" w:eastAsia="仿宋"/>
          <w:b/>
          <w:bCs/>
          <w:sz w:val="28"/>
          <w:szCs w:val="44"/>
        </w:rPr>
        <w:t>报价函</w:t>
      </w:r>
    </w:p>
    <w:p>
      <w:pPr>
        <w:spacing w:before="156"/>
        <w:jc w:val="center"/>
        <w:rPr>
          <w:rFonts w:ascii="仿宋" w:hAnsi="仿宋" w:eastAsia="仿宋"/>
          <w:sz w:val="44"/>
          <w:szCs w:val="44"/>
        </w:rPr>
      </w:pPr>
      <w:r>
        <w:rPr>
          <w:rFonts w:ascii="仿宋" w:hAnsi="仿宋" w:eastAsia="仿宋"/>
          <w:sz w:val="44"/>
          <w:szCs w:val="44"/>
        </w:rPr>
        <w:t>报价函</w:t>
      </w:r>
    </w:p>
    <w:p>
      <w:pPr>
        <w:spacing w:before="156"/>
        <w:ind w:firstLine="560"/>
        <w:rPr>
          <w:rFonts w:ascii="仿宋" w:hAnsi="仿宋" w:eastAsia="仿宋"/>
          <w:sz w:val="32"/>
          <w:szCs w:val="32"/>
        </w:rPr>
      </w:pPr>
    </w:p>
    <w:p>
      <w:pPr>
        <w:spacing w:before="156"/>
        <w:rPr>
          <w:rFonts w:ascii="仿宋" w:hAnsi="仿宋" w:eastAsia="仿宋"/>
          <w:sz w:val="32"/>
          <w:szCs w:val="32"/>
        </w:rPr>
      </w:pPr>
      <w:r>
        <w:rPr>
          <w:rFonts w:ascii="仿宋" w:hAnsi="仿宋" w:eastAsia="仿宋"/>
          <w:sz w:val="32"/>
          <w:szCs w:val="32"/>
        </w:rPr>
        <w:t>东莞市</w:t>
      </w:r>
      <w:r>
        <w:rPr>
          <w:rFonts w:hint="eastAsia" w:ascii="仿宋" w:hAnsi="仿宋" w:eastAsia="仿宋"/>
          <w:sz w:val="32"/>
          <w:szCs w:val="32"/>
        </w:rPr>
        <w:t>新东元</w:t>
      </w:r>
      <w:r>
        <w:rPr>
          <w:rFonts w:ascii="仿宋" w:hAnsi="仿宋" w:eastAsia="仿宋"/>
          <w:sz w:val="32"/>
          <w:szCs w:val="32"/>
        </w:rPr>
        <w:t>环保投资有限公司：</w:t>
      </w:r>
    </w:p>
    <w:p>
      <w:pPr>
        <w:spacing w:before="156"/>
        <w:ind w:firstLine="640" w:firstLineChars="200"/>
        <w:rPr>
          <w:rFonts w:ascii="仿宋" w:hAnsi="仿宋" w:eastAsia="仿宋"/>
          <w:sz w:val="32"/>
          <w:szCs w:val="32"/>
        </w:rPr>
      </w:pPr>
      <w:r>
        <w:rPr>
          <w:rFonts w:ascii="仿宋" w:hAnsi="仿宋" w:eastAsia="仿宋"/>
          <w:sz w:val="32"/>
          <w:szCs w:val="32"/>
        </w:rPr>
        <w:t>针对贵司关于</w:t>
      </w:r>
      <w:r>
        <w:rPr>
          <w:rFonts w:hint="eastAsia" w:ascii="仿宋" w:hAnsi="仿宋" w:eastAsia="仿宋"/>
          <w:b/>
          <w:bCs/>
          <w:color w:val="000000" w:themeColor="text1"/>
          <w:sz w:val="32"/>
          <w:szCs w:val="32"/>
          <w:lang w:eastAsia="zh-CN"/>
          <w14:textFill>
            <w14:solidFill>
              <w14:schemeClr w14:val="tx1"/>
            </w14:solidFill>
          </w14:textFill>
        </w:rPr>
        <w:t>东莞市海心沙资源综合利用中心环保热电厂渗滤液收集池清淤服务采购项目</w:t>
      </w:r>
      <w:r>
        <w:rPr>
          <w:rFonts w:hint="eastAsia" w:ascii="仿宋" w:hAnsi="仿宋" w:eastAsia="仿宋"/>
          <w:b/>
          <w:bCs/>
          <w:color w:val="000000" w:themeColor="text1"/>
          <w:sz w:val="32"/>
          <w:szCs w:val="32"/>
          <w14:textFill>
            <w14:solidFill>
              <w14:schemeClr w14:val="tx1"/>
            </w14:solidFill>
          </w14:textFill>
        </w:rPr>
        <w:t>项目</w:t>
      </w:r>
      <w:r>
        <w:rPr>
          <w:rFonts w:ascii="仿宋" w:hAnsi="仿宋" w:eastAsia="仿宋"/>
          <w:sz w:val="32"/>
          <w:szCs w:val="32"/>
        </w:rPr>
        <w:t>，我司愿意以价税合计人民币xxxx元（大写），</w:t>
      </w:r>
      <w:r>
        <w:rPr>
          <w:rFonts w:ascii="Calibri" w:hAnsi="Calibri" w:eastAsia="仿宋" w:cs="Calibri"/>
          <w:sz w:val="32"/>
          <w:szCs w:val="32"/>
        </w:rPr>
        <w:t>¥</w:t>
      </w:r>
      <w:r>
        <w:rPr>
          <w:rFonts w:ascii="仿宋" w:hAnsi="仿宋" w:eastAsia="仿宋"/>
          <w:sz w:val="32"/>
          <w:szCs w:val="32"/>
        </w:rPr>
        <w:t>xxx.00（小写）</w:t>
      </w:r>
      <w:r>
        <w:rPr>
          <w:rFonts w:hint="eastAsia" w:ascii="仿宋" w:hAnsi="仿宋" w:eastAsia="仿宋"/>
          <w:sz w:val="32"/>
          <w:szCs w:val="32"/>
        </w:rPr>
        <w:t>承接此项目的</w:t>
      </w:r>
      <w:r>
        <w:rPr>
          <w:rFonts w:hint="eastAsia" w:ascii="仿宋" w:hAnsi="仿宋" w:eastAsia="仿宋"/>
          <w:sz w:val="32"/>
          <w:szCs w:val="32"/>
          <w:lang w:val="en-US" w:eastAsia="zh-CN"/>
        </w:rPr>
        <w:t>服务</w:t>
      </w:r>
      <w:r>
        <w:rPr>
          <w:rFonts w:hint="eastAsia" w:ascii="仿宋" w:hAnsi="仿宋" w:eastAsia="仿宋"/>
          <w:sz w:val="32"/>
          <w:szCs w:val="32"/>
        </w:rPr>
        <w:t>工作</w:t>
      </w:r>
      <w:r>
        <w:rPr>
          <w:rFonts w:hint="eastAsia" w:ascii="仿宋" w:hAnsi="仿宋" w:eastAsia="仿宋"/>
          <w:sz w:val="32"/>
          <w:szCs w:val="32"/>
          <w:lang w:eastAsia="zh-CN"/>
        </w:rPr>
        <w:t>，</w:t>
      </w:r>
      <w:r>
        <w:rPr>
          <w:rFonts w:hint="eastAsia" w:ascii="仿宋" w:hAnsi="仿宋" w:eastAsia="仿宋"/>
          <w:sz w:val="32"/>
          <w:szCs w:val="32"/>
        </w:rPr>
        <w:t>开具增值税专用发票。</w:t>
      </w: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r>
        <w:rPr>
          <w:rFonts w:hint="eastAsia" w:ascii="仿宋" w:hAnsi="仿宋" w:eastAsia="仿宋"/>
          <w:sz w:val="32"/>
          <w:szCs w:val="32"/>
          <w:lang w:eastAsia="zh-CN"/>
        </w:rPr>
        <w:t>响应人</w:t>
      </w:r>
      <w:r>
        <w:rPr>
          <w:rFonts w:ascii="仿宋" w:hAnsi="仿宋" w:eastAsia="仿宋"/>
          <w:sz w:val="32"/>
          <w:szCs w:val="32"/>
        </w:rPr>
        <w:t>名称（加盖公章）：</w:t>
      </w:r>
    </w:p>
    <w:p>
      <w:pPr>
        <w:wordWrap w:val="0"/>
        <w:spacing w:before="156"/>
        <w:rPr>
          <w:rFonts w:ascii="仿宋" w:hAnsi="仿宋" w:eastAsia="仿宋"/>
          <w:sz w:val="32"/>
          <w:szCs w:val="32"/>
        </w:rPr>
      </w:pPr>
      <w:r>
        <w:rPr>
          <w:rFonts w:ascii="仿宋" w:hAnsi="仿宋" w:eastAsia="仿宋"/>
          <w:sz w:val="32"/>
          <w:szCs w:val="32"/>
        </w:rPr>
        <w:t>法定代表人（签名或盖章）：</w:t>
      </w:r>
    </w:p>
    <w:p>
      <w:pPr>
        <w:wordWrap w:val="0"/>
        <w:spacing w:before="156"/>
        <w:rPr>
          <w:rFonts w:ascii="仿宋" w:hAnsi="仿宋" w:eastAsia="仿宋"/>
          <w:sz w:val="32"/>
          <w:szCs w:val="32"/>
        </w:rPr>
      </w:pPr>
      <w:r>
        <w:rPr>
          <w:rFonts w:ascii="仿宋" w:hAnsi="仿宋" w:eastAsia="仿宋"/>
          <w:sz w:val="32"/>
          <w:szCs w:val="32"/>
        </w:rPr>
        <w:t>联系人：</w:t>
      </w:r>
    </w:p>
    <w:p>
      <w:pPr>
        <w:wordWrap w:val="0"/>
        <w:spacing w:before="156"/>
        <w:rPr>
          <w:rFonts w:ascii="仿宋" w:hAnsi="仿宋" w:eastAsia="仿宋"/>
          <w:sz w:val="32"/>
          <w:szCs w:val="32"/>
        </w:rPr>
      </w:pPr>
      <w:r>
        <w:rPr>
          <w:rFonts w:ascii="仿宋" w:hAnsi="仿宋" w:eastAsia="仿宋"/>
          <w:sz w:val="32"/>
          <w:szCs w:val="32"/>
        </w:rPr>
        <w:t>联系电话：</w:t>
      </w:r>
    </w:p>
    <w:p>
      <w:pPr>
        <w:wordWrap w:val="0"/>
        <w:spacing w:before="156"/>
        <w:rPr>
          <w:rFonts w:ascii="仿宋" w:hAnsi="仿宋" w:eastAsia="仿宋"/>
          <w:sz w:val="32"/>
          <w:szCs w:val="32"/>
        </w:rPr>
      </w:pPr>
      <w:r>
        <w:rPr>
          <w:rFonts w:ascii="仿宋" w:hAnsi="仿宋" w:eastAsia="仿宋"/>
          <w:sz w:val="32"/>
          <w:szCs w:val="32"/>
        </w:rPr>
        <w:t>日期：</w:t>
      </w:r>
    </w:p>
    <w:p>
      <w:pPr>
        <w:spacing w:before="156"/>
        <w:rPr>
          <w:rFonts w:ascii="宋体" w:hAnsi="宋体"/>
          <w:sz w:val="36"/>
          <w:szCs w:val="36"/>
        </w:rPr>
      </w:pPr>
    </w:p>
    <w:p>
      <w:pPr>
        <w:widowControl/>
        <w:spacing w:beforeLines="0" w:line="240" w:lineRule="auto"/>
        <w:rPr>
          <w:rFonts w:ascii="宋体" w:hAnsi="宋体"/>
          <w:sz w:val="36"/>
          <w:szCs w:val="36"/>
        </w:rPr>
      </w:pPr>
      <w:r>
        <w:rPr>
          <w:rFonts w:ascii="宋体" w:hAnsi="宋体"/>
          <w:sz w:val="36"/>
          <w:szCs w:val="36"/>
        </w:rPr>
        <w:br w:type="page"/>
      </w:r>
    </w:p>
    <w:p>
      <w:pPr>
        <w:spacing w:before="156"/>
        <w:jc w:val="center"/>
        <w:rPr>
          <w:rFonts w:ascii="宋体" w:hAnsi="宋体"/>
          <w:sz w:val="32"/>
          <w:szCs w:val="32"/>
        </w:rPr>
      </w:pPr>
      <w:r>
        <w:rPr>
          <w:rFonts w:hint="eastAsia" w:ascii="宋体" w:hAnsi="宋体"/>
          <w:sz w:val="36"/>
          <w:szCs w:val="36"/>
        </w:rPr>
        <w:t>报价清单（格式自拟）</w:t>
      </w: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ordWrap w:val="0"/>
        <w:spacing w:before="156"/>
        <w:rPr>
          <w:rFonts w:ascii="仿宋" w:hAnsi="仿宋" w:eastAsia="仿宋"/>
          <w:sz w:val="32"/>
          <w:szCs w:val="32"/>
        </w:rPr>
      </w:pPr>
    </w:p>
    <w:p>
      <w:pPr>
        <w:widowControl/>
        <w:spacing w:beforeLines="0" w:line="240" w:lineRule="auto"/>
        <w:rPr>
          <w:rFonts w:asciiTheme="minorEastAsia" w:hAnsiTheme="minorEastAsia" w:eastAsiaTheme="minorEastAsia"/>
          <w:b/>
          <w:sz w:val="52"/>
          <w:szCs w:val="52"/>
        </w:rPr>
      </w:pPr>
      <w:r>
        <w:rPr>
          <w:rFonts w:asciiTheme="minorEastAsia" w:hAnsiTheme="minorEastAsia" w:eastAsiaTheme="minorEastAsia"/>
          <w:b/>
          <w:sz w:val="52"/>
          <w:szCs w:val="52"/>
        </w:rPr>
        <w:br w:type="page"/>
      </w:r>
    </w:p>
    <w:p>
      <w:pPr>
        <w:pStyle w:val="255"/>
        <w:numPr>
          <w:ilvl w:val="0"/>
          <w:numId w:val="5"/>
        </w:numPr>
        <w:spacing w:before="156"/>
        <w:ind w:left="420" w:firstLineChars="0"/>
        <w:outlineLvl w:val="1"/>
        <w:rPr>
          <w:rFonts w:ascii="仿宋" w:hAnsi="仿宋" w:eastAsia="仿宋"/>
          <w:b/>
          <w:bCs/>
          <w:sz w:val="28"/>
          <w:szCs w:val="44"/>
        </w:rPr>
      </w:pPr>
      <w:r>
        <w:rPr>
          <w:rFonts w:ascii="仿宋" w:hAnsi="仿宋" w:eastAsia="仿宋"/>
          <w:b/>
          <w:bCs/>
          <w:sz w:val="28"/>
          <w:szCs w:val="44"/>
        </w:rPr>
        <w:t>法人证明</w:t>
      </w:r>
    </w:p>
    <w:p>
      <w:pPr>
        <w:spacing w:before="156"/>
        <w:jc w:val="center"/>
        <w:rPr>
          <w:rFonts w:ascii="仿宋" w:hAnsi="仿宋" w:eastAsia="仿宋"/>
          <w:b/>
          <w:bCs/>
          <w:sz w:val="32"/>
          <w:szCs w:val="32"/>
        </w:rPr>
      </w:pPr>
      <w:r>
        <w:rPr>
          <w:rFonts w:ascii="仿宋" w:hAnsi="仿宋" w:eastAsia="仿宋"/>
          <w:b/>
          <w:bCs/>
          <w:sz w:val="32"/>
          <w:szCs w:val="32"/>
        </w:rPr>
        <w:t>法定代表人身份证明书</w:t>
      </w:r>
    </w:p>
    <w:p>
      <w:pPr>
        <w:spacing w:before="156"/>
        <w:rPr>
          <w:rFonts w:ascii="仿宋" w:hAnsi="仿宋" w:eastAsia="仿宋"/>
          <w:sz w:val="32"/>
          <w:szCs w:val="32"/>
        </w:rPr>
      </w:pPr>
    </w:p>
    <w:p>
      <w:pPr>
        <w:pStyle w:val="256"/>
        <w:spacing w:before="156" w:line="360" w:lineRule="auto"/>
        <w:ind w:firstLine="0" w:firstLineChars="0"/>
        <w:rPr>
          <w:rFonts w:ascii="仿宋" w:hAnsi="仿宋" w:eastAsia="仿宋"/>
          <w:sz w:val="32"/>
          <w:szCs w:val="32"/>
        </w:rPr>
      </w:pPr>
      <w:r>
        <w:rPr>
          <w:sz w:val="32"/>
          <w:szCs w:val="32"/>
        </w:rPr>
        <w:t>东莞市新东</w:t>
      </w:r>
      <w:r>
        <w:rPr>
          <w:rFonts w:hint="eastAsia"/>
          <w:sz w:val="32"/>
          <w:szCs w:val="32"/>
        </w:rPr>
        <w:t>元</w:t>
      </w:r>
      <w:r>
        <w:rPr>
          <w:sz w:val="32"/>
          <w:szCs w:val="32"/>
        </w:rPr>
        <w:t>环保投资有限公司</w:t>
      </w:r>
      <w:r>
        <w:rPr>
          <w:rFonts w:ascii="仿宋" w:hAnsi="仿宋" w:eastAsia="仿宋"/>
          <w:sz w:val="32"/>
          <w:szCs w:val="32"/>
        </w:rPr>
        <w:t>：</w:t>
      </w:r>
    </w:p>
    <w:p>
      <w:pPr>
        <w:pStyle w:val="256"/>
        <w:spacing w:before="156" w:line="360" w:lineRule="auto"/>
        <w:ind w:firstLine="659"/>
        <w:rPr>
          <w:rFonts w:ascii="仿宋" w:hAnsi="仿宋" w:eastAsia="仿宋"/>
          <w:sz w:val="32"/>
          <w:szCs w:val="32"/>
        </w:rPr>
      </w:pPr>
      <w:r>
        <w:rPr>
          <w:rFonts w:ascii="仿宋" w:hAnsi="仿宋" w:eastAsia="仿宋"/>
          <w:sz w:val="32"/>
          <w:szCs w:val="32"/>
        </w:rPr>
        <w:t>本证明书声明：注册于</w:t>
      </w:r>
      <w:r>
        <w:rPr>
          <w:rFonts w:ascii="仿宋" w:hAnsi="仿宋" w:eastAsia="仿宋"/>
          <w:sz w:val="32"/>
          <w:szCs w:val="32"/>
          <w:u w:val="single"/>
        </w:rPr>
        <w:t xml:space="preserve">     </w:t>
      </w:r>
      <w:r>
        <w:rPr>
          <w:rFonts w:ascii="仿宋" w:hAnsi="仿宋" w:eastAsia="仿宋"/>
          <w:sz w:val="32"/>
          <w:szCs w:val="32"/>
        </w:rPr>
        <w:t>（国家名称）的</w:t>
      </w:r>
      <w:r>
        <w:rPr>
          <w:rFonts w:ascii="仿宋" w:hAnsi="仿宋" w:eastAsia="仿宋"/>
          <w:sz w:val="32"/>
          <w:szCs w:val="32"/>
          <w:u w:val="single"/>
        </w:rPr>
        <w:t>　　</w:t>
      </w:r>
      <w:r>
        <w:rPr>
          <w:rFonts w:ascii="仿宋" w:hAnsi="仿宋" w:eastAsia="仿宋"/>
          <w:sz w:val="32"/>
          <w:szCs w:val="32"/>
        </w:rPr>
        <w:t>（</w:t>
      </w:r>
      <w:r>
        <w:rPr>
          <w:rFonts w:hint="eastAsia" w:ascii="仿宋" w:hAnsi="仿宋" w:eastAsia="仿宋"/>
          <w:sz w:val="32"/>
          <w:szCs w:val="32"/>
          <w:lang w:eastAsia="zh-CN"/>
        </w:rPr>
        <w:t>响应人</w:t>
      </w:r>
      <w:r>
        <w:rPr>
          <w:rFonts w:ascii="仿宋" w:hAnsi="仿宋" w:eastAsia="仿宋"/>
          <w:sz w:val="32"/>
          <w:szCs w:val="32"/>
        </w:rPr>
        <w:t>名称）在下面签字的</w:t>
      </w:r>
      <w:r>
        <w:rPr>
          <w:rFonts w:ascii="仿宋" w:hAnsi="仿宋" w:eastAsia="仿宋"/>
          <w:sz w:val="32"/>
          <w:szCs w:val="32"/>
          <w:u w:val="single"/>
        </w:rPr>
        <w:t>　　　　　</w:t>
      </w:r>
      <w:r>
        <w:rPr>
          <w:rFonts w:ascii="仿宋" w:hAnsi="仿宋" w:eastAsia="仿宋"/>
          <w:sz w:val="32"/>
          <w:szCs w:val="32"/>
        </w:rPr>
        <w:t>（法定代表人姓名、职务）为本公司的合法代表人（</w:t>
      </w:r>
      <w:r>
        <w:rPr>
          <w:rFonts w:ascii="仿宋" w:hAnsi="仿宋" w:eastAsia="仿宋"/>
          <w:b/>
          <w:bCs/>
          <w:sz w:val="32"/>
          <w:szCs w:val="32"/>
        </w:rPr>
        <w:t>须附</w:t>
      </w:r>
      <w:r>
        <w:rPr>
          <w:rFonts w:hint="eastAsia" w:ascii="仿宋" w:hAnsi="仿宋" w:eastAsia="仿宋"/>
          <w:b/>
          <w:bCs/>
          <w:sz w:val="32"/>
          <w:szCs w:val="32"/>
        </w:rPr>
        <w:t>营业执照复印件及</w:t>
      </w:r>
      <w:r>
        <w:rPr>
          <w:rFonts w:ascii="仿宋" w:hAnsi="仿宋" w:eastAsia="仿宋"/>
          <w:b/>
          <w:bCs/>
          <w:sz w:val="32"/>
          <w:szCs w:val="32"/>
        </w:rPr>
        <w:t>法定代表人身份证复印件</w:t>
      </w:r>
      <w:r>
        <w:rPr>
          <w:rFonts w:ascii="仿宋" w:hAnsi="仿宋" w:eastAsia="仿宋"/>
          <w:sz w:val="32"/>
          <w:szCs w:val="32"/>
        </w:rPr>
        <w:t>）。</w:t>
      </w:r>
    </w:p>
    <w:p>
      <w:pPr>
        <w:spacing w:before="156"/>
        <w:ind w:firstLine="480" w:firstLineChars="150"/>
        <w:rPr>
          <w:rFonts w:ascii="仿宋" w:hAnsi="仿宋" w:eastAsia="仿宋"/>
          <w:sz w:val="32"/>
          <w:szCs w:val="32"/>
        </w:rPr>
      </w:pPr>
      <w:r>
        <w:rPr>
          <w:rFonts w:ascii="仿宋" w:hAnsi="仿宋" w:eastAsia="仿宋"/>
          <w:sz w:val="32"/>
          <w:szCs w:val="32"/>
        </w:rPr>
        <w:t>特此证明</w:t>
      </w: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r>
        <w:rPr>
          <w:rFonts w:hint="eastAsia" w:ascii="仿宋" w:hAnsi="仿宋" w:eastAsia="仿宋"/>
          <w:sz w:val="32"/>
          <w:szCs w:val="32"/>
          <w:lang w:eastAsia="zh-CN"/>
        </w:rPr>
        <w:t>响应人</w:t>
      </w:r>
      <w:r>
        <w:rPr>
          <w:rFonts w:ascii="仿宋" w:hAnsi="仿宋" w:eastAsia="仿宋"/>
          <w:sz w:val="32"/>
          <w:szCs w:val="32"/>
        </w:rPr>
        <w:t>名称（加盖公章）：</w:t>
      </w:r>
    </w:p>
    <w:p>
      <w:pPr>
        <w:spacing w:before="156"/>
        <w:rPr>
          <w:rFonts w:ascii="仿宋" w:hAnsi="仿宋" w:eastAsia="仿宋"/>
          <w:sz w:val="32"/>
          <w:szCs w:val="32"/>
        </w:rPr>
      </w:pPr>
      <w:r>
        <w:rPr>
          <w:rFonts w:hint="eastAsia" w:ascii="仿宋" w:hAnsi="仿宋" w:eastAsia="仿宋"/>
          <w:sz w:val="32"/>
          <w:szCs w:val="32"/>
          <w:lang w:eastAsia="zh-CN"/>
        </w:rPr>
        <w:t>响应人</w:t>
      </w:r>
      <w:r>
        <w:rPr>
          <w:rFonts w:ascii="仿宋" w:hAnsi="仿宋" w:eastAsia="仿宋"/>
          <w:sz w:val="32"/>
          <w:szCs w:val="32"/>
        </w:rPr>
        <w:t>地址：</w:t>
      </w:r>
    </w:p>
    <w:p>
      <w:pPr>
        <w:spacing w:before="156"/>
        <w:rPr>
          <w:rFonts w:ascii="仿宋" w:hAnsi="仿宋" w:eastAsia="仿宋"/>
          <w:sz w:val="32"/>
          <w:szCs w:val="32"/>
        </w:rPr>
      </w:pPr>
      <w:r>
        <w:rPr>
          <w:rFonts w:ascii="仿宋" w:hAnsi="仿宋" w:eastAsia="仿宋"/>
          <w:sz w:val="32"/>
          <w:szCs w:val="32"/>
        </w:rPr>
        <w:t>法定代表人（签名或盖私章）：</w:t>
      </w:r>
    </w:p>
    <w:p>
      <w:pPr>
        <w:spacing w:before="156"/>
        <w:rPr>
          <w:rFonts w:ascii="仿宋" w:hAnsi="仿宋" w:eastAsia="仿宋"/>
          <w:sz w:val="32"/>
          <w:szCs w:val="32"/>
        </w:rPr>
      </w:pPr>
      <w:r>
        <w:rPr>
          <w:rFonts w:ascii="仿宋" w:hAnsi="仿宋" w:eastAsia="仿宋"/>
          <w:sz w:val="32"/>
          <w:szCs w:val="32"/>
        </w:rPr>
        <w:t>职务：</w:t>
      </w:r>
    </w:p>
    <w:p>
      <w:pPr>
        <w:pStyle w:val="2"/>
        <w:spacing w:before="156"/>
        <w:ind w:left="480" w:firstLine="480"/>
      </w:pPr>
      <w:r>
        <w:br w:type="page"/>
      </w:r>
    </w:p>
    <w:p>
      <w:pPr>
        <w:spacing w:before="156"/>
        <w:jc w:val="center"/>
        <w:rPr>
          <w:rFonts w:ascii="仿宋" w:hAnsi="仿宋" w:eastAsia="仿宋"/>
          <w:sz w:val="32"/>
          <w:szCs w:val="32"/>
        </w:rPr>
      </w:pPr>
      <w:r>
        <w:rPr>
          <w:rFonts w:ascii="仿宋" w:hAnsi="仿宋" w:eastAsia="仿宋"/>
          <w:b/>
          <w:bCs/>
          <w:sz w:val="32"/>
          <w:szCs w:val="32"/>
        </w:rPr>
        <w:t>法定代表人身份证复印件</w:t>
      </w:r>
      <w:r>
        <w:rPr>
          <w:rFonts w:hint="eastAsia" w:ascii="仿宋" w:hAnsi="仿宋" w:eastAsia="仿宋"/>
          <w:b/>
          <w:bCs/>
          <w:sz w:val="32"/>
          <w:szCs w:val="32"/>
        </w:rPr>
        <w:t>（加盖公章）</w:t>
      </w:r>
    </w:p>
    <w:p>
      <w:pPr>
        <w:spacing w:before="156"/>
        <w:rPr>
          <w:rFonts w:ascii="仿宋" w:hAnsi="仿宋" w:eastAsia="仿宋"/>
          <w:sz w:val="32"/>
          <w:szCs w:val="32"/>
        </w:rPr>
      </w:pPr>
    </w:p>
    <w:p>
      <w:pPr>
        <w:widowControl/>
        <w:spacing w:before="156"/>
        <w:rPr>
          <w:rFonts w:ascii="仿宋" w:hAnsi="仿宋" w:eastAsia="仿宋"/>
          <w:b/>
          <w:bCs/>
          <w:sz w:val="28"/>
          <w:szCs w:val="44"/>
        </w:rPr>
      </w:pPr>
      <w:r>
        <w:rPr>
          <w:rFonts w:ascii="仿宋" w:hAnsi="仿宋" w:eastAsia="仿宋"/>
          <w:sz w:val="32"/>
          <w:szCs w:val="32"/>
        </w:rPr>
        <w:br w:type="page"/>
      </w:r>
      <w:r>
        <w:rPr>
          <w:rFonts w:ascii="仿宋" w:hAnsi="仿宋" w:eastAsia="仿宋"/>
          <w:b/>
          <w:bCs/>
          <w:sz w:val="28"/>
          <w:szCs w:val="44"/>
        </w:rPr>
        <w:t>法人授权书</w:t>
      </w:r>
    </w:p>
    <w:p>
      <w:pPr>
        <w:widowControl/>
        <w:spacing w:before="156"/>
        <w:jc w:val="center"/>
        <w:rPr>
          <w:rFonts w:ascii="仿宋" w:hAnsi="仿宋" w:eastAsia="仿宋"/>
          <w:sz w:val="32"/>
          <w:szCs w:val="32"/>
        </w:rPr>
      </w:pPr>
      <w:r>
        <w:rPr>
          <w:rFonts w:ascii="仿宋" w:hAnsi="仿宋" w:eastAsia="仿宋"/>
          <w:b/>
          <w:sz w:val="32"/>
          <w:szCs w:val="32"/>
        </w:rPr>
        <w:t>授权委托书</w:t>
      </w:r>
    </w:p>
    <w:p>
      <w:pPr>
        <w:pStyle w:val="256"/>
        <w:spacing w:before="156" w:line="360" w:lineRule="auto"/>
        <w:ind w:firstLine="0" w:firstLineChars="0"/>
        <w:rPr>
          <w:rFonts w:ascii="仿宋" w:hAnsi="仿宋" w:eastAsia="仿宋"/>
          <w:sz w:val="32"/>
          <w:szCs w:val="32"/>
        </w:rPr>
      </w:pPr>
      <w:r>
        <w:rPr>
          <w:sz w:val="32"/>
          <w:szCs w:val="32"/>
        </w:rPr>
        <w:t>东莞市新东</w:t>
      </w:r>
      <w:r>
        <w:rPr>
          <w:rFonts w:hint="eastAsia"/>
          <w:sz w:val="32"/>
          <w:szCs w:val="32"/>
        </w:rPr>
        <w:t>元环</w:t>
      </w:r>
      <w:r>
        <w:rPr>
          <w:sz w:val="32"/>
          <w:szCs w:val="32"/>
        </w:rPr>
        <w:t>保投资有限公司</w:t>
      </w:r>
      <w:r>
        <w:rPr>
          <w:rFonts w:ascii="仿宋" w:hAnsi="仿宋" w:eastAsia="仿宋"/>
          <w:sz w:val="32"/>
          <w:szCs w:val="32"/>
        </w:rPr>
        <w:t>：</w:t>
      </w:r>
    </w:p>
    <w:p>
      <w:pPr>
        <w:pStyle w:val="256"/>
        <w:spacing w:before="156" w:line="360" w:lineRule="auto"/>
        <w:ind w:firstLine="659"/>
        <w:rPr>
          <w:rFonts w:ascii="仿宋" w:hAnsi="仿宋" w:eastAsia="仿宋"/>
          <w:sz w:val="32"/>
          <w:szCs w:val="32"/>
        </w:rPr>
      </w:pPr>
      <w:r>
        <w:rPr>
          <w:rFonts w:ascii="仿宋" w:hAnsi="仿宋" w:eastAsia="仿宋"/>
          <w:sz w:val="32"/>
          <w:szCs w:val="32"/>
        </w:rPr>
        <w:t>本委托书声明：在下面签字的</w:t>
      </w:r>
      <w:r>
        <w:rPr>
          <w:rFonts w:ascii="仿宋" w:hAnsi="仿宋" w:eastAsia="仿宋"/>
          <w:sz w:val="32"/>
          <w:szCs w:val="32"/>
          <w:u w:val="single"/>
        </w:rPr>
        <w:t>（</w:t>
      </w:r>
      <w:r>
        <w:rPr>
          <w:rFonts w:hint="eastAsia" w:ascii="仿宋" w:hAnsi="仿宋" w:eastAsia="仿宋"/>
          <w:sz w:val="32"/>
          <w:szCs w:val="32"/>
          <w:u w:val="single"/>
        </w:rPr>
        <w:t>填写</w:t>
      </w:r>
      <w:r>
        <w:rPr>
          <w:rFonts w:ascii="仿宋" w:hAnsi="仿宋" w:eastAsia="仿宋"/>
          <w:sz w:val="32"/>
          <w:szCs w:val="32"/>
          <w:u w:val="single"/>
        </w:rPr>
        <w:t>法定代表人姓名、职务）</w:t>
      </w:r>
      <w:r>
        <w:rPr>
          <w:rFonts w:ascii="仿宋" w:hAnsi="仿宋" w:eastAsia="仿宋"/>
          <w:sz w:val="32"/>
          <w:szCs w:val="32"/>
        </w:rPr>
        <w:t>代表</w:t>
      </w:r>
      <w:r>
        <w:rPr>
          <w:rFonts w:ascii="仿宋" w:hAnsi="仿宋" w:eastAsia="仿宋"/>
          <w:sz w:val="32"/>
          <w:szCs w:val="32"/>
          <w:u w:val="single"/>
        </w:rPr>
        <w:t>（</w:t>
      </w:r>
      <w:r>
        <w:rPr>
          <w:rFonts w:hint="eastAsia" w:ascii="仿宋" w:hAnsi="仿宋" w:eastAsia="仿宋"/>
          <w:sz w:val="32"/>
          <w:szCs w:val="32"/>
          <w:u w:val="single"/>
        </w:rPr>
        <w:t>填写</w:t>
      </w:r>
      <w:r>
        <w:rPr>
          <w:rFonts w:hint="eastAsia" w:ascii="仿宋" w:hAnsi="仿宋" w:eastAsia="仿宋"/>
          <w:sz w:val="32"/>
          <w:szCs w:val="32"/>
          <w:u w:val="single"/>
          <w:lang w:eastAsia="zh-CN"/>
        </w:rPr>
        <w:t>响应人</w:t>
      </w:r>
      <w:r>
        <w:rPr>
          <w:rFonts w:ascii="仿宋" w:hAnsi="仿宋" w:eastAsia="仿宋"/>
          <w:sz w:val="32"/>
          <w:szCs w:val="32"/>
          <w:u w:val="single"/>
        </w:rPr>
        <w:t>名称）</w:t>
      </w:r>
      <w:r>
        <w:rPr>
          <w:rFonts w:ascii="仿宋" w:hAnsi="仿宋" w:eastAsia="仿宋"/>
          <w:sz w:val="32"/>
          <w:szCs w:val="32"/>
        </w:rPr>
        <w:t>委托在下面签字的</w:t>
      </w:r>
      <w:r>
        <w:rPr>
          <w:rFonts w:ascii="仿宋" w:hAnsi="仿宋" w:eastAsia="仿宋"/>
          <w:sz w:val="32"/>
          <w:szCs w:val="32"/>
          <w:u w:val="single"/>
        </w:rPr>
        <w:t>（</w:t>
      </w:r>
      <w:r>
        <w:rPr>
          <w:rFonts w:hint="eastAsia" w:ascii="仿宋" w:hAnsi="仿宋" w:eastAsia="仿宋"/>
          <w:sz w:val="32"/>
          <w:szCs w:val="32"/>
          <w:u w:val="single"/>
        </w:rPr>
        <w:t>填写</w:t>
      </w:r>
      <w:r>
        <w:rPr>
          <w:rFonts w:ascii="仿宋" w:hAnsi="仿宋" w:eastAsia="仿宋"/>
          <w:sz w:val="32"/>
          <w:szCs w:val="32"/>
          <w:u w:val="single"/>
        </w:rPr>
        <w:t>受委托人的姓名、职务）</w:t>
      </w:r>
      <w:r>
        <w:rPr>
          <w:rFonts w:ascii="仿宋" w:hAnsi="仿宋" w:eastAsia="仿宋"/>
          <w:sz w:val="32"/>
          <w:szCs w:val="32"/>
        </w:rPr>
        <w:t>为本公司的合法代表人，就</w:t>
      </w:r>
      <w:r>
        <w:rPr>
          <w:rFonts w:hint="eastAsia" w:ascii="仿宋" w:hAnsi="仿宋" w:eastAsia="仿宋"/>
          <w:sz w:val="32"/>
          <w:szCs w:val="32"/>
          <w:lang w:eastAsia="zh-CN"/>
        </w:rPr>
        <w:t>东莞市海心沙资源综合利用中心环保热电厂渗滤液收集池清淤服务采购项目</w:t>
      </w:r>
      <w:r>
        <w:rPr>
          <w:rFonts w:hint="eastAsia" w:ascii="仿宋" w:hAnsi="仿宋" w:eastAsia="仿宋"/>
          <w:b/>
          <w:bCs/>
          <w:sz w:val="32"/>
          <w:szCs w:val="32"/>
        </w:rPr>
        <w:t>项目</w:t>
      </w:r>
      <w:r>
        <w:rPr>
          <w:rFonts w:ascii="仿宋" w:hAnsi="仿宋" w:eastAsia="仿宋"/>
          <w:sz w:val="32"/>
          <w:szCs w:val="32"/>
        </w:rPr>
        <w:t>的谈判和合同的</w:t>
      </w:r>
      <w:r>
        <w:rPr>
          <w:rFonts w:hint="eastAsia" w:ascii="仿宋" w:hAnsi="仿宋" w:eastAsia="仿宋"/>
          <w:sz w:val="32"/>
          <w:szCs w:val="32"/>
        </w:rPr>
        <w:t>签订、</w:t>
      </w:r>
      <w:r>
        <w:rPr>
          <w:rFonts w:ascii="仿宋" w:hAnsi="仿宋" w:eastAsia="仿宋"/>
          <w:sz w:val="32"/>
          <w:szCs w:val="32"/>
        </w:rPr>
        <w:t>执行，以我方的名义处理一切与之有关的事宜（相关身份证复印件须附后）。</w:t>
      </w:r>
    </w:p>
    <w:p>
      <w:pPr>
        <w:pStyle w:val="256"/>
        <w:spacing w:before="156" w:line="360" w:lineRule="auto"/>
        <w:ind w:firstLine="659"/>
        <w:rPr>
          <w:rFonts w:ascii="仿宋" w:hAnsi="仿宋" w:eastAsia="仿宋"/>
          <w:sz w:val="32"/>
          <w:szCs w:val="32"/>
        </w:rPr>
      </w:pPr>
      <w:r>
        <w:rPr>
          <w:rFonts w:ascii="仿宋" w:hAnsi="仿宋" w:eastAsia="仿宋"/>
          <w:sz w:val="32"/>
          <w:szCs w:val="32"/>
        </w:rPr>
        <w:t>本委托书于</w:t>
      </w:r>
      <w:r>
        <w:rPr>
          <w:rFonts w:ascii="仿宋" w:hAnsi="仿宋" w:eastAsia="仿宋"/>
          <w:sz w:val="32"/>
          <w:szCs w:val="32"/>
          <w:u w:val="single"/>
        </w:rPr>
        <w:t>　</w:t>
      </w:r>
      <w:r>
        <w:rPr>
          <w:rFonts w:ascii="仿宋" w:hAnsi="仿宋" w:eastAsia="仿宋"/>
          <w:sz w:val="32"/>
          <w:szCs w:val="32"/>
        </w:rPr>
        <w:t>年</w:t>
      </w:r>
      <w:r>
        <w:rPr>
          <w:rFonts w:ascii="仿宋" w:hAnsi="仿宋" w:eastAsia="仿宋"/>
          <w:sz w:val="32"/>
          <w:szCs w:val="32"/>
          <w:u w:val="single"/>
        </w:rPr>
        <w:t>　</w:t>
      </w:r>
      <w:r>
        <w:rPr>
          <w:rFonts w:ascii="仿宋" w:hAnsi="仿宋" w:eastAsia="仿宋"/>
          <w:sz w:val="32"/>
          <w:szCs w:val="32"/>
        </w:rPr>
        <w:t>月</w:t>
      </w:r>
      <w:r>
        <w:rPr>
          <w:rFonts w:ascii="仿宋" w:hAnsi="仿宋" w:eastAsia="仿宋"/>
          <w:sz w:val="32"/>
          <w:szCs w:val="32"/>
          <w:u w:val="single"/>
        </w:rPr>
        <w:t>　</w:t>
      </w:r>
      <w:r>
        <w:rPr>
          <w:rFonts w:ascii="仿宋" w:hAnsi="仿宋" w:eastAsia="仿宋"/>
          <w:sz w:val="32"/>
          <w:szCs w:val="32"/>
        </w:rPr>
        <w:t>日至</w:t>
      </w:r>
      <w:r>
        <w:rPr>
          <w:rFonts w:ascii="仿宋" w:hAnsi="仿宋" w:eastAsia="仿宋"/>
          <w:sz w:val="32"/>
          <w:szCs w:val="32"/>
          <w:u w:val="single"/>
        </w:rPr>
        <w:t>　</w:t>
      </w:r>
      <w:r>
        <w:rPr>
          <w:rFonts w:ascii="仿宋" w:hAnsi="仿宋" w:eastAsia="仿宋"/>
          <w:sz w:val="32"/>
          <w:szCs w:val="32"/>
        </w:rPr>
        <w:t>年</w:t>
      </w:r>
      <w:r>
        <w:rPr>
          <w:rFonts w:ascii="仿宋" w:hAnsi="仿宋" w:eastAsia="仿宋"/>
          <w:sz w:val="32"/>
          <w:szCs w:val="32"/>
          <w:u w:val="single"/>
        </w:rPr>
        <w:t>　</w:t>
      </w:r>
      <w:r>
        <w:rPr>
          <w:rFonts w:ascii="仿宋" w:hAnsi="仿宋" w:eastAsia="仿宋"/>
          <w:sz w:val="32"/>
          <w:szCs w:val="32"/>
        </w:rPr>
        <w:t>月</w:t>
      </w:r>
      <w:r>
        <w:rPr>
          <w:rFonts w:ascii="仿宋" w:hAnsi="仿宋" w:eastAsia="仿宋"/>
          <w:sz w:val="32"/>
          <w:szCs w:val="32"/>
          <w:u w:val="single"/>
        </w:rPr>
        <w:t>　</w:t>
      </w:r>
      <w:r>
        <w:rPr>
          <w:rFonts w:ascii="仿宋" w:hAnsi="仿宋" w:eastAsia="仿宋"/>
          <w:sz w:val="32"/>
          <w:szCs w:val="32"/>
        </w:rPr>
        <w:t>日签字生效，特此声明。</w:t>
      </w:r>
      <w:r>
        <w:rPr>
          <w:rFonts w:hint="eastAsia" w:ascii="仿宋" w:hAnsi="仿宋" w:eastAsia="仿宋"/>
          <w:sz w:val="32"/>
          <w:szCs w:val="32"/>
        </w:rPr>
        <w:t>（有效期不得少于</w:t>
      </w:r>
      <w:r>
        <w:rPr>
          <w:rFonts w:ascii="仿宋" w:hAnsi="仿宋" w:eastAsia="仿宋"/>
          <w:sz w:val="32"/>
          <w:szCs w:val="32"/>
        </w:rPr>
        <w:t>90个日历日）</w:t>
      </w:r>
    </w:p>
    <w:p>
      <w:pPr>
        <w:pStyle w:val="256"/>
        <w:spacing w:before="156" w:line="360" w:lineRule="auto"/>
        <w:ind w:right="160" w:firstLine="0" w:firstLineChars="0"/>
        <w:rPr>
          <w:rFonts w:ascii="仿宋" w:hAnsi="仿宋" w:eastAsia="仿宋"/>
          <w:sz w:val="32"/>
          <w:szCs w:val="32"/>
        </w:rPr>
      </w:pPr>
      <w:r>
        <w:rPr>
          <w:rFonts w:hint="eastAsia" w:ascii="仿宋" w:hAnsi="仿宋" w:eastAsia="仿宋"/>
          <w:sz w:val="32"/>
          <w:szCs w:val="32"/>
          <w:lang w:eastAsia="zh-CN"/>
        </w:rPr>
        <w:t>响应人</w:t>
      </w:r>
      <w:r>
        <w:rPr>
          <w:rFonts w:ascii="仿宋" w:hAnsi="仿宋" w:eastAsia="仿宋"/>
          <w:sz w:val="32"/>
          <w:szCs w:val="32"/>
        </w:rPr>
        <w:t>名称（加盖公章）：</w:t>
      </w:r>
    </w:p>
    <w:p>
      <w:pPr>
        <w:pStyle w:val="256"/>
        <w:wordWrap w:val="0"/>
        <w:spacing w:before="156" w:line="360" w:lineRule="auto"/>
        <w:ind w:firstLine="0" w:firstLineChars="0"/>
        <w:rPr>
          <w:rFonts w:ascii="仿宋" w:hAnsi="仿宋" w:eastAsia="仿宋"/>
          <w:sz w:val="32"/>
          <w:szCs w:val="32"/>
        </w:rPr>
      </w:pPr>
      <w:r>
        <w:rPr>
          <w:rFonts w:hint="eastAsia" w:ascii="仿宋" w:hAnsi="仿宋" w:eastAsia="仿宋"/>
          <w:sz w:val="32"/>
          <w:szCs w:val="32"/>
          <w:lang w:eastAsia="zh-CN"/>
        </w:rPr>
        <w:t>响应人</w:t>
      </w:r>
      <w:r>
        <w:rPr>
          <w:rFonts w:ascii="仿宋" w:hAnsi="仿宋" w:eastAsia="仿宋"/>
          <w:sz w:val="32"/>
          <w:szCs w:val="32"/>
        </w:rPr>
        <w:t>地址：</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法定代表人（签字或盖章）：</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职务：</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受委托人（签字或盖章）：</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职务：</w:t>
      </w:r>
    </w:p>
    <w:p>
      <w:pPr>
        <w:pStyle w:val="256"/>
        <w:spacing w:before="156" w:line="360" w:lineRule="auto"/>
        <w:ind w:firstLine="0" w:firstLineChars="0"/>
        <w:rPr>
          <w:rFonts w:ascii="仿宋" w:hAnsi="仿宋" w:eastAsia="仿宋"/>
          <w:sz w:val="32"/>
          <w:szCs w:val="32"/>
        </w:rPr>
      </w:pPr>
      <w:r>
        <w:rPr>
          <w:rFonts w:ascii="仿宋" w:hAnsi="仿宋" w:eastAsia="仿宋"/>
          <w:sz w:val="32"/>
          <w:szCs w:val="32"/>
        </w:rPr>
        <w:t>日期：</w:t>
      </w:r>
    </w:p>
    <w:p>
      <w:pPr>
        <w:widowControl/>
        <w:spacing w:beforeLines="0" w:line="240" w:lineRule="auto"/>
      </w:pPr>
      <w:r>
        <w:br w:type="page"/>
      </w:r>
    </w:p>
    <w:p>
      <w:pPr>
        <w:pStyle w:val="2"/>
        <w:spacing w:before="156"/>
        <w:ind w:left="0" w:leftChars="0" w:firstLine="0" w:firstLineChars="0"/>
        <w:jc w:val="center"/>
        <w:rPr>
          <w:rFonts w:ascii="仿宋" w:hAnsi="仿宋" w:eastAsia="仿宋"/>
          <w:kern w:val="0"/>
          <w:sz w:val="32"/>
          <w:szCs w:val="32"/>
        </w:rPr>
      </w:pPr>
      <w:r>
        <w:rPr>
          <w:rFonts w:hint="eastAsia" w:ascii="仿宋" w:hAnsi="仿宋" w:eastAsia="仿宋"/>
          <w:b/>
          <w:bCs/>
          <w:sz w:val="32"/>
          <w:szCs w:val="32"/>
        </w:rPr>
        <w:t>授权委托人</w:t>
      </w:r>
      <w:r>
        <w:rPr>
          <w:rFonts w:ascii="仿宋" w:hAnsi="仿宋" w:eastAsia="仿宋"/>
          <w:b/>
          <w:bCs/>
          <w:sz w:val="32"/>
          <w:szCs w:val="32"/>
        </w:rPr>
        <w:t>身份证复印件</w:t>
      </w:r>
      <w:r>
        <w:rPr>
          <w:rFonts w:hint="eastAsia" w:ascii="仿宋" w:hAnsi="仿宋" w:eastAsia="仿宋"/>
          <w:b/>
          <w:bCs/>
          <w:sz w:val="32"/>
          <w:szCs w:val="32"/>
        </w:rPr>
        <w:t>（加盖公章）</w:t>
      </w:r>
    </w:p>
    <w:p>
      <w:pPr>
        <w:widowControl/>
        <w:spacing w:beforeLines="0" w:line="240" w:lineRule="auto"/>
        <w:rPr>
          <w:rFonts w:ascii="仿宋" w:hAnsi="仿宋" w:eastAsia="仿宋"/>
          <w:kern w:val="0"/>
          <w:sz w:val="32"/>
          <w:szCs w:val="32"/>
        </w:rPr>
      </w:pPr>
      <w:r>
        <w:rPr>
          <w:rFonts w:ascii="仿宋" w:hAnsi="仿宋" w:eastAsia="仿宋"/>
          <w:sz w:val="32"/>
          <w:szCs w:val="32"/>
        </w:rPr>
        <w:br w:type="page"/>
      </w:r>
    </w:p>
    <w:p>
      <w:pPr>
        <w:pStyle w:val="256"/>
        <w:spacing w:before="156" w:line="360" w:lineRule="auto"/>
        <w:ind w:firstLine="0" w:firstLineChars="0"/>
        <w:rPr>
          <w:rFonts w:ascii="仿宋" w:hAnsi="仿宋" w:eastAsia="仿宋"/>
          <w:sz w:val="32"/>
          <w:szCs w:val="32"/>
        </w:rPr>
        <w:sectPr>
          <w:footerReference r:id="rId11" w:type="default"/>
          <w:pgSz w:w="11906" w:h="16838"/>
          <w:pgMar w:top="1276" w:right="1800" w:bottom="1418" w:left="1800" w:header="851" w:footer="992" w:gutter="0"/>
          <w:cols w:space="720" w:num="1"/>
          <w:docGrid w:type="lines" w:linePitch="312" w:charSpace="0"/>
        </w:sectPr>
      </w:pPr>
    </w:p>
    <w:bookmarkEnd w:id="12"/>
    <w:p>
      <w:pPr>
        <w:pStyle w:val="255"/>
        <w:numPr>
          <w:ilvl w:val="0"/>
          <w:numId w:val="5"/>
        </w:numPr>
        <w:spacing w:before="120"/>
        <w:ind w:left="420" w:firstLineChars="0"/>
        <w:outlineLvl w:val="1"/>
        <w:rPr>
          <w:rFonts w:ascii="宋体" w:hAnsi="宋体"/>
          <w:b/>
          <w:bCs/>
          <w:szCs w:val="40"/>
        </w:rPr>
      </w:pPr>
      <w:r>
        <w:rPr>
          <w:rFonts w:hint="eastAsia" w:ascii="宋体" w:hAnsi="宋体"/>
          <w:b/>
          <w:bCs/>
          <w:szCs w:val="40"/>
          <w:lang w:eastAsia="zh-CN"/>
        </w:rPr>
        <w:t>响应人</w:t>
      </w:r>
      <w:r>
        <w:rPr>
          <w:rFonts w:hint="eastAsia" w:ascii="宋体" w:hAnsi="宋体"/>
          <w:b/>
          <w:bCs/>
          <w:szCs w:val="40"/>
        </w:rPr>
        <w:t>未到场声明</w:t>
      </w:r>
    </w:p>
    <w:p>
      <w:pPr>
        <w:pStyle w:val="255"/>
        <w:spacing w:before="120"/>
        <w:ind w:firstLine="0" w:firstLineChars="0"/>
        <w:jc w:val="center"/>
        <w:outlineLvl w:val="1"/>
        <w:rPr>
          <w:rFonts w:ascii="仿宋" w:hAnsi="仿宋" w:eastAsia="仿宋" w:cs="仿宋"/>
          <w:b/>
          <w:sz w:val="32"/>
          <w:szCs w:val="32"/>
        </w:rPr>
      </w:pPr>
      <w:r>
        <w:rPr>
          <w:rFonts w:hint="eastAsia" w:ascii="仿宋" w:hAnsi="仿宋" w:eastAsia="仿宋" w:cs="仿宋"/>
          <w:b/>
          <w:sz w:val="32"/>
          <w:szCs w:val="32"/>
          <w:lang w:eastAsia="zh-CN"/>
        </w:rPr>
        <w:t>响应人</w:t>
      </w:r>
      <w:r>
        <w:rPr>
          <w:rFonts w:hint="eastAsia" w:ascii="仿宋" w:hAnsi="仿宋" w:eastAsia="仿宋" w:cs="仿宋"/>
          <w:b/>
          <w:sz w:val="32"/>
          <w:szCs w:val="32"/>
        </w:rPr>
        <w:t>未到场声明</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东莞市新东元环保投资有限公司：</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我司就参加</w:t>
      </w:r>
      <w:r>
        <w:rPr>
          <w:rFonts w:hint="eastAsia" w:ascii="仿宋" w:hAnsi="仿宋" w:eastAsia="仿宋" w:cs="仿宋"/>
          <w:sz w:val="32"/>
          <w:szCs w:val="32"/>
          <w:lang w:eastAsia="zh-CN"/>
        </w:rPr>
        <w:t>东莞市海心沙资源综合利用中心环保热电厂渗滤液收集池清淤服务采购项目</w:t>
      </w:r>
      <w:r>
        <w:rPr>
          <w:rFonts w:hint="eastAsia" w:ascii="仿宋" w:hAnsi="仿宋" w:eastAsia="仿宋" w:cs="仿宋"/>
          <w:sz w:val="32"/>
          <w:szCs w:val="32"/>
          <w:u w:val="single"/>
        </w:rPr>
        <w:t>项目</w:t>
      </w:r>
      <w:r>
        <w:rPr>
          <w:rFonts w:hint="eastAsia" w:ascii="仿宋" w:hAnsi="仿宋" w:eastAsia="仿宋" w:cs="仿宋"/>
          <w:sz w:val="32"/>
          <w:szCs w:val="32"/>
        </w:rPr>
        <w:t>报价工作，作出郑重说明：</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我司保证响应文件及其后提供的一切材料都是真实的；</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原因</w:t>
      </w:r>
      <w:r>
        <w:rPr>
          <w:rFonts w:hint="eastAsia" w:ascii="仿宋" w:hAnsi="仿宋" w:eastAsia="仿宋" w:cs="仿宋"/>
          <w:sz w:val="32"/>
          <w:szCs w:val="32"/>
        </w:rPr>
        <w:t>情况未能到现场参加开标工作，对开标结果不存在任何异议。</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lang w:eastAsia="zh-CN"/>
        </w:rPr>
        <w:t>响应人</w:t>
      </w:r>
      <w:r>
        <w:rPr>
          <w:rFonts w:hint="eastAsia" w:ascii="仿宋" w:hAnsi="仿宋" w:eastAsia="仿宋" w:cs="仿宋"/>
          <w:sz w:val="32"/>
          <w:szCs w:val="32"/>
        </w:rPr>
        <w:t>名称（加盖公章）：</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法定代表人（签字或盖章）：</w:t>
      </w:r>
    </w:p>
    <w:p>
      <w:pPr>
        <w:spacing w:before="120"/>
        <w:ind w:firstLine="640" w:firstLineChars="200"/>
        <w:rPr>
          <w:rFonts w:hint="eastAsia" w:ascii="仿宋" w:hAnsi="仿宋" w:eastAsia="仿宋" w:cs="仿宋"/>
          <w:sz w:val="32"/>
          <w:szCs w:val="32"/>
        </w:rPr>
      </w:pPr>
      <w:r>
        <w:rPr>
          <w:rFonts w:hint="eastAsia" w:ascii="仿宋" w:hAnsi="仿宋" w:eastAsia="仿宋" w:cs="仿宋"/>
          <w:sz w:val="32"/>
          <w:szCs w:val="32"/>
        </w:rPr>
        <w:t>日期：</w:t>
      </w:r>
    </w:p>
    <w:p>
      <w:r>
        <w:br w:type="page"/>
      </w:r>
    </w:p>
    <w:p>
      <w:pPr>
        <w:pStyle w:val="255"/>
        <w:numPr>
          <w:ilvl w:val="0"/>
          <w:numId w:val="5"/>
        </w:numPr>
        <w:spacing w:before="120"/>
        <w:ind w:left="420" w:firstLineChars="0"/>
        <w:outlineLvl w:val="1"/>
        <w:rPr>
          <w:rFonts w:ascii="宋体" w:hAnsi="宋体"/>
          <w:b/>
          <w:bCs/>
          <w:szCs w:val="40"/>
        </w:rPr>
      </w:pPr>
      <w:r>
        <w:rPr>
          <w:rFonts w:hint="eastAsia" w:ascii="宋体" w:hAnsi="宋体"/>
          <w:b/>
          <w:bCs/>
          <w:szCs w:val="40"/>
          <w:lang w:val="en-US" w:eastAsia="zh-CN"/>
        </w:rPr>
        <w:t>踏勘及响应承诺函</w:t>
      </w:r>
    </w:p>
    <w:p>
      <w:pPr>
        <w:pStyle w:val="255"/>
        <w:ind w:firstLine="0" w:firstLineChars="0"/>
        <w:jc w:val="center"/>
        <w:rPr>
          <w:rFonts w:hint="eastAsia" w:eastAsia="仿宋_GB2312"/>
          <w:b/>
          <w:color w:val="000000"/>
          <w:sz w:val="32"/>
          <w:szCs w:val="32"/>
          <w:lang w:val="en-US" w:eastAsia="zh-CN"/>
        </w:rPr>
      </w:pPr>
      <w:r>
        <w:rPr>
          <w:rFonts w:hint="eastAsia" w:eastAsia="仿宋_GB2312"/>
          <w:b/>
          <w:color w:val="000000"/>
          <w:sz w:val="32"/>
          <w:szCs w:val="32"/>
          <w:lang w:val="en-US" w:eastAsia="zh-CN"/>
        </w:rPr>
        <w:t>踏勘响应</w:t>
      </w:r>
      <w:r>
        <w:rPr>
          <w:rFonts w:hint="eastAsia" w:eastAsia="仿宋_GB2312"/>
          <w:b/>
          <w:color w:val="000000"/>
          <w:sz w:val="32"/>
          <w:szCs w:val="32"/>
        </w:rPr>
        <w:t>承诺</w:t>
      </w:r>
      <w:r>
        <w:rPr>
          <w:rFonts w:hint="eastAsia" w:eastAsia="仿宋_GB2312"/>
          <w:b/>
          <w:color w:val="000000"/>
          <w:sz w:val="32"/>
          <w:szCs w:val="32"/>
          <w:lang w:val="en-US" w:eastAsia="zh-CN"/>
        </w:rPr>
        <w:t>函</w:t>
      </w:r>
    </w:p>
    <w:p>
      <w:pPr>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00"/>
          <w:sz w:val="32"/>
          <w:szCs w:val="32"/>
          <w:u w:val="single"/>
          <w:lang w:val="en-US" w:eastAsia="zh-CN"/>
        </w:rPr>
        <w:t>东莞市新东元环保投资有限公司</w:t>
      </w:r>
      <w:r>
        <w:rPr>
          <w:rFonts w:hint="eastAsia" w:eastAsia="仿宋_GB2312"/>
          <w:color w:val="000000"/>
          <w:sz w:val="32"/>
          <w:szCs w:val="32"/>
        </w:rPr>
        <w:t>：</w:t>
      </w:r>
    </w:p>
    <w:p>
      <w:pPr>
        <w:pStyle w:val="256"/>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我司就参加东莞市海心沙资源综合利用中心环保热电厂渗滤液收集池清淤服务采购项目</w:t>
      </w:r>
      <w:r>
        <w:rPr>
          <w:rFonts w:hint="eastAsia" w:ascii="Times New Roman" w:hAnsi="Times New Roman"/>
          <w:color w:val="000000"/>
          <w:sz w:val="32"/>
          <w:szCs w:val="32"/>
          <w:u w:val="single"/>
          <w:lang w:val="en-US" w:eastAsia="zh-CN"/>
        </w:rPr>
        <w:t>报价响应</w:t>
      </w:r>
      <w:r>
        <w:rPr>
          <w:rFonts w:hint="eastAsia" w:ascii="Times New Roman" w:hAnsi="Times New Roman"/>
          <w:color w:val="000000"/>
          <w:sz w:val="32"/>
          <w:szCs w:val="32"/>
        </w:rPr>
        <w:t>，作出以下承诺：</w:t>
      </w:r>
    </w:p>
    <w:p>
      <w:pPr>
        <w:pStyle w:val="256"/>
        <w:ind w:firstLine="659"/>
        <w:rPr>
          <w:rFonts w:hint="default" w:ascii="Times New Roman" w:hAnsi="Times New Roman" w:eastAsia="仿宋_GB2312"/>
          <w:color w:val="000000"/>
          <w:sz w:val="32"/>
          <w:szCs w:val="32"/>
          <w:lang w:val="en-US" w:eastAsia="zh-CN"/>
        </w:rPr>
      </w:pPr>
      <w:r>
        <w:rPr>
          <w:rFonts w:hint="eastAsia" w:ascii="Times New Roman" w:hAnsi="Times New Roman"/>
          <w:color w:val="000000"/>
          <w:sz w:val="32"/>
          <w:szCs w:val="32"/>
        </w:rPr>
        <w:t>我公司已</w:t>
      </w:r>
      <w:r>
        <w:rPr>
          <w:rFonts w:hint="eastAsia" w:ascii="Times New Roman" w:hAnsi="Times New Roman"/>
          <w:color w:val="000000"/>
          <w:sz w:val="32"/>
          <w:szCs w:val="32"/>
          <w:lang w:val="en-US" w:eastAsia="zh-CN"/>
        </w:rPr>
        <w:t>对项目进行踏勘并</w:t>
      </w:r>
      <w:r>
        <w:rPr>
          <w:rFonts w:hint="eastAsia" w:ascii="Times New Roman" w:hAnsi="Times New Roman"/>
          <w:color w:val="000000"/>
          <w:sz w:val="32"/>
          <w:szCs w:val="32"/>
        </w:rPr>
        <w:t>充分了解采购项目情况，本次报价完全响应</w:t>
      </w:r>
      <w:r>
        <w:rPr>
          <w:rFonts w:hint="eastAsia" w:ascii="Times New Roman" w:hAnsi="Times New Roman"/>
          <w:color w:val="000000"/>
          <w:sz w:val="32"/>
          <w:szCs w:val="32"/>
          <w:lang w:val="en-US" w:eastAsia="zh-CN"/>
        </w:rPr>
        <w:t>本项目采购</w:t>
      </w:r>
      <w:r>
        <w:rPr>
          <w:rFonts w:hint="eastAsia" w:ascii="Times New Roman" w:hAnsi="Times New Roman"/>
          <w:color w:val="000000"/>
          <w:sz w:val="32"/>
          <w:szCs w:val="32"/>
        </w:rPr>
        <w:t>文件</w:t>
      </w:r>
      <w:r>
        <w:rPr>
          <w:rFonts w:hint="eastAsia" w:ascii="Times New Roman" w:hAnsi="Times New Roman"/>
          <w:color w:val="000000"/>
          <w:sz w:val="32"/>
          <w:szCs w:val="32"/>
          <w:lang w:val="en-US" w:eastAsia="zh-CN"/>
        </w:rPr>
        <w:t>及其全部附件的所有</w:t>
      </w:r>
      <w:r>
        <w:rPr>
          <w:rFonts w:hint="eastAsia" w:ascii="Times New Roman" w:hAnsi="Times New Roman"/>
          <w:color w:val="000000"/>
          <w:sz w:val="32"/>
          <w:szCs w:val="32"/>
        </w:rPr>
        <w:t>要求，我公司</w:t>
      </w:r>
      <w:r>
        <w:rPr>
          <w:rFonts w:hint="eastAsia" w:ascii="Times New Roman" w:hAnsi="Times New Roman"/>
          <w:color w:val="000000"/>
          <w:sz w:val="32"/>
          <w:szCs w:val="32"/>
          <w:lang w:val="en-US" w:eastAsia="zh-CN"/>
        </w:rPr>
        <w:t>本次项目响应</w:t>
      </w:r>
      <w:r>
        <w:rPr>
          <w:rFonts w:hint="eastAsia" w:ascii="Times New Roman" w:hAnsi="Times New Roman"/>
          <w:color w:val="000000"/>
          <w:sz w:val="32"/>
          <w:szCs w:val="32"/>
        </w:rPr>
        <w:t>等于或优于采购人需求，并承诺如不满足采购人需求，采购人有权取消</w:t>
      </w:r>
      <w:r>
        <w:rPr>
          <w:rFonts w:hint="eastAsia" w:ascii="Times New Roman" w:hAnsi="Times New Roman"/>
          <w:color w:val="000000"/>
          <w:sz w:val="32"/>
          <w:szCs w:val="32"/>
          <w:lang w:val="en-US" w:eastAsia="zh-CN"/>
        </w:rPr>
        <w:t>我公司成交资格或单方面解除合同</w:t>
      </w:r>
      <w:r>
        <w:rPr>
          <w:rFonts w:hint="eastAsia" w:ascii="Times New Roman" w:hAnsi="Times New Roman"/>
          <w:color w:val="000000"/>
          <w:sz w:val="32"/>
          <w:szCs w:val="32"/>
        </w:rPr>
        <w:t>。</w:t>
      </w:r>
    </w:p>
    <w:p>
      <w:pPr>
        <w:pStyle w:val="256"/>
        <w:ind w:firstLine="659"/>
        <w:rPr>
          <w:rFonts w:ascii="Times New Roman" w:hAnsi="Times New Roman"/>
          <w:color w:val="000000"/>
          <w:sz w:val="32"/>
          <w:szCs w:val="32"/>
        </w:rPr>
      </w:pPr>
    </w:p>
    <w:p>
      <w:pPr>
        <w:jc w:val="left"/>
        <w:rPr>
          <w:rFonts w:eastAsia="仿宋"/>
          <w:color w:val="000000"/>
          <w:sz w:val="32"/>
          <w:szCs w:val="32"/>
        </w:rPr>
      </w:pPr>
    </w:p>
    <w:p>
      <w:pPr>
        <w:jc w:val="left"/>
        <w:rPr>
          <w:rFonts w:eastAsia="仿宋"/>
          <w:color w:val="000000"/>
          <w:sz w:val="32"/>
          <w:szCs w:val="32"/>
        </w:rPr>
      </w:pPr>
    </w:p>
    <w:p>
      <w:pPr>
        <w:jc w:val="left"/>
        <w:rPr>
          <w:rFonts w:eastAsia="仿宋"/>
          <w:color w:val="000000"/>
          <w:sz w:val="32"/>
          <w:szCs w:val="32"/>
        </w:rPr>
      </w:pPr>
    </w:p>
    <w:p>
      <w:pPr>
        <w:pStyle w:val="256"/>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pPr>
        <w:pStyle w:val="21"/>
      </w:pPr>
    </w:p>
    <w:p>
      <w:pPr>
        <w:pStyle w:val="20"/>
      </w:pPr>
    </w:p>
    <w:p>
      <w:pPr>
        <w:widowControl/>
        <w:spacing w:beforeLines="0" w:line="240" w:lineRule="auto"/>
        <w:rPr>
          <w:rFonts w:ascii="宋体" w:hAnsi="宋体"/>
          <w:sz w:val="21"/>
        </w:rPr>
      </w:pPr>
      <w:r>
        <w:br w:type="page"/>
      </w:r>
    </w:p>
    <w:p>
      <w:pPr>
        <w:pStyle w:val="20"/>
      </w:pPr>
    </w:p>
    <w:p>
      <w:pPr>
        <w:pStyle w:val="255"/>
        <w:numPr>
          <w:ilvl w:val="0"/>
          <w:numId w:val="5"/>
        </w:numPr>
        <w:spacing w:before="120"/>
        <w:ind w:left="420" w:firstLineChars="0"/>
        <w:outlineLvl w:val="1"/>
        <w:rPr>
          <w:rFonts w:hAnsi="宋体"/>
        </w:rPr>
      </w:pPr>
      <w:r>
        <w:rPr>
          <w:rFonts w:hint="eastAsia" w:ascii="宋体" w:hAnsi="宋体"/>
          <w:b/>
          <w:bCs/>
          <w:szCs w:val="40"/>
        </w:rPr>
        <w:t>合同格式</w:t>
      </w:r>
      <w:bookmarkEnd w:id="0"/>
    </w:p>
    <w:p>
      <w:pPr>
        <w:pStyle w:val="255"/>
        <w:numPr>
          <w:ilvl w:val="255"/>
          <w:numId w:val="0"/>
        </w:numPr>
        <w:spacing w:before="120"/>
        <w:outlineLvl w:val="1"/>
        <w:rPr>
          <w:b/>
        </w:rPr>
      </w:pPr>
      <w:r>
        <w:rPr>
          <w:rFonts w:hint="eastAsia"/>
          <w:b/>
        </w:rPr>
        <w:t>甲方合同编号：</w:t>
      </w:r>
    </w:p>
    <w:p>
      <w:pPr>
        <w:pStyle w:val="47"/>
        <w:shd w:val="clear" w:color="auto" w:fill="FFFFFF"/>
        <w:spacing w:beforeAutospacing="0" w:afterAutospacing="0" w:line="560" w:lineRule="exact"/>
        <w:rPr>
          <w:b/>
        </w:rPr>
      </w:pPr>
      <w:r>
        <w:rPr>
          <w:rFonts w:hint="eastAsia"/>
          <w:b/>
        </w:rPr>
        <w:t>乙方合同编号：</w:t>
      </w:r>
    </w:p>
    <w:p>
      <w:pPr>
        <w:spacing w:line="360" w:lineRule="auto"/>
        <w:rPr>
          <w:sz w:val="24"/>
          <w:szCs w:val="24"/>
        </w:rPr>
      </w:pPr>
    </w:p>
    <w:p>
      <w:pPr>
        <w:pStyle w:val="20"/>
      </w:pPr>
    </w:p>
    <w:p>
      <w:pPr>
        <w:pStyle w:val="20"/>
      </w:pPr>
    </w:p>
    <w:p>
      <w:pPr>
        <w:pStyle w:val="20"/>
      </w:pPr>
    </w:p>
    <w:p>
      <w:pPr>
        <w:jc w:val="center"/>
        <w:rPr>
          <w:rFonts w:ascii="仿宋_GB2312" w:hAnsi="宋体" w:eastAsia="仿宋_GB2312" w:cs="微软雅黑"/>
          <w:b/>
          <w:sz w:val="48"/>
          <w:szCs w:val="44"/>
        </w:rPr>
      </w:pPr>
      <w:r>
        <w:rPr>
          <w:rFonts w:hint="eastAsia" w:ascii="仿宋_GB2312" w:hAnsi="宋体" w:eastAsia="仿宋_GB2312" w:cs="微软雅黑"/>
          <w:b/>
          <w:sz w:val="48"/>
          <w:szCs w:val="44"/>
          <w:lang w:eastAsia="zh-CN"/>
        </w:rPr>
        <w:t>东莞市海心沙资源综合利用中心环保热电厂渗滤液收集池清淤服务采购项目</w:t>
      </w:r>
      <w:r>
        <w:rPr>
          <w:rFonts w:hint="eastAsia" w:ascii="仿宋_GB2312" w:hAnsi="宋体" w:eastAsia="仿宋_GB2312" w:cs="微软雅黑"/>
          <w:b/>
          <w:sz w:val="48"/>
          <w:szCs w:val="44"/>
        </w:rPr>
        <w:t>合同</w:t>
      </w:r>
    </w:p>
    <w:p>
      <w:pPr>
        <w:pStyle w:val="20"/>
      </w:pPr>
      <w:r>
        <w:rPr>
          <w:rFonts w:hint="eastAsia"/>
        </w:rPr>
        <w:t xml:space="preserve"> </w:t>
      </w:r>
      <w:r>
        <w:t xml:space="preserve">                                （</w:t>
      </w:r>
      <w:r>
        <w:rPr>
          <w:rFonts w:hint="eastAsia"/>
        </w:rPr>
        <w:t>2</w:t>
      </w:r>
      <w:r>
        <w:t>022第一版）</w:t>
      </w:r>
    </w:p>
    <w:p>
      <w:pPr>
        <w:pStyle w:val="20"/>
        <w:jc w:val="center"/>
      </w:pPr>
    </w:p>
    <w:p>
      <w:pPr>
        <w:pStyle w:val="20"/>
      </w:pPr>
    </w:p>
    <w:p>
      <w:pPr>
        <w:pStyle w:val="20"/>
      </w:pPr>
    </w:p>
    <w:p>
      <w:pPr>
        <w:pStyle w:val="20"/>
      </w:pPr>
    </w:p>
    <w:p>
      <w:pPr>
        <w:pStyle w:val="20"/>
      </w:pPr>
    </w:p>
    <w:p>
      <w:pPr>
        <w:pStyle w:val="20"/>
      </w:pPr>
    </w:p>
    <w:p>
      <w:pPr>
        <w:pStyle w:val="20"/>
      </w:pPr>
    </w:p>
    <w:p>
      <w:pPr>
        <w:spacing w:line="640" w:lineRule="exact"/>
        <w:ind w:left="1133" w:leftChars="472"/>
        <w:jc w:val="left"/>
        <w:rPr>
          <w:rFonts w:ascii="宋体" w:hAnsi="宋体"/>
          <w:b/>
          <w:color w:val="262626"/>
          <w:sz w:val="32"/>
          <w:szCs w:val="28"/>
          <w:u w:val="single"/>
        </w:rPr>
      </w:pPr>
      <w:r>
        <w:rPr>
          <w:rFonts w:hint="eastAsia" w:ascii="宋体" w:hAnsi="宋体"/>
          <w:b/>
          <w:color w:val="262626"/>
          <w:sz w:val="32"/>
          <w:szCs w:val="28"/>
        </w:rPr>
        <w:t>发包人（甲方）：</w:t>
      </w:r>
      <w:r>
        <w:rPr>
          <w:rFonts w:ascii="宋体" w:hAnsi="宋体"/>
          <w:b/>
          <w:color w:val="262626"/>
          <w:sz w:val="32"/>
          <w:szCs w:val="28"/>
          <w:u w:val="single"/>
        </w:rPr>
        <w:t xml:space="preserve"> </w:t>
      </w:r>
      <w:r>
        <w:rPr>
          <w:rFonts w:hint="eastAsia" w:ascii="宋体" w:hAnsi="宋体"/>
          <w:b/>
          <w:color w:val="262626"/>
          <w:sz w:val="32"/>
          <w:szCs w:val="28"/>
          <w:u w:val="single"/>
          <w:lang w:val="en-US" w:eastAsia="zh-CN"/>
        </w:rPr>
        <w:t>东莞市新东元环保投资有限公司</w:t>
      </w:r>
      <w:r>
        <w:rPr>
          <w:rFonts w:ascii="宋体" w:hAnsi="宋体"/>
          <w:b/>
          <w:color w:val="262626"/>
          <w:sz w:val="32"/>
          <w:szCs w:val="28"/>
          <w:u w:val="single"/>
        </w:rPr>
        <w:t xml:space="preserve">  </w:t>
      </w:r>
    </w:p>
    <w:p>
      <w:pPr>
        <w:tabs>
          <w:tab w:val="right" w:pos="8312"/>
        </w:tabs>
        <w:spacing w:line="640" w:lineRule="exact"/>
        <w:ind w:left="1133" w:leftChars="472"/>
        <w:jc w:val="left"/>
        <w:rPr>
          <w:rFonts w:ascii="宋体" w:hAnsi="宋体"/>
          <w:b/>
          <w:sz w:val="32"/>
          <w:szCs w:val="28"/>
          <w:u w:val="single"/>
        </w:rPr>
      </w:pPr>
      <w:r>
        <w:rPr>
          <w:rFonts w:hint="eastAsia" w:ascii="宋体" w:hAnsi="宋体"/>
          <w:b/>
          <w:sz w:val="32"/>
          <w:szCs w:val="28"/>
        </w:rPr>
        <w:t>承包人（乙方）：</w:t>
      </w:r>
      <w:r>
        <w:rPr>
          <w:rFonts w:hint="eastAsia" w:ascii="宋体" w:hAnsi="宋体"/>
          <w:b/>
          <w:sz w:val="32"/>
          <w:szCs w:val="28"/>
          <w:u w:val="single"/>
        </w:rPr>
        <w:t xml:space="preserve">  </w:t>
      </w:r>
      <w:r>
        <w:rPr>
          <w:rFonts w:ascii="宋体" w:hAnsi="宋体"/>
          <w:b/>
          <w:sz w:val="32"/>
          <w:szCs w:val="28"/>
          <w:u w:val="single"/>
        </w:rPr>
        <w:t xml:space="preserve">                      </w:t>
      </w:r>
    </w:p>
    <w:p>
      <w:pPr>
        <w:spacing w:line="640" w:lineRule="exact"/>
        <w:ind w:left="1133" w:leftChars="472"/>
        <w:jc w:val="left"/>
        <w:rPr>
          <w:rFonts w:ascii="黑体" w:hAnsi="宋体" w:eastAsia="黑体"/>
          <w:sz w:val="32"/>
          <w:szCs w:val="28"/>
        </w:rPr>
      </w:pPr>
      <w:r>
        <w:rPr>
          <w:rFonts w:hint="eastAsia" w:ascii="黑体" w:hAnsi="宋体" w:eastAsia="黑体"/>
          <w:sz w:val="32"/>
          <w:szCs w:val="28"/>
        </w:rPr>
        <w:t>签订时间：</w:t>
      </w:r>
      <w:r>
        <w:rPr>
          <w:rFonts w:ascii="黑体" w:hAnsi="宋体" w:eastAsia="黑体"/>
          <w:sz w:val="32"/>
          <w:szCs w:val="28"/>
        </w:rPr>
        <w:t xml:space="preserve">   </w:t>
      </w:r>
      <w:r>
        <w:rPr>
          <w:rFonts w:hint="eastAsia" w:ascii="黑体" w:hAnsi="宋体" w:eastAsia="黑体"/>
          <w:sz w:val="32"/>
          <w:szCs w:val="28"/>
        </w:rPr>
        <w:t xml:space="preserve">年 </w:t>
      </w:r>
      <w:r>
        <w:rPr>
          <w:rFonts w:ascii="黑体" w:hAnsi="宋体" w:eastAsia="黑体"/>
          <w:sz w:val="32"/>
          <w:szCs w:val="28"/>
        </w:rPr>
        <w:t xml:space="preserve"> </w:t>
      </w:r>
      <w:r>
        <w:rPr>
          <w:rFonts w:hint="eastAsia" w:ascii="黑体" w:hAnsi="宋体" w:eastAsia="黑体"/>
          <w:sz w:val="32"/>
          <w:szCs w:val="28"/>
        </w:rPr>
        <w:t>月    日</w:t>
      </w:r>
    </w:p>
    <w:p>
      <w:pPr>
        <w:spacing w:line="640" w:lineRule="exact"/>
        <w:ind w:left="1133" w:leftChars="472"/>
        <w:jc w:val="left"/>
        <w:rPr>
          <w:rFonts w:ascii="宋体" w:hAnsi="宋体" w:eastAsia="黑体"/>
          <w:sz w:val="32"/>
          <w:szCs w:val="28"/>
        </w:rPr>
      </w:pPr>
      <w:r>
        <w:rPr>
          <w:rFonts w:hint="eastAsia" w:ascii="黑体" w:hAnsi="宋体" w:eastAsia="黑体"/>
          <w:sz w:val="32"/>
          <w:szCs w:val="28"/>
        </w:rPr>
        <w:t>签订地点：广东省东莞</w:t>
      </w:r>
      <w:r>
        <w:rPr>
          <w:rFonts w:ascii="黑体" w:hAnsi="宋体" w:eastAsia="黑体"/>
          <w:sz w:val="32"/>
          <w:szCs w:val="28"/>
        </w:rPr>
        <w:t>市</w:t>
      </w:r>
      <w:r>
        <w:rPr>
          <w:rFonts w:hint="eastAsia" w:ascii="黑体" w:hAnsi="宋体" w:eastAsia="黑体"/>
          <w:sz w:val="32"/>
          <w:szCs w:val="28"/>
          <w:u w:val="single"/>
        </w:rPr>
        <w:t xml:space="preserve">          </w:t>
      </w:r>
    </w:p>
    <w:p>
      <w:pPr>
        <w:pStyle w:val="20"/>
      </w:pPr>
    </w:p>
    <w:p>
      <w:pPr>
        <w:pStyle w:val="20"/>
      </w:pPr>
    </w:p>
    <w:p>
      <w:pPr>
        <w:pStyle w:val="20"/>
      </w:pPr>
    </w:p>
    <w:p/>
    <w:p>
      <w:pPr>
        <w:spacing w:line="380" w:lineRule="exact"/>
        <w:rPr>
          <w:rFonts w:ascii="仿宋_GB2312" w:eastAsia="仿宋_GB2312"/>
          <w:color w:val="0000FF"/>
          <w:sz w:val="36"/>
          <w:szCs w:val="32"/>
        </w:rPr>
      </w:pPr>
      <w:r>
        <w:br w:type="page"/>
      </w:r>
      <w:r>
        <w:rPr>
          <w:rFonts w:hint="eastAsia" w:ascii="仿宋_GB2312" w:hAnsi="宋体" w:eastAsia="仿宋_GB2312" w:cs="宋体"/>
          <w:b/>
          <w:bCs/>
          <w:sz w:val="28"/>
        </w:rPr>
        <w:t>发包人（甲方）：东莞市新东元环保投资有限公司</w:t>
      </w:r>
    </w:p>
    <w:p>
      <w:pPr>
        <w:spacing w:line="380" w:lineRule="exact"/>
        <w:rPr>
          <w:rFonts w:ascii="仿宋_GB2312" w:eastAsia="仿宋_GB2312"/>
          <w:color w:val="0000FF"/>
          <w:sz w:val="36"/>
          <w:szCs w:val="32"/>
        </w:rPr>
      </w:pPr>
      <w:r>
        <w:rPr>
          <w:rFonts w:hint="eastAsia" w:ascii="仿宋_GB2312" w:hAnsi="宋体" w:eastAsia="仿宋_GB2312" w:cs="宋体"/>
          <w:b/>
          <w:bCs/>
          <w:sz w:val="28"/>
        </w:rPr>
        <w:t>承包人（乙方）：</w:t>
      </w:r>
      <w:r>
        <w:rPr>
          <w:rFonts w:hint="eastAsia" w:ascii="仿宋_GB2312" w:hAnsi="宋体" w:eastAsia="仿宋_GB2312" w:cs="宋体"/>
          <w:bCs/>
          <w:sz w:val="28"/>
          <w:u w:val="single"/>
        </w:rPr>
        <w:t xml:space="preserve"> </w:t>
      </w:r>
      <w:r>
        <w:rPr>
          <w:rFonts w:ascii="仿宋_GB2312" w:hAnsi="宋体" w:eastAsia="仿宋_GB2312" w:cs="宋体"/>
          <w:bCs/>
          <w:sz w:val="28"/>
          <w:u w:val="single"/>
        </w:rPr>
        <w:t xml:space="preserve">                 </w:t>
      </w:r>
      <w:r>
        <w:rPr>
          <w:rFonts w:hint="eastAsia" w:ascii="仿宋_GB2312" w:hAnsi="宋体" w:eastAsia="仿宋_GB2312" w:cs="宋体"/>
          <w:sz w:val="28"/>
          <w:u w:val="single"/>
        </w:rPr>
        <w:t xml:space="preserve"> </w:t>
      </w:r>
      <w:r>
        <w:rPr>
          <w:rFonts w:ascii="仿宋_GB2312" w:hAnsi="宋体" w:eastAsia="仿宋_GB2312" w:cs="宋体"/>
          <w:sz w:val="28"/>
          <w:u w:val="single"/>
        </w:rPr>
        <w:t xml:space="preserve">   </w:t>
      </w:r>
    </w:p>
    <w:p>
      <w:pPr>
        <w:spacing w:line="380" w:lineRule="exact"/>
        <w:rPr>
          <w:rFonts w:cs="宋体" w:asciiTheme="minorEastAsia" w:hAnsiTheme="minorEastAsia" w:eastAsiaTheme="minorEastAsia"/>
          <w:sz w:val="24"/>
          <w:szCs w:val="24"/>
        </w:rPr>
      </w:pP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依照《中华人民共和国民法典》及其他有关法律法规规定，遵循平等、自愿、公平和诚实信用的原则，双方就</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eastAsia="zh-CN"/>
        </w:rPr>
        <w:t>东莞市海心沙资源综合利用中心环保热电厂渗滤液收集池清淤服务采购项目</w:t>
      </w:r>
      <w:r>
        <w:rPr>
          <w:rFonts w:hint="eastAsia" w:cs="宋体" w:asciiTheme="minorEastAsia" w:hAnsiTheme="minorEastAsia" w:eastAsiaTheme="minorEastAsia"/>
          <w:sz w:val="24"/>
          <w:szCs w:val="24"/>
        </w:rPr>
        <w:t>有关事项协商一致，特订立本合同，由甲乙双方共同遵守履行。</w:t>
      </w:r>
    </w:p>
    <w:p>
      <w:pPr>
        <w:spacing w:line="500" w:lineRule="exact"/>
        <w:rPr>
          <w:rFonts w:cs="宋体" w:asciiTheme="minorEastAsia" w:hAnsiTheme="minorEastAsia" w:eastAsiaTheme="minorEastAsia"/>
          <w:b/>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一、项目概况</w:t>
      </w:r>
    </w:p>
    <w:p>
      <w:pPr>
        <w:pStyle w:val="20"/>
        <w:spacing w:after="0" w:line="500" w:lineRule="exact"/>
        <w:jc w:val="both"/>
        <w:rPr>
          <w:rFonts w:hint="eastAsia"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1.项目名称：</w:t>
      </w:r>
      <w:r>
        <w:rPr>
          <w:rFonts w:hint="eastAsia" w:cs="宋体" w:asciiTheme="minorEastAsia" w:hAnsiTheme="minorEastAsia" w:eastAsiaTheme="minorEastAsia"/>
          <w:sz w:val="24"/>
          <w:szCs w:val="24"/>
          <w:lang w:eastAsia="zh-CN"/>
        </w:rPr>
        <w:t>东莞市海心沙资源综合利用中心环保热电厂渗滤液收集池清淤服务采购项目</w:t>
      </w:r>
    </w:p>
    <w:p>
      <w:pPr>
        <w:spacing w:line="500" w:lineRule="exact"/>
        <w:rPr>
          <w:rFonts w:hint="default" w:cs="宋体" w:asciiTheme="minorEastAsia" w:hAnsiTheme="minorEastAsia" w:eastAsiaTheme="minorEastAsia"/>
          <w:sz w:val="24"/>
          <w:szCs w:val="24"/>
          <w:u w:val="single"/>
          <w:lang w:val="en-US" w:eastAsia="zh-CN"/>
        </w:rPr>
      </w:pPr>
      <w:r>
        <w:rPr>
          <w:rFonts w:hint="eastAsia" w:cs="宋体" w:asciiTheme="minorEastAsia" w:hAnsiTheme="minorEastAsia" w:eastAsiaTheme="minorEastAsia"/>
          <w:sz w:val="24"/>
          <w:szCs w:val="24"/>
        </w:rPr>
        <w:t>2.项目地点：</w:t>
      </w:r>
      <w:r>
        <w:rPr>
          <w:rFonts w:hint="eastAsia" w:cs="宋体" w:asciiTheme="minorEastAsia" w:hAnsiTheme="minorEastAsia" w:eastAsiaTheme="minorEastAsia"/>
          <w:sz w:val="24"/>
          <w:szCs w:val="24"/>
          <w:u w:val="single"/>
          <w:lang w:val="en-US" w:eastAsia="zh-CN"/>
        </w:rPr>
        <w:t>东莞市麻涌镇大步村海心沙岛</w:t>
      </w:r>
    </w:p>
    <w:p>
      <w:pPr>
        <w:pStyle w:val="20"/>
        <w:spacing w:after="0" w:line="500" w:lineRule="exact"/>
        <w:rPr>
          <w:rFonts w:asciiTheme="minorEastAsia" w:hAnsiTheme="minorEastAsia" w:eastAsiaTheme="minorEastAsia"/>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w:t>
      </w:r>
      <w:r>
        <w:rPr>
          <w:rFonts w:cs="宋体" w:asciiTheme="minorEastAsia" w:hAnsiTheme="minorEastAsia" w:eastAsiaTheme="minorEastAsia"/>
          <w:b/>
          <w:sz w:val="24"/>
          <w:szCs w:val="24"/>
        </w:rPr>
        <w:t>、承包方式</w:t>
      </w:r>
    </w:p>
    <w:p>
      <w:pPr>
        <w:pStyle w:val="20"/>
        <w:spacing w:after="0" w:line="500" w:lineRule="exact"/>
        <w:ind w:firstLine="0" w:firstLineChars="0"/>
        <w:jc w:val="both"/>
        <w:rPr>
          <w:rFonts w:cs="宋体" w:asciiTheme="minorEastAsia" w:hAnsiTheme="minorEastAsia" w:eastAsiaTheme="minorEastAsia"/>
          <w:sz w:val="24"/>
          <w:szCs w:val="24"/>
        </w:rPr>
      </w:pPr>
      <w:bookmarkStart w:id="13" w:name="_Hlk42241426"/>
      <w:r>
        <w:rPr>
          <w:rFonts w:hint="eastAsia" w:cs="宋体" w:asciiTheme="minorEastAsia" w:hAnsiTheme="minorEastAsia" w:eastAsiaTheme="minorEastAsia"/>
          <w:sz w:val="24"/>
          <w:szCs w:val="24"/>
        </w:rPr>
        <w:t>包工包料、包工期、包质量、包安全文明</w:t>
      </w:r>
      <w:bookmarkEnd w:id="13"/>
      <w:r>
        <w:rPr>
          <w:rFonts w:hint="eastAsia" w:cs="宋体" w:asciiTheme="minorEastAsia" w:hAnsiTheme="minorEastAsia" w:eastAsiaTheme="minorEastAsia"/>
          <w:sz w:val="24"/>
          <w:szCs w:val="24"/>
        </w:rPr>
        <w:t>施工、包验收、包保修的承包方式。</w:t>
      </w:r>
    </w:p>
    <w:p>
      <w:pPr>
        <w:pStyle w:val="20"/>
        <w:spacing w:after="0" w:line="500" w:lineRule="exact"/>
        <w:ind w:firstLine="480" w:firstLineChars="200"/>
        <w:rPr>
          <w:rFonts w:cs="宋体" w:asciiTheme="minorEastAsia" w:hAnsiTheme="minorEastAsia" w:eastAsiaTheme="minorEastAsia"/>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三、合同工期</w:t>
      </w:r>
    </w:p>
    <w:p>
      <w:pPr>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计划服务时间为 2023年11月，具体时间根据</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生产安排最终通知时间为准。</w:t>
      </w:r>
    </w:p>
    <w:p>
      <w:pPr>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工期：自</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发出开工通知之日起，</w:t>
      </w: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在10个日历日内完成本项目全部清淤工作并经</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验收合格。</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如清淤过程中，</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因生产需要要求</w:t>
      </w: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中断清淤工作的，</w:t>
      </w: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必须无条件配合，并根据</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的生产计划按</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通知恢复清淤工作，</w:t>
      </w: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在收到工作恢复通知之日起10个日历日内完成本项目全部清淤工作并经</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验收合格。</w:t>
      </w:r>
    </w:p>
    <w:p>
      <w:pPr>
        <w:pStyle w:val="20"/>
        <w:spacing w:after="0" w:line="500" w:lineRule="exact"/>
        <w:rPr>
          <w:rFonts w:asciiTheme="minorEastAsia" w:hAnsiTheme="minorEastAsia" w:eastAsiaTheme="minorEastAsia"/>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四、施工内容及要求</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具体要求详见附件1《</w:t>
      </w:r>
      <w:r>
        <w:rPr>
          <w:rFonts w:hint="eastAsia" w:cs="宋体" w:asciiTheme="minorEastAsia" w:hAnsiTheme="minorEastAsia" w:eastAsiaTheme="minorEastAsia"/>
          <w:sz w:val="24"/>
          <w:szCs w:val="24"/>
          <w:lang w:eastAsia="zh-CN"/>
        </w:rPr>
        <w:t>东莞市海心沙资源综合利用中心环保热电厂渗滤液收集池清淤服务采购项目</w:t>
      </w:r>
      <w:r>
        <w:rPr>
          <w:rFonts w:hint="eastAsia" w:cs="宋体" w:asciiTheme="minorEastAsia" w:hAnsiTheme="minorEastAsia" w:eastAsiaTheme="minorEastAsia"/>
          <w:sz w:val="24"/>
          <w:szCs w:val="24"/>
        </w:rPr>
        <w:t>技术需求书》。</w:t>
      </w:r>
    </w:p>
    <w:p>
      <w:pPr>
        <w:spacing w:line="500" w:lineRule="exact"/>
        <w:rPr>
          <w:rFonts w:cs="宋体" w:asciiTheme="minorEastAsia" w:hAnsiTheme="minorEastAsia" w:eastAsiaTheme="minorEastAsia"/>
          <w:b/>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w:t>
      </w:r>
      <w:r>
        <w:rPr>
          <w:rFonts w:cs="宋体" w:asciiTheme="minorEastAsia" w:hAnsiTheme="minorEastAsia" w:eastAsiaTheme="minorEastAsia"/>
          <w:b/>
          <w:sz w:val="24"/>
          <w:szCs w:val="24"/>
        </w:rPr>
        <w:t>项目</w:t>
      </w:r>
      <w:r>
        <w:rPr>
          <w:rFonts w:hint="eastAsia" w:cs="宋体" w:asciiTheme="minorEastAsia" w:hAnsiTheme="minorEastAsia" w:eastAsiaTheme="minorEastAsia"/>
          <w:b/>
          <w:sz w:val="24"/>
          <w:szCs w:val="24"/>
        </w:rPr>
        <w:t>质量</w:t>
      </w:r>
      <w:r>
        <w:rPr>
          <w:rFonts w:cs="宋体" w:asciiTheme="minorEastAsia" w:hAnsiTheme="minorEastAsia" w:eastAsiaTheme="minorEastAsia"/>
          <w:b/>
          <w:sz w:val="24"/>
          <w:szCs w:val="24"/>
        </w:rPr>
        <w:t>及验收</w:t>
      </w:r>
    </w:p>
    <w:p>
      <w:pPr>
        <w:pStyle w:val="20"/>
        <w:spacing w:after="0"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1.项目质量</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乙方应按照甲方要求，执行国家、行业、项目所在地相关的最新技术标准、严格按照施工规范验收标准等组织施工，质量达到合格标准。项目质量同时须满足甲方的技术需求。如前述标准存在冲突的，以较高标准为准。</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乙方施工材料进场，应经甲方人员开箱验收，开箱验收合格方可用于项目中。隐蔽工程（如有）开始前应通报甲方到现场查看，竣工后应通知甲方组织专项验收。但甲方的前述验收合格并不免除乙方对其施工材料及工程施工的质量保证责任。甲方有证据证明乙方的施工材料、施工工程存在质量问题或不符合本合同约定要求的，甲方均有权追究乙方的违约责任。</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乙方所供材料、设备、设备构件等必须为全新、技术先进的合格产品，具有出厂凭证，设备型号需符合甲方技术需求书要求且符合国家相关标准（供货时出具合格有效的出厂证明、合格证等相关文件）。如乙方所供材料、设备、设备构件等和实际施工质量不满足本项目要求，乙方采购的材料、施工机具与设计或标准要求不符时，乙方应将该等材料、机具运出施工场地，重新采购符合要求的产品，并承担由此发生的费用，由此延误的工期不予顺延。经重新采购后仍不符合本合同约定要求的，甲方可委托第三方供货及施工，所产生的费用由乙方承担，并且甲方有权单方面解除本合同并追究乙方的违约责任。</w:t>
      </w:r>
    </w:p>
    <w:p>
      <w:pPr>
        <w:pStyle w:val="20"/>
        <w:spacing w:after="0" w:line="50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1.4</w:t>
      </w:r>
      <w:r>
        <w:rPr>
          <w:rFonts w:hint="eastAsia" w:asciiTheme="minorEastAsia" w:hAnsiTheme="minorEastAsia" w:eastAsiaTheme="minorEastAsia"/>
          <w:sz w:val="24"/>
          <w:szCs w:val="24"/>
          <w:lang w:val="en-US" w:eastAsia="zh-CN"/>
        </w:rPr>
        <w:t>项目</w:t>
      </w:r>
      <w:r>
        <w:rPr>
          <w:rFonts w:hint="eastAsia" w:asciiTheme="minorEastAsia" w:hAnsiTheme="minorEastAsia" w:eastAsiaTheme="minorEastAsia"/>
          <w:sz w:val="24"/>
          <w:szCs w:val="24"/>
        </w:rPr>
        <w:t>质量具体要求详见</w:t>
      </w:r>
      <w:r>
        <w:rPr>
          <w:rFonts w:hint="eastAsia" w:cs="宋体" w:asciiTheme="minorEastAsia" w:hAnsiTheme="minorEastAsia" w:eastAsiaTheme="minorEastAsia"/>
          <w:sz w:val="24"/>
          <w:szCs w:val="24"/>
        </w:rPr>
        <w:t>附件1《</w:t>
      </w:r>
      <w:r>
        <w:rPr>
          <w:rFonts w:hint="eastAsia" w:cs="宋体" w:asciiTheme="minorEastAsia" w:hAnsiTheme="minorEastAsia" w:eastAsiaTheme="minorEastAsia"/>
          <w:sz w:val="24"/>
          <w:szCs w:val="24"/>
          <w:lang w:eastAsia="zh-CN"/>
        </w:rPr>
        <w:t>东莞市海心沙资源综合利用中心环保热电厂渗滤液收集池清淤服务采购项目</w:t>
      </w:r>
      <w:r>
        <w:rPr>
          <w:rFonts w:hint="eastAsia" w:cs="宋体" w:asciiTheme="minorEastAsia" w:hAnsiTheme="minorEastAsia" w:eastAsiaTheme="minorEastAsia"/>
          <w:sz w:val="24"/>
          <w:szCs w:val="24"/>
        </w:rPr>
        <w:t>技术需求书》。</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甲、乙双方若对工程质量是否达到标准有异议，可向有资质的鉴定机构申请鉴定，费用由申请方预缴，由责任方承担。</w:t>
      </w:r>
    </w:p>
    <w:p>
      <w:pPr>
        <w:pStyle w:val="20"/>
        <w:spacing w:after="0"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2.工程验收</w:t>
      </w:r>
    </w:p>
    <w:p>
      <w:pPr>
        <w:pStyle w:val="20"/>
        <w:spacing w:after="0" w:line="50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2.1验收的依据和标准：</w:t>
      </w:r>
      <w:r>
        <w:rPr>
          <w:rFonts w:hint="eastAsia" w:asciiTheme="minorEastAsia" w:hAnsiTheme="minorEastAsia" w:eastAsiaTheme="minorEastAsia"/>
          <w:sz w:val="24"/>
          <w:lang w:val="en-US" w:eastAsia="zh-CN"/>
        </w:rPr>
        <w:t>具体要求（包括但不限于）：双方代表共同到现场验收，检查清淤合同范围内，池底、池壁无泥沙淤积，无垃圾渗滤液结垢板结残留，溢流格栅已疏通，提升泵导轨及耦合装置已清理干净。</w:t>
      </w:r>
      <w:r>
        <w:rPr>
          <w:rFonts w:hint="eastAsia" w:asciiTheme="minorEastAsia" w:hAnsiTheme="minorEastAsia" w:eastAsiaTheme="minorEastAsia"/>
          <w:sz w:val="24"/>
          <w:szCs w:val="24"/>
        </w:rPr>
        <w:t>执行国家及项目所在地区颁布的，现行有效的施工验收规范和相关法规、规定；以本合同约定的技术和质量要求、甲乙双方确认的施工图纸及说明、施工技术文件、有关设计变更和技术交底及相关会议纪要（如有）等为准。最终以标准较高者为准。</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2.2验收方式：详见</w:t>
      </w:r>
      <w:r>
        <w:rPr>
          <w:rFonts w:hint="eastAsia" w:cs="宋体" w:asciiTheme="minorEastAsia" w:hAnsiTheme="minorEastAsia" w:eastAsiaTheme="minorEastAsia"/>
          <w:sz w:val="24"/>
          <w:szCs w:val="24"/>
        </w:rPr>
        <w:t>附件1《</w:t>
      </w:r>
      <w:r>
        <w:rPr>
          <w:rFonts w:hint="eastAsia" w:cs="宋体" w:asciiTheme="minorEastAsia" w:hAnsiTheme="minorEastAsia" w:eastAsiaTheme="minorEastAsia"/>
          <w:sz w:val="24"/>
          <w:szCs w:val="24"/>
          <w:lang w:eastAsia="zh-CN"/>
        </w:rPr>
        <w:t>东莞市海心沙资源综合利用中心环保热电厂渗滤液收集池清淤服务采购项目</w:t>
      </w:r>
      <w:r>
        <w:rPr>
          <w:rFonts w:hint="eastAsia" w:cs="宋体" w:asciiTheme="minorEastAsia" w:hAnsiTheme="minorEastAsia" w:eastAsiaTheme="minorEastAsia"/>
          <w:sz w:val="24"/>
          <w:szCs w:val="24"/>
        </w:rPr>
        <w:t>技术需求书》，直至</w:t>
      </w:r>
      <w:r>
        <w:rPr>
          <w:rFonts w:hint="eastAsia" w:asciiTheme="minorEastAsia" w:hAnsiTheme="minorEastAsia" w:eastAsiaTheme="minorEastAsia"/>
          <w:sz w:val="24"/>
          <w:szCs w:val="24"/>
        </w:rPr>
        <w:t>甲方验收合格。</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2.3工程具备竣工验收条件，乙方与甲方联系，甲方确定验收日期后，组织双方参加竣工验收。甲方应在竣工验收当天后5天内提出整改意见，乙方按意见整改并承担因此产生的费用，以达到工程质量验收标准，且不得超过约定工期，否则应承担逾期违约责任。每逾期一日，乙方应向甲方支付</w:t>
      </w:r>
      <w:r>
        <w:rPr>
          <w:rFonts w:hint="eastAsia" w:asciiTheme="minorEastAsia" w:hAnsiTheme="minorEastAsia" w:eastAsiaTheme="minorEastAsia"/>
          <w:sz w:val="24"/>
          <w:szCs w:val="24"/>
          <w:lang w:val="en-US" w:eastAsia="zh-CN"/>
        </w:rPr>
        <w:t>5000</w:t>
      </w:r>
      <w:r>
        <w:rPr>
          <w:rFonts w:hint="eastAsia" w:asciiTheme="minorEastAsia" w:hAnsiTheme="minorEastAsia" w:eastAsiaTheme="minorEastAsia"/>
          <w:sz w:val="24"/>
          <w:szCs w:val="24"/>
        </w:rPr>
        <w:t>元违约金。乙方不配合整改或整改后仍达不到工程质量验收标准的，甲方有权委托第三方进行整改，因此产生的费用由乙方承担，且乙方应向甲方支付本合同总价</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0%的违约金及赔偿甲方损失，同时甲方有权单方解除本合同。</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2.4竣工验收参加单位为甲方、乙方，甲乙双方签订的竣工验收合格报告的最后日期即为实际竣工日期。</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2.5双方对项目的验收，不能免除乙方提交合格工程的责任。项目验收后如发现属于乙方施工质量问题的事项，乙方仍应免费维修，同时甲方有权根据本合同约定追究其违约责任。</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2.6因乙方工程质量而造成的瑕疵，乙方应在收到甲方通知后1个日历日内完成维修。每逾期一日，乙方应向甲方</w:t>
      </w:r>
      <w:r>
        <w:rPr>
          <w:rFonts w:hint="eastAsia" w:asciiTheme="minorEastAsia" w:hAnsiTheme="minorEastAsia" w:eastAsiaTheme="minorEastAsia"/>
          <w:sz w:val="24"/>
          <w:szCs w:val="24"/>
          <w:u w:val="single"/>
        </w:rPr>
        <w:t>支付</w:t>
      </w:r>
      <w:r>
        <w:rPr>
          <w:rFonts w:hint="eastAsia" w:asciiTheme="minorEastAsia" w:hAnsiTheme="minorEastAsia" w:eastAsiaTheme="minorEastAsia"/>
          <w:sz w:val="24"/>
          <w:szCs w:val="24"/>
          <w:u w:val="single"/>
          <w:lang w:val="en-US" w:eastAsia="zh-CN"/>
        </w:rPr>
        <w:t>5000</w:t>
      </w:r>
      <w:r>
        <w:rPr>
          <w:rFonts w:hint="eastAsia" w:asciiTheme="minorEastAsia" w:hAnsiTheme="minorEastAsia" w:eastAsiaTheme="minorEastAsia"/>
          <w:sz w:val="24"/>
          <w:szCs w:val="24"/>
          <w:u w:val="single"/>
        </w:rPr>
        <w:t>元</w:t>
      </w:r>
      <w:r>
        <w:rPr>
          <w:rFonts w:hint="eastAsia" w:asciiTheme="minorEastAsia" w:hAnsiTheme="minorEastAsia" w:eastAsiaTheme="minorEastAsia"/>
          <w:sz w:val="24"/>
          <w:szCs w:val="24"/>
        </w:rPr>
        <w:t>违约金。同时，逾期未完成，甲方有权委托第三方进行维修，因此发生的一切费用由乙方承担，甲方可从应付乙方的任何款项中扣除，若不足乙方应予补足。</w:t>
      </w: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六</w:t>
      </w:r>
      <w:r>
        <w:rPr>
          <w:rFonts w:cs="宋体" w:asciiTheme="minorEastAsia" w:hAnsiTheme="minorEastAsia" w:eastAsiaTheme="minorEastAsia"/>
          <w:b/>
          <w:sz w:val="24"/>
          <w:szCs w:val="24"/>
        </w:rPr>
        <w:t>、</w:t>
      </w:r>
      <w:r>
        <w:rPr>
          <w:rFonts w:hint="eastAsia" w:cs="宋体" w:asciiTheme="minorEastAsia" w:hAnsiTheme="minorEastAsia" w:eastAsiaTheme="minorEastAsia"/>
          <w:b/>
          <w:sz w:val="24"/>
          <w:szCs w:val="24"/>
        </w:rPr>
        <w:t>合同价款</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1.本合同总价款为：人民币大写</w:t>
      </w:r>
      <w:r>
        <w:rPr>
          <w:rFonts w:hint="eastAsia" w:cs="宋体" w:asciiTheme="minorEastAsia" w:hAnsiTheme="minorEastAsia" w:eastAsiaTheme="minorEastAsia"/>
          <w:sz w:val="24"/>
          <w:szCs w:val="24"/>
          <w:u w:val="single"/>
        </w:rPr>
        <w:t>x</w:t>
      </w:r>
      <w:r>
        <w:rPr>
          <w:rFonts w:cs="宋体" w:asciiTheme="minorEastAsia" w:hAnsiTheme="minorEastAsia" w:eastAsiaTheme="minorEastAsia"/>
          <w:sz w:val="24"/>
          <w:szCs w:val="24"/>
          <w:u w:val="single"/>
        </w:rPr>
        <w:t>x</w:t>
      </w:r>
      <w:r>
        <w:rPr>
          <w:rFonts w:hint="eastAsia" w:cs="宋体" w:asciiTheme="minorEastAsia" w:hAnsiTheme="minorEastAsia" w:eastAsiaTheme="minorEastAsia"/>
          <w:sz w:val="24"/>
          <w:szCs w:val="24"/>
          <w:u w:val="single"/>
        </w:rPr>
        <w:t>元整（¥</w:t>
      </w:r>
      <w:r>
        <w:rPr>
          <w:rFonts w:cs="宋体" w:asciiTheme="minorEastAsia" w:hAnsiTheme="minorEastAsia" w:eastAsiaTheme="minorEastAsia"/>
          <w:sz w:val="24"/>
          <w:szCs w:val="24"/>
          <w:u w:val="single"/>
        </w:rPr>
        <w:t>xx</w:t>
      </w:r>
      <w:r>
        <w:rPr>
          <w:rFonts w:hint="eastAsia" w:cs="宋体" w:asciiTheme="minorEastAsia" w:hAnsiTheme="minorEastAsia" w:eastAsiaTheme="minorEastAsia"/>
          <w:sz w:val="24"/>
          <w:szCs w:val="24"/>
          <w:u w:val="single"/>
        </w:rPr>
        <w:t>元</w:t>
      </w:r>
      <w:r>
        <w:rPr>
          <w:rFonts w:hint="eastAsia" w:cs="宋体" w:asciiTheme="minorEastAsia" w:hAnsiTheme="minorEastAsia" w:eastAsiaTheme="minorEastAsia"/>
          <w:sz w:val="24"/>
          <w:szCs w:val="24"/>
        </w:rPr>
        <w:t>），含税（开具增值税专用发票,税率</w:t>
      </w:r>
      <w:r>
        <w:rPr>
          <w:rFonts w:hint="eastAsia" w:cs="宋体" w:asciiTheme="minorEastAsia" w:hAnsiTheme="minorEastAsia" w:eastAsiaTheme="minorEastAsia"/>
          <w:sz w:val="24"/>
          <w:szCs w:val="24"/>
          <w:u w:val="single"/>
        </w:rPr>
        <w:t>为</w:t>
      </w:r>
      <w:r>
        <w:rPr>
          <w:rFonts w:cs="宋体" w:asciiTheme="minorEastAsia" w:hAnsiTheme="minorEastAsia" w:eastAsiaTheme="minorEastAsia"/>
          <w:sz w:val="24"/>
          <w:szCs w:val="24"/>
          <w:u w:val="single"/>
        </w:rPr>
        <w:t>xx</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总价包干</w:t>
      </w:r>
      <w:r>
        <w:rPr>
          <w:rFonts w:hint="eastAsia" w:cs="宋体" w:asciiTheme="minorEastAsia" w:hAnsiTheme="minorEastAsia" w:eastAsiaTheme="minorEastAsia"/>
          <w:sz w:val="24"/>
          <w:szCs w:val="24"/>
        </w:rPr>
        <w:t>。如遇国家调整税率，不含税合同款不予调整，税金按调整后税率及相关细则执行。</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2.上述合同价款为固定综合总价</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包括税费、施工费、人工费、材料费、辅材费、装卸费、机械费、运输费、措施费、保险费、</w:t>
      </w:r>
      <w:r>
        <w:rPr>
          <w:rFonts w:hint="eastAsia" w:cs="宋体" w:asciiTheme="minorEastAsia" w:hAnsiTheme="minorEastAsia" w:eastAsiaTheme="minorEastAsia"/>
          <w:sz w:val="24"/>
          <w:szCs w:val="24"/>
          <w:lang w:val="en-US" w:eastAsia="zh-CN"/>
        </w:rPr>
        <w:t>预算包干费、</w:t>
      </w:r>
      <w:r>
        <w:rPr>
          <w:rFonts w:hint="eastAsia" w:cs="宋体" w:asciiTheme="minorEastAsia" w:hAnsiTheme="minorEastAsia" w:eastAsiaTheme="minorEastAsia"/>
          <w:sz w:val="24"/>
          <w:szCs w:val="24"/>
        </w:rPr>
        <w:t>服务费等乙方履行本合同相关工作而甲方应支付乙方的一切可预见及不可预见的全部费用。乙方在报价前已充分进行了现场踏勘、测量、风险评估及工期提前等所有风险，在合同固定综合总价内已充分考虑，甲方不再因任何情况而调整本合同总价款，不论是工程量的变化、所有施工措施的变化、可能存在其它各种风险及其变化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3.施工中出现扰民费用、安全文明环保费用、按政府规定应由乙方交纳的政府收费、因乙方责任造成的罚款等已包含在合同固定综合总价内，若有发生，不另行计取，由乙方自行承担。</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4.乙方因违约需向甲方支付的违约金、损失赔偿款、罚款等费用，甲方均有权在应付乙方的款项中予以扣减。</w:t>
      </w: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七、合同</w:t>
      </w:r>
      <w:r>
        <w:rPr>
          <w:rFonts w:cs="宋体" w:asciiTheme="minorEastAsia" w:hAnsiTheme="minorEastAsia" w:eastAsiaTheme="minorEastAsia"/>
          <w:b/>
          <w:sz w:val="24"/>
          <w:szCs w:val="24"/>
        </w:rPr>
        <w:t>价</w:t>
      </w:r>
      <w:r>
        <w:rPr>
          <w:rFonts w:hint="eastAsia" w:cs="宋体" w:asciiTheme="minorEastAsia" w:hAnsiTheme="minorEastAsia" w:eastAsiaTheme="minorEastAsia"/>
          <w:b/>
          <w:sz w:val="24"/>
          <w:szCs w:val="24"/>
        </w:rPr>
        <w:t>款支付</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1.合同</w:t>
      </w:r>
      <w:r>
        <w:rPr>
          <w:rFonts w:cs="宋体" w:asciiTheme="minorEastAsia" w:hAnsiTheme="minorEastAsia" w:eastAsiaTheme="minorEastAsia"/>
          <w:sz w:val="24"/>
          <w:szCs w:val="24"/>
        </w:rPr>
        <w:t>价</w:t>
      </w:r>
      <w:r>
        <w:rPr>
          <w:rFonts w:hint="eastAsia" w:cs="宋体" w:asciiTheme="minorEastAsia" w:hAnsiTheme="minorEastAsia" w:eastAsiaTheme="minorEastAsia"/>
          <w:sz w:val="24"/>
          <w:szCs w:val="24"/>
        </w:rPr>
        <w:t>款由甲方以银行对公转账方式支付乙方。</w:t>
      </w:r>
    </w:p>
    <w:p>
      <w:pPr>
        <w:spacing w:line="500" w:lineRule="exact"/>
        <w:rPr>
          <w:rFonts w:cs="宋体" w:asciiTheme="minorEastAsia" w:hAnsiTheme="minorEastAsia" w:eastAsiaTheme="minorEastAsia"/>
          <w:b w:val="0"/>
          <w:bCs/>
          <w:sz w:val="24"/>
          <w:szCs w:val="24"/>
        </w:rPr>
      </w:pPr>
      <w:r>
        <w:rPr>
          <w:rFonts w:cs="宋体" w:asciiTheme="minorEastAsia" w:hAnsiTheme="minorEastAsia" w:eastAsiaTheme="minorEastAsia"/>
          <w:b w:val="0"/>
          <w:bCs/>
          <w:sz w:val="24"/>
          <w:szCs w:val="24"/>
        </w:rPr>
        <w:t>2.</w:t>
      </w:r>
      <w:r>
        <w:rPr>
          <w:rFonts w:hint="eastAsia" w:asciiTheme="minorEastAsia" w:hAnsiTheme="minorEastAsia" w:eastAsiaTheme="minorEastAsia"/>
          <w:b w:val="0"/>
          <w:bCs/>
          <w:sz w:val="24"/>
          <w:szCs w:val="24"/>
        </w:rPr>
        <w:t>支付方式：</w:t>
      </w:r>
    </w:p>
    <w:p>
      <w:pPr>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合同签订后，</w:t>
      </w: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提交请款资料及合同金额20%的增值税专用发票，</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在收到上述有效资料之日起20个工作日内支付合同总价的20%作为定金；</w:t>
      </w:r>
    </w:p>
    <w:p>
      <w:pPr>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完成全部清淤工作并经</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验收合格后，</w:t>
      </w:r>
      <w:r>
        <w:rPr>
          <w:rFonts w:hint="eastAsia" w:cs="宋体" w:asciiTheme="minorEastAsia" w:hAnsiTheme="minorEastAsia" w:eastAsiaTheme="minorEastAsia"/>
          <w:sz w:val="24"/>
          <w:szCs w:val="24"/>
          <w:lang w:val="en-US" w:eastAsia="zh-CN"/>
        </w:rPr>
        <w:t>乙方</w:t>
      </w:r>
      <w:r>
        <w:rPr>
          <w:rFonts w:hint="eastAsia" w:cs="宋体" w:asciiTheme="minorEastAsia" w:hAnsiTheme="minorEastAsia" w:eastAsiaTheme="minorEastAsia"/>
          <w:sz w:val="24"/>
          <w:szCs w:val="24"/>
        </w:rPr>
        <w:t>提交至合同金额100%的增值税专用发票及请款资料，</w:t>
      </w:r>
      <w:r>
        <w:rPr>
          <w:rFonts w:hint="eastAsia" w:cs="宋体" w:asciiTheme="minorEastAsia" w:hAnsiTheme="minorEastAsia" w:eastAsiaTheme="minorEastAsia"/>
          <w:sz w:val="24"/>
          <w:szCs w:val="24"/>
          <w:lang w:val="en-US" w:eastAsia="zh-CN"/>
        </w:rPr>
        <w:t>甲方</w:t>
      </w:r>
      <w:r>
        <w:rPr>
          <w:rFonts w:hint="eastAsia" w:cs="宋体" w:asciiTheme="minorEastAsia" w:hAnsiTheme="minorEastAsia" w:eastAsiaTheme="minorEastAsia"/>
          <w:sz w:val="24"/>
          <w:szCs w:val="24"/>
        </w:rPr>
        <w:t>在20个工作日内支付至合同总价的100%。</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果因乙方原因延迟提交正规有效的增值税发票给甲方或请款材料不齐全，甲方可延迟支付款项给乙方，而且不承担延迟付款的责任。乙方应保证其收款账户的正确性，若因乙方提供的收款账户问题或乙方变更收款账户而未及时通知甲方导致甲方付款迟延或错误的，应由乙方承担责任，甲方无需承担迟延付款责任。。</w:t>
      </w:r>
    </w:p>
    <w:p>
      <w:pPr>
        <w:spacing w:line="500" w:lineRule="exact"/>
        <w:ind w:firstLine="0"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.乙方开户银行、开户名称和账号为：</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开户银行：</w:t>
      </w:r>
      <w:r>
        <w:rPr>
          <w:rFonts w:hint="eastAsia" w:cs="宋体" w:asciiTheme="minorEastAsia" w:hAnsiTheme="minorEastAsia" w:eastAsiaTheme="minorEastAsia"/>
          <w:sz w:val="24"/>
          <w:szCs w:val="24"/>
          <w:u w:val="single"/>
        </w:rPr>
        <w:t xml:space="preserve">              </w:t>
      </w:r>
    </w:p>
    <w:p>
      <w:pPr>
        <w:spacing w:line="5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开户名称：</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spacing w:line="500" w:lineRule="exact"/>
        <w:ind w:firstLine="480" w:firstLineChars="200"/>
        <w:rPr>
          <w:rFonts w:cs="宋体" w:asciiTheme="minorEastAsia" w:hAnsiTheme="minorEastAsia" w:eastAsiaTheme="minorEastAsia"/>
          <w:sz w:val="24"/>
          <w:szCs w:val="24"/>
          <w:u w:val="single"/>
        </w:rPr>
      </w:pPr>
      <w:r>
        <w:rPr>
          <w:rFonts w:cs="宋体" w:asciiTheme="minorEastAsia" w:hAnsiTheme="minorEastAsia" w:eastAsiaTheme="minorEastAsia"/>
          <w:sz w:val="24"/>
          <w:szCs w:val="24"/>
        </w:rPr>
        <w:t>账    号：</w:t>
      </w:r>
      <w:r>
        <w:rPr>
          <w:rFonts w:cs="宋体" w:asciiTheme="minorEastAsia" w:hAnsiTheme="minorEastAsia" w:eastAsiaTheme="minorEastAsia"/>
          <w:sz w:val="24"/>
          <w:szCs w:val="24"/>
          <w:u w:val="single"/>
        </w:rPr>
        <w:t xml:space="preserve">              </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    若因乙方提交的收款账户信息有误或乙方擅自变更收款账户信息而未及时通知甲方的导致甲方付款错误或迟延的，由乙方自行承担责任，甲方无需承担任何违约责任。</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收到甲方成交通知</w:t>
      </w:r>
      <w:r>
        <w:rPr>
          <w:rFonts w:hint="eastAsia" w:cs="宋体" w:asciiTheme="minorEastAsia" w:hAnsiTheme="minorEastAsia" w:eastAsiaTheme="minorEastAsia"/>
          <w:sz w:val="24"/>
          <w:szCs w:val="24"/>
        </w:rPr>
        <w:t>后，乙方向甲方提交</w:t>
      </w:r>
      <w:r>
        <w:rPr>
          <w:rFonts w:hint="eastAsia" w:cs="宋体" w:asciiTheme="minorEastAsia" w:hAnsiTheme="minorEastAsia" w:eastAsiaTheme="minorEastAsia"/>
          <w:sz w:val="24"/>
          <w:szCs w:val="24"/>
          <w:lang w:val="en-US" w:eastAsia="zh-CN"/>
        </w:rPr>
        <w:t>的</w:t>
      </w:r>
      <w:r>
        <w:rPr>
          <w:rFonts w:hint="eastAsia" w:cs="宋体" w:asciiTheme="minorEastAsia" w:hAnsiTheme="minorEastAsia" w:eastAsiaTheme="minorEastAsia"/>
          <w:sz w:val="24"/>
          <w:szCs w:val="24"/>
        </w:rPr>
        <w:t>履约保证金¥</w:t>
      </w:r>
      <w:r>
        <w:rPr>
          <w:rFonts w:hint="eastAsia" w:cs="宋体" w:asciiTheme="minorEastAsia" w:hAnsiTheme="minorEastAsia" w:eastAsiaTheme="minorEastAsia"/>
          <w:sz w:val="24"/>
          <w:szCs w:val="24"/>
          <w:u w:val="single"/>
          <w:lang w:val="en-US" w:eastAsia="zh-CN"/>
        </w:rPr>
        <w:t xml:space="preserve">    .00</w:t>
      </w:r>
      <w:r>
        <w:rPr>
          <w:rFonts w:hint="eastAsia" w:cs="宋体" w:asciiTheme="minorEastAsia" w:hAnsiTheme="minorEastAsia" w:eastAsiaTheme="minorEastAsia"/>
          <w:sz w:val="24"/>
          <w:szCs w:val="24"/>
          <w:u w:val="single"/>
        </w:rPr>
        <w:t>元（大写：人民币</w:t>
      </w:r>
      <w:r>
        <w:rPr>
          <w:rFonts w:hint="eastAsia" w:cs="宋体" w:asciiTheme="minorEastAsia" w:hAnsiTheme="minorEastAsia" w:eastAsiaTheme="minorEastAsia"/>
          <w:sz w:val="24"/>
          <w:szCs w:val="24"/>
          <w:u w:val="single"/>
          <w:lang w:val="en-US" w:eastAsia="zh-CN"/>
        </w:rPr>
        <w:t xml:space="preserve">    元整</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作为乙方在履约过程中违约金或罚款的扣罚来源之一，履约保证金申请返还时间为合同期满，乙方没有任何违约的情况下由乙方提交退款申请，甲方收到乙方申请并核实无误后30个日历日内，一次性无息退回。若因乙方原因导致本合同提前终止、解除、无效的，则甲方有权没收履约保证金，不予退还。</w:t>
      </w: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八、现场签证及合理化建议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1.乙方可发挥施工单位优势，就施工方案、工程管理、成本控制、施工工序等提出合理化建议供甲方参考。若甲方对乙方合理化建议书面批准或认可，可作为本合同项下工程施工依据。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2.甲乙双方在现场商定施工方案后，乙方应按该施工方案进行施工，甲乙双方根据施工进度、施工方案调整（如有）等工程实际需要进行现场签证。</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3.甲方若提出对已完成的工程进行变更，甲方应就变更部分给总价造成的影响按合同相应条款计价给乙方。</w:t>
      </w:r>
    </w:p>
    <w:p>
      <w:pPr>
        <w:snapToGrid w:val="0"/>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项目实施过程中如有变更，乙方无条件按甲方变更要求完成，费用按甲方现场代表签字确认的工程变更现场</w:t>
      </w:r>
      <w:r>
        <w:rPr>
          <w:rFonts w:asciiTheme="minorEastAsia" w:hAnsiTheme="minorEastAsia" w:eastAsiaTheme="minorEastAsia"/>
          <w:sz w:val="24"/>
          <w:szCs w:val="24"/>
        </w:rPr>
        <w:t>签证</w:t>
      </w:r>
      <w:r>
        <w:rPr>
          <w:rFonts w:hint="eastAsia" w:asciiTheme="minorEastAsia" w:hAnsiTheme="minorEastAsia" w:eastAsiaTheme="minorEastAsia"/>
          <w:sz w:val="24"/>
          <w:szCs w:val="24"/>
        </w:rPr>
        <w:t>及双方核定价格计算。</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5.施工中甲方有权要求对原工程设计进行变更，但应提前3天以书面形式向乙方发出变更通知，乙方应予以接受。</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图纸内或外（现场变更、临时工程等）的项目签证，属于隐蔽工程的应于隐蔽前办理签证，非隐蔽工程应于完成后两个工作日内办理签证。签证时，乙方应至少提前4个工作小时通知甲方，经甲方代表及乙方代表共同现场验收签证方有效。验收签证原件甲方、乙方双方各执2份，作为工程结算依据。</w:t>
      </w:r>
    </w:p>
    <w:p>
      <w:pPr>
        <w:pStyle w:val="20"/>
        <w:spacing w:after="0" w:line="500" w:lineRule="exact"/>
        <w:rPr>
          <w:rFonts w:asciiTheme="minorEastAsia" w:hAnsiTheme="minorEastAsia" w:eastAsiaTheme="minorEastAsia"/>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九、甲方义务</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1.委派现场代表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负责对工程建设进行全面管理，解决施工过程中出现的需要甲方协调的相关问题，并参与工程的各种验收和签证工作。如变更现场代表应及时通知乙方。</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.协助乙方做好施工前现场准备工作，及时与乙方沟通协调，为乙方的施工提供必要条件。</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.乙方施工工作完成后，及时做好验收交接工作。</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.按合同约定的付款、结算方式及时支付合同款，积极协助乙方做好合同款项支付手续流程工作。</w:t>
      </w: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十、乙方义务</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1.委派现场代表</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负责施工期间的全面管理，如变更现场代表应提前三天通知甲方并经甲方书面同意。</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.及时主动与甲方现场人员沟通好改造前准备工作，认真按照合同内容及技术要求，按时按质完成承包</w:t>
      </w:r>
      <w:r>
        <w:rPr>
          <w:rFonts w:cs="宋体" w:asciiTheme="minorEastAsia" w:hAnsiTheme="minorEastAsia" w:eastAsiaTheme="minorEastAsia"/>
          <w:sz w:val="24"/>
          <w:szCs w:val="24"/>
        </w:rPr>
        <w:t>范围内的施工工作，并按甲方要求的格式书面提请办理验收和确认手续</w:t>
      </w:r>
      <w:r>
        <w:rPr>
          <w:rFonts w:hint="eastAsia" w:cs="宋体" w:asciiTheme="minorEastAsia" w:hAnsiTheme="minorEastAsia" w:eastAsiaTheme="minorEastAsia"/>
          <w:sz w:val="24"/>
          <w:szCs w:val="24"/>
        </w:rPr>
        <w:t>。</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.及时提供施工需要的施工图纸（如有）及相关资料，应在施工现场保留一套完整图纸，供工程师及有关人员进行工程检查时使用。</w:t>
      </w:r>
    </w:p>
    <w:p>
      <w:pPr>
        <w:snapToGrid w:val="0"/>
        <w:spacing w:line="5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4.乙方应将施工组织设计（施工方案）、安全技术措施方案和工程进度计划提交工程师；根据工程需要，提供和维修非夜间施工使用的照明，并负责安全保卫；遵守政府有关主管部门对施工噪音的管理规定。</w:t>
      </w:r>
    </w:p>
    <w:p>
      <w:pPr>
        <w:pStyle w:val="20"/>
        <w:snapToGrid w:val="0"/>
        <w:spacing w:after="0"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乙方必须按甲方确认的进度计划组织施工，接受甲方工程师对工程质量、进度的检查、监督，并为其检查、监督提供便利条件。工程质量达不到质量标准的部分，甲方一经发现，有权要求乙方拆除和重新施工，直到符合质量标准，因此造成的费用损失均由乙方自行承担。因乙方原因达不到质量标准的，由乙方承担拆除和重新施工的费用，工期不予顺延。工程实际进度与经确认的进度计划不符时，乙方应按甲方工程师的要求提出改进措施，经确认后执行。因乙方的原因导致实际进度与进度计划不符，工期不予顺延。</w:t>
      </w:r>
    </w:p>
    <w:p>
      <w:pPr>
        <w:pStyle w:val="20"/>
        <w:snapToGrid w:val="0"/>
        <w:spacing w:after="0"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因设备安装需要，需拆除的原设备构件、材料等由乙方负责拆除。</w:t>
      </w:r>
      <w:r>
        <w:rPr>
          <w:rFonts w:hint="eastAsia" w:cs="宋体" w:asciiTheme="minorEastAsia" w:hAnsiTheme="minorEastAsia" w:eastAsiaTheme="minorEastAsia"/>
          <w:kern w:val="0"/>
          <w:sz w:val="24"/>
          <w:szCs w:val="24"/>
        </w:rPr>
        <w:t>废弃物（包括废钢管及金属件、保温棉及炉墙材料等）由乙方交由有资质的单位处置，费用由乙方承担。</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.做好施工后的调试、验收、资料移交、现场操作技术培训工作。</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按相关国家相关法律法规、安全规范进行安全施工，项目实施过程中一切安全责任均由乙方负责。乙方施工前需配合甲方组织的文明施工培训，施工过程中乙方应当采取必要的安全防护和消防措施，保障作业人员和相邻单位的安全，施工过程中乙方造成的一切人身及财产事故由乙方承担责任。</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.乙方在甲方现场内施工时，全面服从甲方管理，应遵守甲方各项安全及其他相关制度，如有违反，按甲方相关制度规定进行处罚。</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乙方须保证施工场地的清洁卫生符合相关环境卫生、环境保护及整治管理的规定，防止扬尘及保持场地出入口及场外周边道路的清洁卫生，做到工完场清。否则，甲方有权委托第三方处理，因此产生的费用损失应由乙方承担，且乙方应向甲方支付</w:t>
      </w:r>
      <w:r>
        <w:rPr>
          <w:rFonts w:hint="eastAsia" w:cs="宋体" w:asciiTheme="minorEastAsia" w:hAnsiTheme="minorEastAsia" w:eastAsiaTheme="minorEastAsia"/>
          <w:sz w:val="24"/>
          <w:szCs w:val="24"/>
          <w:lang w:val="en-US" w:eastAsia="zh-CN"/>
        </w:rPr>
        <w:t>2万</w:t>
      </w:r>
      <w:r>
        <w:rPr>
          <w:rFonts w:hint="eastAsia" w:cs="宋体" w:asciiTheme="minorEastAsia" w:hAnsiTheme="minorEastAsia" w:eastAsiaTheme="minorEastAsia"/>
          <w:sz w:val="24"/>
          <w:szCs w:val="24"/>
        </w:rPr>
        <w:t>元违约金。</w:t>
      </w:r>
    </w:p>
    <w:p>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对于已完工的部分，在甲方验收前，乙方应做好保护工作</w:t>
      </w:r>
      <w:r>
        <w:rPr>
          <w:rFonts w:hint="eastAsia" w:cs="宋体" w:asciiTheme="minorEastAsia" w:hAnsiTheme="minorEastAsia" w:eastAsiaTheme="minorEastAsia"/>
          <w:sz w:val="24"/>
          <w:szCs w:val="24"/>
        </w:rPr>
        <w:t>。</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乙方工作人员在施工现场应穿戴有乙方标志的工作服或工作证。乙方安排到甲方施工的人员（即乙方人员）必须为与乙方签署劳动合同的人员。乙方应按时足额为乙方工作人员购买社保、发放工资、福利等，甲方在任何时候与乙方工作人员均不存在任何劳动、劳务、雇佣关系。若因乙方与乙方工作人员之间的争议纠纷导致甲方被投诉、起诉、仲裁的，造成甲方向第三方支付费用的，该费用及甲方律师费均应由乙方承担，同时乙方应向甲方支付</w:t>
      </w:r>
      <w:r>
        <w:rPr>
          <w:rFonts w:hint="eastAsia" w:cs="宋体" w:asciiTheme="minorEastAsia" w:hAnsiTheme="minorEastAsia" w:eastAsiaTheme="minorEastAsia"/>
          <w:sz w:val="24"/>
          <w:szCs w:val="24"/>
          <w:u w:val="single"/>
          <w:lang w:val="en-US" w:eastAsia="zh-CN"/>
        </w:rPr>
        <w:t>合同总金额20%</w:t>
      </w:r>
      <w:r>
        <w:rPr>
          <w:rFonts w:hint="eastAsia" w:cs="宋体" w:asciiTheme="minorEastAsia" w:hAnsiTheme="minorEastAsia" w:eastAsiaTheme="minorEastAsia"/>
          <w:sz w:val="24"/>
          <w:szCs w:val="24"/>
        </w:rPr>
        <w:t>违约金及赔偿甲方损失。</w:t>
      </w:r>
    </w:p>
    <w:p>
      <w:pPr>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.施工中未经甲方同意或有关部门批准，不得随意拆改原建筑物结构及各种设备管线。</w:t>
      </w:r>
    </w:p>
    <w:p>
      <w:pPr>
        <w:pStyle w:val="20"/>
        <w:spacing w:after="0"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.乙方应根据甲方施工要求提供具备相应资格、要求的工作人员。乙方人员需符合但不限于以下基本要求：</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乙方必须为所有投入本施工项目的工作人员购买</w:t>
      </w:r>
      <w:r>
        <w:rPr>
          <w:rFonts w:asciiTheme="minorEastAsia" w:hAnsiTheme="minorEastAsia" w:eastAsiaTheme="minorEastAsia"/>
          <w:sz w:val="24"/>
          <w:szCs w:val="24"/>
        </w:rPr>
        <w:t>社保和</w:t>
      </w:r>
      <w:r>
        <w:rPr>
          <w:rFonts w:hint="eastAsia" w:asciiTheme="minorEastAsia" w:hAnsiTheme="minorEastAsia" w:eastAsiaTheme="minorEastAsia"/>
          <w:sz w:val="24"/>
          <w:szCs w:val="24"/>
        </w:rPr>
        <w:t>人身意外伤害保险。在该购买的人身意外伤害保险项下，被保险人因意外伤害死亡时的赔偿金额应不低于人民币120万/人，且保险期限不短于本合同有效期间及本项目工期。乙方因此发生的上述保险费均已包含在本次合同总价中，乙方入场前应向甲方提交相关保险购买凭证资料等。</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所有乙方工作人员须身体健康，无患影响开展相应工作的疾病。</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乙方需保证工作人员人数能满足现场施工工程进度。在施工出现异常状况时，乙方应保证48小时以内调整相应的需求人员，以适应施工异常调整的需要。如甲方认为乙方人员中有不符合施工要求的，有权通知乙方调换该人员，乙方必须在1个日历日内完成更换，乙方逾期更换的，每逾期一日，乙方应向甲方支付  元违约金。</w:t>
      </w:r>
    </w:p>
    <w:p>
      <w:pPr>
        <w:pStyle w:val="20"/>
        <w:spacing w:after="0"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乙方人员应熟知安全施工规范及原则，施工前需到甲方安全环境部进行施工人员安全培训。</w:t>
      </w:r>
      <w:r>
        <w:rPr>
          <w:rFonts w:hint="eastAsia" w:asciiTheme="minorEastAsia" w:hAnsiTheme="minorEastAsia" w:eastAsiaTheme="minorEastAsia"/>
          <w:sz w:val="24"/>
          <w:szCs w:val="24"/>
          <w:lang w:val="en-US" w:eastAsia="zh-CN"/>
        </w:rPr>
        <w:t>乙方应严格按照有限空间作业规程进行施工，严格做好安全措施及人员安全培训，因乙方施工原因造成的全部责任由乙方承担。</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乙方特种设备作业人员须持证上岗，入场前应向甲方提交相关证件资料，如焊工证件等。</w:t>
      </w:r>
    </w:p>
    <w:p>
      <w:pPr>
        <w:spacing w:line="5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未经甲方同意更换现场人员</w:t>
      </w:r>
      <w:r>
        <w:rPr>
          <w:rFonts w:hint="eastAsia" w:asciiTheme="minorEastAsia" w:hAnsiTheme="minorEastAsia" w:eastAsiaTheme="minorEastAsia"/>
          <w:sz w:val="24"/>
          <w:szCs w:val="24"/>
          <w:u w:val="single"/>
        </w:rPr>
        <w:t>，乙方按</w:t>
      </w:r>
      <w:r>
        <w:rPr>
          <w:rFonts w:hint="eastAsia" w:asciiTheme="minorEastAsia" w:hAnsiTheme="minorEastAsia" w:eastAsiaTheme="minorEastAsia"/>
          <w:sz w:val="24"/>
          <w:szCs w:val="24"/>
          <w:u w:val="single"/>
          <w:lang w:val="en-US" w:eastAsia="zh-CN"/>
        </w:rPr>
        <w:t>2000</w:t>
      </w:r>
      <w:r>
        <w:rPr>
          <w:rFonts w:hint="eastAsia" w:asciiTheme="minorEastAsia" w:hAnsiTheme="minorEastAsia" w:eastAsiaTheme="minorEastAsia"/>
          <w:sz w:val="24"/>
          <w:szCs w:val="24"/>
          <w:u w:val="single"/>
        </w:rPr>
        <w:t>元/次支</w:t>
      </w:r>
      <w:r>
        <w:rPr>
          <w:rFonts w:hint="eastAsia" w:asciiTheme="minorEastAsia" w:hAnsiTheme="minorEastAsia" w:eastAsiaTheme="minorEastAsia"/>
          <w:sz w:val="24"/>
          <w:szCs w:val="24"/>
        </w:rPr>
        <w:t>付违约金。在甲方同意乙方更换现场人员的情况下，乙方应为更换后的人员投保本条第1款约定的人身意外伤害保险。在乙方向甲方提交为更换后的现场人员投保人身意外伤害保险的保险凭证且经甲方审核无误后，乙方更换的现场人员方可进入甲方现场工作。乙方违反本款约定（包括但不限于擅自更换人员或不为更换后人员投保等），甲方有权立即解除合同。合同因此解除的，乙方应向甲方支付合同价款30%的违约金并赔偿甲方因此遭受的损失。</w:t>
      </w: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十一、</w:t>
      </w:r>
      <w:r>
        <w:rPr>
          <w:rFonts w:cs="宋体" w:asciiTheme="minorEastAsia" w:hAnsiTheme="minorEastAsia" w:eastAsiaTheme="minorEastAsia"/>
          <w:b/>
          <w:sz w:val="24"/>
          <w:szCs w:val="24"/>
        </w:rPr>
        <w:t>违约责任</w:t>
      </w:r>
    </w:p>
    <w:p>
      <w:pPr>
        <w:pStyle w:val="20"/>
        <w:spacing w:after="0"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1.质量违约</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1.1本合同项目经验收质量不符合要求的，甲方有权解除合同并要求乙方立即清场，且无需支付项目款，乙方应按合同价款之</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0%向甲方支付违约金。因乙方工程不合格造成甲方损失的，乙方应予按实赔偿。</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1.2凡属乙方工程质量问题，不管何时发现，乙方均应于收到甲方通知之日起1个日历日内按本合同质保条款规定组织维修，并按实赔偿甲方一切损失。</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若双方对本合同项目是否符合合同约定的质量标准无法达成一致意见，双方可共同委托有鉴定资质的第三方进行鉴定，鉴定费用由责任方承担；若乙方在接到甲方通知之日起三日内未与甲方共同选定鉴定机构的，甲方有权自行委托，鉴定结论对双方均有效力。</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1.4，乙方未经甲方书面同意</w:t>
      </w:r>
      <w:r>
        <w:rPr>
          <w:rFonts w:hint="eastAsia" w:cs="宋体" w:asciiTheme="minorEastAsia" w:hAnsiTheme="minorEastAsia" w:eastAsiaTheme="minorEastAsia"/>
          <w:sz w:val="24"/>
          <w:szCs w:val="24"/>
        </w:rPr>
        <w:t>变更现场代表的，每发生一次需向甲方支付</w:t>
      </w:r>
      <w:r>
        <w:rPr>
          <w:rFonts w:cs="宋体" w:asciiTheme="minorEastAsia" w:hAnsiTheme="minorEastAsia" w:eastAsiaTheme="minorEastAsia"/>
          <w:sz w:val="24"/>
          <w:szCs w:val="24"/>
        </w:rPr>
        <w:t>2000</w:t>
      </w:r>
      <w:r>
        <w:rPr>
          <w:rFonts w:hint="eastAsia" w:cs="宋体" w:asciiTheme="minorEastAsia" w:hAnsiTheme="minorEastAsia" w:eastAsiaTheme="minorEastAsia"/>
          <w:sz w:val="24"/>
          <w:szCs w:val="24"/>
        </w:rPr>
        <w:t>元的违约金。</w:t>
      </w:r>
    </w:p>
    <w:p>
      <w:pPr>
        <w:pStyle w:val="20"/>
        <w:spacing w:after="0"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2.工期违约</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2.1甲方因自身原因未能按本合同约定进行工程竣工验收的，由甲方承担工程保管及风险责任。</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2.2乙方因自身原因未能在合同约定工期内通过竣工验收的，每逾期1天，工期违约按每逾期1天</w:t>
      </w:r>
      <w:r>
        <w:rPr>
          <w:rFonts w:hint="eastAsia" w:asciiTheme="minorEastAsia" w:hAnsiTheme="minorEastAsia" w:eastAsiaTheme="minorEastAsia"/>
          <w:sz w:val="24"/>
          <w:szCs w:val="24"/>
          <w:lang w:val="en-US" w:eastAsia="zh-CN"/>
        </w:rPr>
        <w:t>支付</w:t>
      </w:r>
      <w:r>
        <w:rPr>
          <w:rFonts w:hint="eastAsia" w:asciiTheme="minorEastAsia" w:hAnsiTheme="minorEastAsia" w:eastAsiaTheme="minorEastAsia"/>
          <w:sz w:val="24"/>
          <w:szCs w:val="24"/>
          <w:u w:val="single"/>
          <w:lang w:val="en-US" w:eastAsia="zh-CN"/>
        </w:rPr>
        <w:t>合同总金额1</w:t>
      </w:r>
      <w:r>
        <w:rPr>
          <w:rFonts w:hint="eastAsia" w:asciiTheme="minorEastAsia" w:hAnsiTheme="minorEastAsia" w:eastAsiaTheme="minorEastAsia"/>
          <w:sz w:val="24"/>
          <w:szCs w:val="24"/>
        </w:rPr>
        <w:t>‰的标准支付违约金，如违约金不足以弥补甲方损失的，乙方须继续赔偿甲方因此造成的全部损失。若逾期超过5天的，甲方有权解除合同并要求乙方立即清场，无需支付项目款，且乙方应按合同价款之</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0%向甲方支付违约金并赔偿甲方损失。</w:t>
      </w:r>
    </w:p>
    <w:p>
      <w:pPr>
        <w:pStyle w:val="20"/>
        <w:spacing w:after="0"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3.付款违约</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3.1如果甲方未能在约定的时间内付款，每逾期一日，按应付未付款项的1‰向乙方支付违约金。</w:t>
      </w:r>
    </w:p>
    <w:p>
      <w:pPr>
        <w:pStyle w:val="20"/>
        <w:spacing w:after="0"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4.其他</w:t>
      </w:r>
    </w:p>
    <w:p>
      <w:pPr>
        <w:pStyle w:val="20"/>
        <w:spacing w:after="0"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4.1</w:t>
      </w:r>
      <w:r>
        <w:rPr>
          <w:rFonts w:hint="eastAsia" w:asciiTheme="minorEastAsia" w:hAnsiTheme="minorEastAsia" w:eastAsiaTheme="minorEastAsia"/>
          <w:sz w:val="24"/>
          <w:szCs w:val="24"/>
        </w:rPr>
        <w:t>本合同签订后，乙方不得单方解除本合同，否则甲方有权要求乙方立即清场，有权拒绝向乙方支付任何费用，并没收乙方履约保证金，且乙方需向甲方支付本合同价款20%的违约金。如违约金不足以弥补甲方损失的，乙方应赔偿损失。</w:t>
      </w:r>
    </w:p>
    <w:p>
      <w:pPr>
        <w:pStyle w:val="2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4.2合同签订后，乙方对其在本合同中义务有违约，并在收到甲方发出书面通知，指出该违约情况，并要求乙方就此进行改正和补救后五个日历日未予改正或补救的，甲方有权单方解除合同，有权要求乙方立即清场，有权拒绝向乙方支付任何费用，并没收乙方履约保证金，且乙方需向甲方支付本合同项目价款20%的违约金。如违约金不足以弥补甲方损失的，乙方应赔偿损失。</w:t>
      </w:r>
    </w:p>
    <w:p>
      <w:pPr>
        <w:pStyle w:val="20"/>
        <w:spacing w:after="0"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3本合同中约定的“损失”，包括但不限于直接损失、间接损失，及因追偿产生的诉讼费、保全费、律师费、担保费、鉴定费。</w:t>
      </w:r>
    </w:p>
    <w:p>
      <w:pPr>
        <w:pStyle w:val="20"/>
        <w:spacing w:after="0"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.4其他违约责任按照《中华人民共和国民法典》相关规定执行。</w:t>
      </w:r>
    </w:p>
    <w:p>
      <w:pPr>
        <w:pStyle w:val="20"/>
        <w:spacing w:after="0"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4.5</w:t>
      </w:r>
      <w:r>
        <w:rPr>
          <w:rFonts w:hint="eastAsia" w:asciiTheme="minorEastAsia" w:hAnsiTheme="minorEastAsia" w:eastAsiaTheme="minorEastAsia"/>
          <w:sz w:val="24"/>
          <w:szCs w:val="24"/>
        </w:rPr>
        <w:t>以上乙方应支付的一切费用（赔偿金、违约金等），甲方可从应支付给乙方的任何款项中扣除。</w:t>
      </w: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w:t>
      </w:r>
      <w:r>
        <w:rPr>
          <w:rFonts w:hint="eastAsia" w:cs="宋体" w:asciiTheme="minorEastAsia" w:hAnsiTheme="minorEastAsia" w:eastAsiaTheme="minorEastAsia"/>
          <w:b/>
          <w:sz w:val="24"/>
          <w:szCs w:val="24"/>
          <w:lang w:val="en-US" w:eastAsia="zh-CN"/>
        </w:rPr>
        <w:t>二</w:t>
      </w:r>
      <w:r>
        <w:rPr>
          <w:rFonts w:hint="eastAsia" w:cs="宋体" w:asciiTheme="minorEastAsia" w:hAnsiTheme="minorEastAsia" w:eastAsiaTheme="minorEastAsia"/>
          <w:b/>
          <w:sz w:val="24"/>
          <w:szCs w:val="24"/>
        </w:rPr>
        <w:t>、合同终止和争议解决</w:t>
      </w:r>
    </w:p>
    <w:p>
      <w:pPr>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1.合同终止：</w:t>
      </w:r>
    </w:p>
    <w:p>
      <w:pPr>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1.1乙方不得转包或分包本合同工程，否则甲方有权解除合同，有权要求乙方立即清场，有权拒绝向乙方支付任何费用，并没收乙方履约保证金，乙方按合同价款</w:t>
      </w:r>
      <w:r>
        <w:rPr>
          <w:rFonts w:hint="eastAsia" w:cs="宋体" w:asciiTheme="minorEastAsia" w:hAnsiTheme="minorEastAsia" w:eastAsiaTheme="minorEastAsia"/>
          <w:sz w:val="24"/>
          <w:szCs w:val="24"/>
          <w:lang w:val="en-US" w:eastAsia="zh-CN"/>
        </w:rPr>
        <w:t>2</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支付违约金并赔偿甲方损失。</w:t>
      </w:r>
    </w:p>
    <w:p>
      <w:pPr>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由乙方原因造成的质量事故或未达到合同中的质量标准的，甲方视情节轻重有权选择是否终止合同，由此造成的损失由乙方承担。</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合同的解除</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本合同在发生以下情况时解除：</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经双方协商一致，以书面协议方式解除。</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因发生不可抗力致使不能实现合同目的而解除。</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一方违约后，违约方应立即予以更正，违约方自违约之日起7日内未更正的，守约方有权以书面方式通知违约方解除合同，并要求违约方承担违约责任。</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本合同规定的其他终止事项。</w:t>
      </w:r>
    </w:p>
    <w:p>
      <w:pPr>
        <w:pStyle w:val="20"/>
        <w:snapToGrid w:val="0"/>
        <w:spacing w:after="0"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本合同解除后，有过错的一方应当赔偿因合同解除给对方造成的损失。乙方应妥善做好已完工程和已购材料设备及施工文件的保护和移交工作，按甲方要求将自有设备和人员撤出施工场地，负责已经订货的材料设备的退货或解除订货合同，并承担不能退还的货款和因退货、解除订货合同发生的费用。</w:t>
      </w:r>
    </w:p>
    <w:p>
      <w:pPr>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2.在履行本合同的过程中发生争议，双方应当友好协商解决，也可以请求有关部门进行调解。双方当事人和解或调解不成，可采取以下第2种方式解决。</w:t>
      </w:r>
    </w:p>
    <w:p>
      <w:pPr>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（1）双方同意由广州市仲裁委员会东莞分会按中国法律及该会仲裁规则仲裁。</w:t>
      </w:r>
    </w:p>
    <w:p>
      <w:pPr>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（2）双方约定向工程所在地人民法院起诉。</w:t>
      </w:r>
    </w:p>
    <w:p>
      <w:pPr>
        <w:pStyle w:val="20"/>
        <w:snapToGrid w:val="0"/>
        <w:spacing w:after="0" w:line="500" w:lineRule="exact"/>
        <w:jc w:val="left"/>
        <w:rPr>
          <w:rFonts w:asciiTheme="minorEastAsia" w:hAnsiTheme="minorEastAsia" w:eastAsiaTheme="minorEastAsia"/>
          <w:sz w:val="24"/>
          <w:szCs w:val="24"/>
        </w:rPr>
      </w:pPr>
    </w:p>
    <w:p>
      <w:pPr>
        <w:spacing w:line="5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w:t>
      </w:r>
      <w:r>
        <w:rPr>
          <w:rFonts w:hint="eastAsia" w:cs="宋体" w:asciiTheme="minorEastAsia" w:hAnsiTheme="minorEastAsia" w:eastAsiaTheme="minorEastAsia"/>
          <w:b/>
          <w:sz w:val="24"/>
          <w:szCs w:val="24"/>
          <w:lang w:val="en-US" w:eastAsia="zh-CN"/>
        </w:rPr>
        <w:t>三</w:t>
      </w:r>
      <w:r>
        <w:rPr>
          <w:rFonts w:hint="eastAsia" w:cs="宋体" w:asciiTheme="minorEastAsia" w:hAnsiTheme="minorEastAsia" w:eastAsiaTheme="minorEastAsia"/>
          <w:b/>
          <w:sz w:val="24"/>
          <w:szCs w:val="24"/>
        </w:rPr>
        <w:t>、其他</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1.对本合同任何条款的修改、补充或变更，双方必须签订书面协议并签字盖章后方可生效。本合同附件及补充协议与本合同具有同等法律效力。</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2.本合同经双方签字盖章后生效，一式</w:t>
      </w:r>
      <w:r>
        <w:rPr>
          <w:rFonts w:hint="eastAsia" w:cs="宋体" w:asciiTheme="minorEastAsia" w:hAnsiTheme="minorEastAsia" w:eastAsiaTheme="minorEastAsia"/>
          <w:sz w:val="24"/>
          <w:szCs w:val="24"/>
          <w:u w:val="single"/>
          <w:lang w:val="en-US" w:eastAsia="zh-CN"/>
        </w:rPr>
        <w:t>伍</w:t>
      </w:r>
      <w:r>
        <w:rPr>
          <w:rFonts w:hint="eastAsia" w:cs="宋体" w:asciiTheme="minorEastAsia" w:hAnsiTheme="minorEastAsia" w:eastAsiaTheme="minorEastAsia"/>
          <w:sz w:val="24"/>
          <w:szCs w:val="24"/>
        </w:rPr>
        <w:t>份，甲方</w:t>
      </w:r>
      <w:r>
        <w:rPr>
          <w:rFonts w:hint="eastAsia" w:cs="宋体" w:asciiTheme="minorEastAsia" w:hAnsiTheme="minorEastAsia" w:eastAsiaTheme="minorEastAsia"/>
          <w:sz w:val="24"/>
          <w:szCs w:val="24"/>
          <w:u w:val="single"/>
          <w:lang w:val="en-US" w:eastAsia="zh-CN"/>
        </w:rPr>
        <w:t>叁</w:t>
      </w:r>
      <w:r>
        <w:rPr>
          <w:rFonts w:hint="eastAsia" w:cs="宋体" w:asciiTheme="minorEastAsia" w:hAnsiTheme="minorEastAsia" w:eastAsiaTheme="minorEastAsia"/>
          <w:sz w:val="24"/>
          <w:szCs w:val="24"/>
        </w:rPr>
        <w:t>份，乙方</w:t>
      </w:r>
      <w:r>
        <w:rPr>
          <w:rFonts w:hint="eastAsia" w:cs="宋体" w:asciiTheme="minorEastAsia" w:hAnsiTheme="minorEastAsia" w:eastAsiaTheme="minorEastAsia"/>
          <w:sz w:val="24"/>
          <w:szCs w:val="24"/>
          <w:u w:val="single"/>
        </w:rPr>
        <w:t>贰</w:t>
      </w:r>
      <w:r>
        <w:rPr>
          <w:rFonts w:hint="eastAsia" w:cs="宋体" w:asciiTheme="minorEastAsia" w:hAnsiTheme="minorEastAsia" w:eastAsiaTheme="minorEastAsia"/>
          <w:sz w:val="24"/>
          <w:szCs w:val="24"/>
        </w:rPr>
        <w:t>份，均具同等法律效力。</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3.本合同附件：</w:t>
      </w:r>
    </w:p>
    <w:p>
      <w:pPr>
        <w:spacing w:line="500" w:lineRule="exact"/>
        <w:rPr>
          <w:rFonts w:cs="宋体" w:asciiTheme="minorEastAsia" w:hAnsiTheme="minorEastAsia" w:eastAsiaTheme="minorEastAsia"/>
          <w:sz w:val="24"/>
          <w:szCs w:val="24"/>
        </w:rPr>
      </w:pPr>
      <w:bookmarkStart w:id="14" w:name="_Hlk91419781"/>
      <w:r>
        <w:rPr>
          <w:rFonts w:hint="eastAsia" w:cs="宋体" w:asciiTheme="minorEastAsia" w:hAnsiTheme="minorEastAsia" w:eastAsiaTheme="minorEastAsia"/>
          <w:sz w:val="24"/>
          <w:szCs w:val="24"/>
        </w:rPr>
        <w:t>附件1：《</w:t>
      </w:r>
      <w:r>
        <w:rPr>
          <w:rFonts w:hint="eastAsia" w:cs="宋体" w:asciiTheme="minorEastAsia" w:hAnsiTheme="minorEastAsia" w:eastAsiaTheme="minorEastAsia"/>
          <w:sz w:val="24"/>
          <w:szCs w:val="24"/>
          <w:lang w:eastAsia="zh-CN"/>
        </w:rPr>
        <w:t>东莞市海心沙资源综合利用中心环保热电厂渗滤液收集池清淤服务采购项目</w:t>
      </w:r>
      <w:r>
        <w:rPr>
          <w:rFonts w:hint="eastAsia" w:cs="宋体" w:asciiTheme="minorEastAsia" w:hAnsiTheme="minorEastAsia" w:eastAsiaTheme="minorEastAsia"/>
          <w:sz w:val="24"/>
          <w:szCs w:val="24"/>
        </w:rPr>
        <w:t>技术需求书》</w:t>
      </w:r>
      <w:bookmarkEnd w:id="14"/>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附件2：《安全管理协议》</w:t>
      </w:r>
    </w:p>
    <w:p>
      <w:pPr>
        <w:pStyle w:val="20"/>
        <w:spacing w:after="0" w:line="500" w:lineRule="exact"/>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附件</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：《阳光合作协议》</w:t>
      </w:r>
    </w:p>
    <w:p>
      <w:pPr>
        <w:snapToGrid w:val="0"/>
        <w:spacing w:line="500" w:lineRule="exact"/>
        <w:jc w:val="left"/>
        <w:rPr>
          <w:rFonts w:asciiTheme="minorEastAsia" w:hAnsiTheme="minorEastAsia" w:eastAsiaTheme="minorEastAsia"/>
          <w:sz w:val="24"/>
          <w:szCs w:val="24"/>
        </w:rPr>
      </w:pPr>
      <w:r>
        <w:rPr>
          <w:rFonts w:cs="宋体" w:asciiTheme="minorEastAsia" w:hAnsiTheme="minorEastAsia" w:eastAsiaTheme="minorEastAsia"/>
          <w:color w:val="FF0000"/>
          <w:sz w:val="24"/>
          <w:szCs w:val="24"/>
        </w:rPr>
        <w:br w:type="page"/>
      </w:r>
      <w:r>
        <w:rPr>
          <w:rFonts w:hint="eastAsia" w:asciiTheme="minorEastAsia" w:hAnsiTheme="minorEastAsia" w:eastAsiaTheme="minorEastAsia"/>
          <w:sz w:val="24"/>
          <w:szCs w:val="24"/>
        </w:rPr>
        <w:t>（本页无正文）</w:t>
      </w:r>
    </w:p>
    <w:p>
      <w:pPr>
        <w:spacing w:line="500" w:lineRule="exact"/>
        <w:ind w:left="6972" w:leftChars="-101" w:hanging="7214" w:hangingChars="3006"/>
        <w:rPr>
          <w:rFonts w:cs="楷体" w:asciiTheme="minorEastAsia" w:hAnsiTheme="minorEastAsia" w:eastAsiaTheme="minorEastAsia"/>
          <w:sz w:val="24"/>
          <w:szCs w:val="24"/>
        </w:rPr>
      </w:pPr>
    </w:p>
    <w:p>
      <w:pPr>
        <w:spacing w:line="500" w:lineRule="exact"/>
        <w:ind w:left="6972" w:leftChars="-101" w:hanging="7214" w:hangingChars="3006"/>
        <w:rPr>
          <w:rFonts w:cs="楷体" w:asciiTheme="minorEastAsia" w:hAnsiTheme="minorEastAsia" w:eastAsiaTheme="minorEastAsia"/>
          <w:sz w:val="24"/>
          <w:szCs w:val="24"/>
        </w:rPr>
      </w:pPr>
    </w:p>
    <w:p>
      <w:pPr>
        <w:spacing w:line="500" w:lineRule="exact"/>
        <w:jc w:val="left"/>
        <w:rPr>
          <w:rFonts w:cs="楷体" w:asciiTheme="minorEastAsia" w:hAnsiTheme="minorEastAsia" w:eastAsiaTheme="minorEastAsia"/>
          <w:sz w:val="24"/>
          <w:szCs w:val="24"/>
        </w:rPr>
      </w:pPr>
      <w:r>
        <w:rPr>
          <w:rFonts w:hint="eastAsia" w:cs="楷体" w:asciiTheme="minorEastAsia" w:hAnsiTheme="minorEastAsia" w:eastAsiaTheme="minorEastAsia"/>
          <w:b/>
          <w:bCs/>
          <w:sz w:val="24"/>
          <w:szCs w:val="24"/>
        </w:rPr>
        <w:t xml:space="preserve">甲方： </w:t>
      </w:r>
      <w:r>
        <w:rPr>
          <w:rFonts w:hint="eastAsia" w:cs="楷体" w:asciiTheme="minorEastAsia" w:hAnsiTheme="minorEastAsia" w:eastAsiaTheme="minorEastAsia"/>
          <w:b/>
          <w:bCs/>
          <w:sz w:val="24"/>
          <w:szCs w:val="24"/>
          <w:u w:val="single"/>
          <w:lang w:val="en-US" w:eastAsia="zh-CN"/>
        </w:rPr>
        <w:t>东莞市新东元环保投资有限公司</w:t>
      </w:r>
      <w:r>
        <w:rPr>
          <w:rFonts w:hint="eastAsia" w:cs="楷体" w:asciiTheme="minorEastAsia" w:hAnsiTheme="minorEastAsia" w:eastAsiaTheme="minorEastAsia"/>
          <w:sz w:val="24"/>
          <w:szCs w:val="24"/>
        </w:rPr>
        <w:t>（盖章）</w:t>
      </w:r>
    </w:p>
    <w:p>
      <w:pPr>
        <w:spacing w:line="500" w:lineRule="exact"/>
        <w:jc w:val="left"/>
        <w:rPr>
          <w:rFonts w:cs="楷体" w:asciiTheme="minorEastAsia" w:hAnsiTheme="minorEastAsia" w:eastAsiaTheme="minorEastAsia"/>
          <w:sz w:val="24"/>
          <w:szCs w:val="24"/>
        </w:rPr>
      </w:pPr>
    </w:p>
    <w:p>
      <w:pPr>
        <w:spacing w:line="500" w:lineRule="exact"/>
        <w:rPr>
          <w:rFonts w:cs="楷体" w:asciiTheme="minorEastAsia" w:hAnsiTheme="minorEastAsia" w:eastAsiaTheme="minorEastAsia"/>
          <w:sz w:val="24"/>
          <w:szCs w:val="24"/>
        </w:rPr>
      </w:pPr>
      <w:r>
        <w:rPr>
          <w:rFonts w:hint="eastAsia" w:cs="楷体" w:asciiTheme="minorEastAsia" w:hAnsiTheme="minorEastAsia" w:eastAsiaTheme="minorEastAsia"/>
          <w:b/>
          <w:bCs/>
          <w:sz w:val="24"/>
          <w:szCs w:val="24"/>
        </w:rPr>
        <w:t>法定代表人/委托代理人：</w:t>
      </w:r>
      <w:r>
        <w:rPr>
          <w:rFonts w:hint="eastAsia" w:cs="楷体" w:asciiTheme="minorEastAsia" w:hAnsiTheme="minorEastAsia" w:eastAsiaTheme="minorEastAsia"/>
          <w:sz w:val="24"/>
          <w:szCs w:val="24"/>
          <w:u w:val="single"/>
        </w:rPr>
        <w:t xml:space="preserve">                    </w:t>
      </w:r>
      <w:r>
        <w:rPr>
          <w:rFonts w:hint="eastAsia" w:cs="楷体" w:asciiTheme="minorEastAsia" w:hAnsiTheme="minorEastAsia" w:eastAsiaTheme="minorEastAsia"/>
          <w:sz w:val="24"/>
          <w:szCs w:val="24"/>
        </w:rPr>
        <w:t>（</w:t>
      </w:r>
      <w:r>
        <w:rPr>
          <w:rFonts w:hint="eastAsia" w:cs="宋体" w:asciiTheme="minorEastAsia" w:hAnsiTheme="minorEastAsia" w:eastAsiaTheme="minorEastAsia"/>
          <w:sz w:val="24"/>
          <w:szCs w:val="24"/>
        </w:rPr>
        <w:t>签字/盖章</w:t>
      </w:r>
      <w:r>
        <w:rPr>
          <w:rFonts w:hint="eastAsia" w:cs="楷体" w:asciiTheme="minorEastAsia" w:hAnsiTheme="minorEastAsia" w:eastAsiaTheme="minorEastAsia"/>
          <w:sz w:val="24"/>
          <w:szCs w:val="24"/>
        </w:rPr>
        <w:t>）</w:t>
      </w:r>
    </w:p>
    <w:p>
      <w:pPr>
        <w:spacing w:line="500" w:lineRule="exact"/>
        <w:rPr>
          <w:rFonts w:cs="楷体" w:asciiTheme="minorEastAsia" w:hAnsiTheme="minorEastAsia" w:eastAsiaTheme="minorEastAsia"/>
          <w:sz w:val="24"/>
          <w:szCs w:val="24"/>
        </w:rPr>
      </w:pPr>
    </w:p>
    <w:p>
      <w:pPr>
        <w:spacing w:line="500" w:lineRule="exact"/>
        <w:jc w:val="right"/>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年      月      日</w:t>
      </w:r>
    </w:p>
    <w:p>
      <w:pPr>
        <w:spacing w:line="500" w:lineRule="exact"/>
        <w:rPr>
          <w:rFonts w:cs="楷体" w:asciiTheme="minorEastAsia" w:hAnsiTheme="minorEastAsia" w:eastAsiaTheme="minorEastAsia"/>
          <w:sz w:val="24"/>
          <w:szCs w:val="24"/>
        </w:rPr>
      </w:pPr>
    </w:p>
    <w:p>
      <w:pPr>
        <w:spacing w:line="500" w:lineRule="exact"/>
        <w:rPr>
          <w:rFonts w:cs="楷体" w:asciiTheme="minorEastAsia" w:hAnsiTheme="minorEastAsia" w:eastAsiaTheme="minorEastAsia"/>
          <w:sz w:val="24"/>
          <w:szCs w:val="24"/>
        </w:rPr>
      </w:pPr>
    </w:p>
    <w:p>
      <w:pPr>
        <w:spacing w:line="500" w:lineRule="exact"/>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 xml:space="preserve">乙方： </w:t>
      </w:r>
      <w:r>
        <w:rPr>
          <w:rFonts w:cs="楷体" w:asciiTheme="minorEastAsia" w:hAnsiTheme="minorEastAsia" w:eastAsiaTheme="minorEastAsia"/>
          <w:b/>
          <w:bCs/>
          <w:sz w:val="24"/>
          <w:szCs w:val="24"/>
          <w:u w:val="single"/>
        </w:rPr>
        <w:t xml:space="preserve"> </w:t>
      </w:r>
      <w:r>
        <w:rPr>
          <w:rFonts w:hint="eastAsia" w:cs="楷体" w:asciiTheme="minorEastAsia" w:hAnsiTheme="minorEastAsia" w:eastAsiaTheme="minorEastAsia"/>
          <w:sz w:val="24"/>
          <w:szCs w:val="24"/>
          <w:u w:val="single"/>
        </w:rPr>
        <w:t xml:space="preserve">    </w:t>
      </w:r>
      <w:r>
        <w:rPr>
          <w:rFonts w:cs="楷体" w:asciiTheme="minorEastAsia" w:hAnsiTheme="minorEastAsia" w:eastAsiaTheme="minorEastAsia"/>
          <w:sz w:val="24"/>
          <w:szCs w:val="24"/>
          <w:u w:val="single"/>
        </w:rPr>
        <w:t xml:space="preserve">      </w:t>
      </w:r>
      <w:r>
        <w:rPr>
          <w:rFonts w:hint="eastAsia" w:cs="楷体" w:asciiTheme="minorEastAsia" w:hAnsiTheme="minorEastAsia" w:eastAsiaTheme="minorEastAsia"/>
          <w:sz w:val="24"/>
          <w:szCs w:val="24"/>
          <w:u w:val="single"/>
        </w:rPr>
        <w:t xml:space="preserve"> </w:t>
      </w:r>
      <w:r>
        <w:rPr>
          <w:rFonts w:cs="楷体" w:asciiTheme="minorEastAsia" w:hAnsiTheme="minorEastAsia" w:eastAsiaTheme="minorEastAsia"/>
          <w:sz w:val="24"/>
          <w:szCs w:val="24"/>
          <w:u w:val="single"/>
        </w:rPr>
        <w:t xml:space="preserve">                </w:t>
      </w:r>
      <w:r>
        <w:rPr>
          <w:rFonts w:hint="eastAsia" w:cs="楷体" w:asciiTheme="minorEastAsia" w:hAnsiTheme="minorEastAsia" w:eastAsiaTheme="minorEastAsia"/>
          <w:sz w:val="24"/>
          <w:szCs w:val="24"/>
        </w:rPr>
        <w:t>（盖章）</w:t>
      </w:r>
    </w:p>
    <w:p>
      <w:pPr>
        <w:spacing w:line="500" w:lineRule="exact"/>
        <w:rPr>
          <w:rFonts w:cs="楷体" w:asciiTheme="minorEastAsia" w:hAnsiTheme="minorEastAsia" w:eastAsiaTheme="minorEastAsia"/>
          <w:sz w:val="24"/>
          <w:szCs w:val="24"/>
        </w:rPr>
      </w:pPr>
    </w:p>
    <w:p>
      <w:pPr>
        <w:spacing w:line="500" w:lineRule="exact"/>
        <w:rPr>
          <w:rFonts w:cs="楷体" w:asciiTheme="minorEastAsia" w:hAnsiTheme="minorEastAsia" w:eastAsiaTheme="minorEastAsia"/>
          <w:sz w:val="24"/>
          <w:szCs w:val="24"/>
        </w:rPr>
      </w:pPr>
      <w:r>
        <w:rPr>
          <w:rFonts w:hint="eastAsia" w:cs="楷体" w:asciiTheme="minorEastAsia" w:hAnsiTheme="minorEastAsia" w:eastAsiaTheme="minorEastAsia"/>
          <w:b/>
          <w:bCs/>
          <w:sz w:val="24"/>
          <w:szCs w:val="24"/>
        </w:rPr>
        <w:t>法定代表人/委托代理人：</w:t>
      </w:r>
      <w:r>
        <w:rPr>
          <w:rFonts w:hint="eastAsia" w:cs="楷体" w:asciiTheme="minorEastAsia" w:hAnsiTheme="minorEastAsia" w:eastAsiaTheme="minorEastAsia"/>
          <w:sz w:val="24"/>
          <w:szCs w:val="24"/>
          <w:u w:val="single"/>
        </w:rPr>
        <w:t xml:space="preserve">                   </w:t>
      </w:r>
      <w:r>
        <w:rPr>
          <w:rFonts w:hint="eastAsia" w:cs="楷体" w:asciiTheme="minorEastAsia" w:hAnsiTheme="minorEastAsia" w:eastAsiaTheme="minorEastAsia"/>
          <w:sz w:val="24"/>
          <w:szCs w:val="24"/>
        </w:rPr>
        <w:t>（签字/盖章）</w:t>
      </w:r>
    </w:p>
    <w:p>
      <w:pPr>
        <w:spacing w:line="500" w:lineRule="exact"/>
        <w:ind w:firstLine="4800" w:firstLineChars="2000"/>
        <w:rPr>
          <w:rFonts w:cs="楷体" w:asciiTheme="minorEastAsia" w:hAnsiTheme="minorEastAsia" w:eastAsiaTheme="minorEastAsia"/>
          <w:sz w:val="24"/>
          <w:szCs w:val="24"/>
        </w:rPr>
      </w:pPr>
    </w:p>
    <w:p>
      <w:pPr>
        <w:spacing w:line="500" w:lineRule="exact"/>
        <w:ind w:firstLine="4800" w:firstLineChars="20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年      月      日</w:t>
      </w:r>
    </w:p>
    <w:p>
      <w:pPr>
        <w:pStyle w:val="255"/>
        <w:spacing w:line="360" w:lineRule="auto"/>
        <w:ind w:firstLine="0" w:firstLineChars="0"/>
        <w:rPr>
          <w:rFonts w:ascii="仿宋_GB2312" w:hAnsi="宋体" w:eastAsia="仿宋_GB2312" w:cs="宋体"/>
          <w:b/>
          <w:bCs/>
          <w:sz w:val="28"/>
        </w:rPr>
      </w:pPr>
      <w:r>
        <w:br w:type="page"/>
      </w:r>
      <w:r>
        <w:rPr>
          <w:rFonts w:ascii="仿宋_GB2312" w:hAnsi="宋体" w:eastAsia="仿宋_GB2312" w:cs="宋体"/>
          <w:b/>
          <w:bCs/>
          <w:sz w:val="28"/>
        </w:rPr>
        <w:t>附件</w:t>
      </w:r>
      <w:r>
        <w:rPr>
          <w:rFonts w:hint="eastAsia" w:ascii="仿宋_GB2312" w:hAnsi="宋体" w:eastAsia="仿宋_GB2312" w:cs="宋体"/>
          <w:b/>
          <w:bCs/>
          <w:sz w:val="28"/>
        </w:rPr>
        <w:t>1</w:t>
      </w:r>
      <w:r>
        <w:rPr>
          <w:rFonts w:ascii="仿宋_GB2312" w:hAnsi="宋体" w:eastAsia="仿宋_GB2312" w:cs="宋体"/>
          <w:b/>
          <w:bCs/>
          <w:sz w:val="28"/>
        </w:rPr>
        <w:t>：</w:t>
      </w:r>
    </w:p>
    <w:p>
      <w:pPr>
        <w:pStyle w:val="255"/>
        <w:spacing w:line="360" w:lineRule="auto"/>
        <w:ind w:left="480" w:leftChars="200" w:firstLine="0" w:firstLineChars="0"/>
        <w:rPr>
          <w:rFonts w:ascii="仿宋_GB2312" w:hAnsi="宋体" w:eastAsia="仿宋_GB2312" w:cs="宋体"/>
          <w:b/>
          <w:bCs/>
          <w:sz w:val="28"/>
        </w:rPr>
      </w:pPr>
    </w:p>
    <w:p>
      <w:pPr>
        <w:pStyle w:val="255"/>
        <w:spacing w:line="360" w:lineRule="auto"/>
        <w:ind w:firstLine="0" w:firstLineChars="0"/>
        <w:jc w:val="center"/>
        <w:rPr>
          <w:rFonts w:ascii="仿宋" w:hAnsi="仿宋" w:eastAsia="仿宋" w:cs="仿宋"/>
          <w:b/>
          <w:bCs/>
          <w:sz w:val="30"/>
          <w:szCs w:val="30"/>
        </w:rPr>
      </w:pPr>
      <w:r>
        <w:rPr>
          <w:rFonts w:hint="eastAsia" w:ascii="仿宋" w:hAnsi="仿宋" w:eastAsia="仿宋" w:cs="仿宋"/>
          <w:b/>
          <w:bCs/>
          <w:sz w:val="30"/>
          <w:szCs w:val="30"/>
          <w:lang w:eastAsia="zh-CN"/>
        </w:rPr>
        <w:t>东莞市海心沙资源综合利用中心环保热电厂渗滤液收集池清淤服务采购项目</w:t>
      </w:r>
      <w:r>
        <w:rPr>
          <w:rFonts w:hint="eastAsia" w:ascii="仿宋" w:hAnsi="仿宋" w:eastAsia="仿宋" w:cs="仿宋"/>
          <w:b/>
          <w:bCs/>
          <w:sz w:val="30"/>
          <w:szCs w:val="30"/>
        </w:rPr>
        <w:t>技术需求书</w:t>
      </w:r>
    </w:p>
    <w:p>
      <w:pPr>
        <w:jc w:val="center"/>
        <w:rPr>
          <w:rFonts w:ascii="仿宋" w:hAnsi="仿宋" w:eastAsia="仿宋" w:cs="仿宋"/>
          <w:sz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pStyle w:val="20"/>
        <w:rPr>
          <w:rFonts w:asciiTheme="minorEastAsia" w:hAnsiTheme="minorEastAsia" w:eastAsiaTheme="minorEastAsia"/>
          <w:sz w:val="28"/>
          <w:szCs w:val="28"/>
        </w:rPr>
      </w:pP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pPr>
        <w:pStyle w:val="2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numPr>
          <w:ilvl w:val="12"/>
          <w:numId w:val="0"/>
        </w:numPr>
        <w:spacing w:before="4368" w:beforeLines="1400"/>
        <w:ind w:firstLine="960" w:firstLineChars="100"/>
        <w:rPr>
          <w:rFonts w:ascii="Arial" w:hAnsi="Arial" w:eastAsia="微软雅黑" w:cs="Arial"/>
          <w:sz w:val="96"/>
          <w:szCs w:val="36"/>
        </w:rPr>
      </w:pPr>
      <w:r>
        <w:rPr>
          <w:rFonts w:hint="eastAsia" w:ascii="Arial" w:hAnsi="Arial" w:eastAsia="微软雅黑" w:cs="Arial"/>
          <w:sz w:val="96"/>
          <w:szCs w:val="36"/>
        </w:rPr>
        <w:t>安全管理协议书</w:t>
      </w:r>
    </w:p>
    <w:p>
      <w:pPr>
        <w:numPr>
          <w:ilvl w:val="12"/>
          <w:numId w:val="0"/>
        </w:numPr>
        <w:jc w:val="center"/>
        <w:rPr>
          <w:rFonts w:ascii="Arial" w:hAnsi="Arial" w:eastAsia="微软雅黑" w:cs="Arial"/>
          <w:sz w:val="44"/>
          <w:szCs w:val="36"/>
        </w:rPr>
      </w:pPr>
    </w:p>
    <w:p>
      <w:pPr>
        <w:numPr>
          <w:ilvl w:val="12"/>
          <w:numId w:val="0"/>
        </w:numPr>
        <w:rPr>
          <w:rFonts w:ascii="Arial" w:hAnsi="Arial" w:eastAsia="微软雅黑" w:cs="Arial"/>
          <w:sz w:val="44"/>
          <w:szCs w:val="36"/>
        </w:rPr>
      </w:pPr>
    </w:p>
    <w:p>
      <w:pPr>
        <w:numPr>
          <w:ilvl w:val="12"/>
          <w:numId w:val="0"/>
        </w:numPr>
        <w:jc w:val="center"/>
        <w:rPr>
          <w:rFonts w:ascii="Arial" w:hAnsi="Arial" w:eastAsia="微软雅黑" w:cs="Arial"/>
          <w:sz w:val="28"/>
          <w:szCs w:val="36"/>
        </w:rPr>
      </w:pPr>
    </w:p>
    <w:p>
      <w:pPr>
        <w:numPr>
          <w:ilvl w:val="12"/>
          <w:numId w:val="0"/>
        </w:numPr>
        <w:spacing w:before="312" w:beforeLines="100"/>
        <w:jc w:val="center"/>
        <w:rPr>
          <w:rFonts w:ascii="Arial" w:hAnsi="Arial" w:eastAsia="微软雅黑" w:cs="Arial"/>
          <w:b/>
          <w:sz w:val="44"/>
          <w:szCs w:val="36"/>
        </w:rPr>
      </w:pPr>
      <w:r>
        <w:rPr>
          <w:rFonts w:ascii="Arial" w:hAnsi="Arial" w:eastAsia="微软雅黑" w:cs="Arial"/>
          <w:b/>
          <w:sz w:val="44"/>
          <w:szCs w:val="36"/>
        </w:rPr>
        <w:br w:type="page"/>
      </w:r>
    </w:p>
    <w:p>
      <w:pPr>
        <w:numPr>
          <w:ilvl w:val="12"/>
          <w:numId w:val="0"/>
        </w:numPr>
        <w:spacing w:line="600" w:lineRule="exact"/>
        <w:rPr>
          <w:rFonts w:cs="Arial" w:asciiTheme="minorEastAsia" w:hAnsiTheme="minorEastAsia" w:eastAsiaTheme="minorEastAsia"/>
          <w:szCs w:val="21"/>
        </w:rPr>
      </w:pPr>
      <w:r>
        <w:rPr>
          <w:rFonts w:cs="Arial" w:asciiTheme="minorEastAsia" w:hAnsiTheme="minorEastAsia" w:eastAsiaTheme="minorEastAsia"/>
          <w:szCs w:val="21"/>
        </w:rPr>
        <w:t>甲方【发包单位】：</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numPr>
          <w:ilvl w:val="12"/>
          <w:numId w:val="0"/>
        </w:numPr>
        <w:spacing w:line="600" w:lineRule="exact"/>
        <w:rPr>
          <w:rFonts w:cs="Arial" w:asciiTheme="minorEastAsia" w:hAnsiTheme="minorEastAsia" w:eastAsiaTheme="minorEastAsia"/>
          <w:szCs w:val="21"/>
          <w:u w:val="single"/>
        </w:rPr>
      </w:pPr>
      <w:r>
        <w:rPr>
          <w:rFonts w:cs="Arial" w:asciiTheme="minorEastAsia" w:hAnsiTheme="minorEastAsia" w:eastAsiaTheme="minorEastAsia"/>
          <w:szCs w:val="21"/>
        </w:rPr>
        <w:t>地址：</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东莞市麻涌镇大步村海心沙岛</w:t>
      </w:r>
      <w:r>
        <w:rPr>
          <w:rFonts w:cs="Arial" w:asciiTheme="minorEastAsia" w:hAnsiTheme="minorEastAsia" w:eastAsiaTheme="minorEastAsia"/>
          <w:szCs w:val="21"/>
          <w:u w:val="single"/>
        </w:rPr>
        <w:t xml:space="preserve">                                                                </w:t>
      </w:r>
    </w:p>
    <w:p>
      <w:pPr>
        <w:numPr>
          <w:ilvl w:val="12"/>
          <w:numId w:val="0"/>
        </w:numPr>
        <w:spacing w:line="600" w:lineRule="exact"/>
        <w:rPr>
          <w:rFonts w:cs="Arial" w:asciiTheme="minorEastAsia" w:hAnsiTheme="minorEastAsia" w:eastAsiaTheme="minorEastAsia"/>
          <w:szCs w:val="21"/>
          <w:u w:val="single"/>
        </w:rPr>
      </w:pPr>
      <w:r>
        <w:rPr>
          <w:rFonts w:cs="Arial" w:asciiTheme="minorEastAsia" w:hAnsiTheme="minorEastAsia" w:eastAsiaTheme="minorEastAsia"/>
          <w:szCs w:val="21"/>
        </w:rPr>
        <w:t>联络人：</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rPr>
        <w:t>电话：</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numPr>
          <w:ilvl w:val="12"/>
          <w:numId w:val="0"/>
        </w:numPr>
        <w:spacing w:line="600" w:lineRule="exact"/>
        <w:rPr>
          <w:rFonts w:cs="Arial" w:asciiTheme="minorEastAsia" w:hAnsiTheme="minorEastAsia" w:eastAsiaTheme="minorEastAsia"/>
          <w:szCs w:val="21"/>
        </w:rPr>
      </w:pPr>
    </w:p>
    <w:p>
      <w:pPr>
        <w:numPr>
          <w:ilvl w:val="12"/>
          <w:numId w:val="0"/>
        </w:numPr>
        <w:spacing w:line="600" w:lineRule="exact"/>
        <w:rPr>
          <w:rFonts w:cs="Arial" w:asciiTheme="minorEastAsia" w:hAnsiTheme="minorEastAsia" w:eastAsiaTheme="minorEastAsia"/>
          <w:szCs w:val="21"/>
        </w:rPr>
      </w:pPr>
      <w:r>
        <w:rPr>
          <w:rFonts w:cs="Arial" w:asciiTheme="minorEastAsia" w:hAnsiTheme="minorEastAsia" w:eastAsiaTheme="minorEastAsia"/>
          <w:szCs w:val="21"/>
        </w:rPr>
        <w:t>乙方【施工单位】：</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u w:val="single"/>
        </w:rPr>
        <w:t>公司</w:t>
      </w:r>
      <w:r>
        <w:rPr>
          <w:rFonts w:cs="Arial" w:asciiTheme="minorEastAsia" w:hAnsiTheme="minorEastAsia" w:eastAsiaTheme="minorEastAsia"/>
          <w:szCs w:val="21"/>
          <w:u w:val="single"/>
        </w:rPr>
        <w:t xml:space="preserve">  </w:t>
      </w:r>
    </w:p>
    <w:p>
      <w:pPr>
        <w:numPr>
          <w:ilvl w:val="12"/>
          <w:numId w:val="0"/>
        </w:numPr>
        <w:spacing w:line="600" w:lineRule="exact"/>
        <w:rPr>
          <w:rFonts w:cs="Arial" w:asciiTheme="minorEastAsia" w:hAnsiTheme="minorEastAsia" w:eastAsiaTheme="minorEastAsia"/>
          <w:szCs w:val="21"/>
          <w:u w:val="thick"/>
        </w:rPr>
      </w:pPr>
      <w:r>
        <w:rPr>
          <w:rFonts w:cs="Arial" w:asciiTheme="minorEastAsia" w:hAnsiTheme="minorEastAsia" w:eastAsiaTheme="minorEastAsia"/>
          <w:szCs w:val="21"/>
        </w:rPr>
        <w:t>地址：</w:t>
      </w:r>
      <w:r>
        <w:rPr>
          <w:rFonts w:cs="Arial" w:asciiTheme="minorEastAsia" w:hAnsiTheme="minorEastAsia" w:eastAsiaTheme="minorEastAsia"/>
          <w:szCs w:val="21"/>
          <w:u w:val="single"/>
        </w:rPr>
        <w:t xml:space="preserve">                                                                 </w:t>
      </w:r>
    </w:p>
    <w:p>
      <w:pPr>
        <w:numPr>
          <w:ilvl w:val="12"/>
          <w:numId w:val="0"/>
        </w:numPr>
        <w:spacing w:line="600" w:lineRule="exact"/>
        <w:rPr>
          <w:rFonts w:cs="Arial" w:asciiTheme="minorEastAsia" w:hAnsiTheme="minorEastAsia" w:eastAsiaTheme="minorEastAsia"/>
          <w:szCs w:val="21"/>
          <w:u w:val="single"/>
        </w:rPr>
      </w:pPr>
      <w:r>
        <w:rPr>
          <w:rFonts w:cs="Arial" w:asciiTheme="minorEastAsia" w:hAnsiTheme="minorEastAsia" w:eastAsiaTheme="minorEastAsia"/>
          <w:szCs w:val="21"/>
        </w:rPr>
        <w:t>联络人：</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电话</w:t>
      </w:r>
      <w:r>
        <w:rPr>
          <w:rFonts w:cs="Arial" w:asciiTheme="minorEastAsia" w:hAnsiTheme="minorEastAsia" w:eastAsiaTheme="minorEastAsia"/>
          <w:szCs w:val="21"/>
          <w:u w:val="single"/>
        </w:rPr>
        <w:t>：</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numPr>
          <w:ilvl w:val="12"/>
          <w:numId w:val="0"/>
        </w:numPr>
        <w:spacing w:line="600" w:lineRule="exact"/>
        <w:rPr>
          <w:rFonts w:cs="Arial" w:asciiTheme="minorEastAsia" w:hAnsiTheme="minorEastAsia" w:eastAsiaTheme="minorEastAsia"/>
          <w:szCs w:val="21"/>
        </w:rPr>
      </w:pPr>
    </w:p>
    <w:p>
      <w:pPr>
        <w:adjustRightInd w:val="0"/>
        <w:spacing w:line="500" w:lineRule="exact"/>
        <w:ind w:firstLine="480" w:firstLineChars="200"/>
        <w:jc w:val="left"/>
        <w:rPr>
          <w:rFonts w:cs="Arial" w:asciiTheme="minorEastAsia" w:hAnsiTheme="minorEastAsia" w:eastAsiaTheme="minorEastAsia"/>
          <w:b/>
          <w:szCs w:val="21"/>
        </w:rPr>
      </w:pPr>
      <w:r>
        <w:rPr>
          <w:rFonts w:cs="Arial" w:asciiTheme="minorEastAsia" w:hAnsiTheme="minorEastAsia" w:eastAsiaTheme="minorEastAsia"/>
          <w:szCs w:val="21"/>
        </w:rPr>
        <w:t>为了切实加强对</w:t>
      </w:r>
      <w:r>
        <w:rPr>
          <w:rFonts w:hint="eastAsia" w:cs="Arial" w:asciiTheme="minorEastAsia" w:hAnsiTheme="minorEastAsia" w:eastAsiaTheme="minorEastAsia"/>
          <w:szCs w:val="21"/>
        </w:rPr>
        <w:t>建设项目</w:t>
      </w:r>
      <w:r>
        <w:rPr>
          <w:rFonts w:cs="Arial" w:asciiTheme="minorEastAsia" w:hAnsiTheme="minorEastAsia" w:eastAsiaTheme="minorEastAsia"/>
          <w:szCs w:val="21"/>
        </w:rPr>
        <w:t>施工现场的安全管理，进一步明确甲乙双方的安全管理责任，防止发生建设工程施工安全事故，依照《中华人民共和国合同法》《中华人民共和国安全生产法》、国务院《建设工程安全生产管理条例》及其它相关法律、法规规定，遵循平等、自愿、公平和依法管理的原则，在甲乙双方签订的</w:t>
      </w:r>
      <w:r>
        <w:rPr>
          <w:rFonts w:hint="eastAsia" w:cs="Arial" w:asciiTheme="minorEastAsia" w:hAnsiTheme="minorEastAsia" w:eastAsiaTheme="minorEastAsia"/>
          <w:szCs w:val="21"/>
          <w:u w:val="single"/>
        </w:rPr>
        <w:t>《</w:t>
      </w:r>
      <w:r>
        <w:rPr>
          <w:rFonts w:hint="eastAsia" w:cs="Arial" w:asciiTheme="minorEastAsia" w:hAnsiTheme="minorEastAsia" w:eastAsiaTheme="minorEastAsia"/>
          <w:szCs w:val="21"/>
          <w:u w:val="single"/>
          <w:lang w:eastAsia="zh-CN"/>
        </w:rPr>
        <w:t>东莞市海心沙资源综合利用中心环保热电厂渗滤液收集池清淤服务采购项目</w:t>
      </w:r>
      <w:r>
        <w:rPr>
          <w:rFonts w:hint="eastAsia" w:cs="Arial" w:asciiTheme="minorEastAsia" w:hAnsiTheme="minorEastAsia" w:eastAsiaTheme="minorEastAsia"/>
          <w:szCs w:val="21"/>
          <w:u w:val="single"/>
        </w:rPr>
        <w:t>合同》</w:t>
      </w:r>
      <w:r>
        <w:rPr>
          <w:rFonts w:hint="eastAsia" w:cs="Arial" w:asciiTheme="minorEastAsia" w:hAnsiTheme="minorEastAsia" w:eastAsiaTheme="minorEastAsia"/>
          <w:szCs w:val="21"/>
        </w:rPr>
        <w:t>（甲方</w:t>
      </w:r>
      <w:r>
        <w:rPr>
          <w:rFonts w:cs="Arial" w:asciiTheme="minorEastAsia" w:hAnsiTheme="minorEastAsia" w:eastAsiaTheme="minorEastAsia"/>
          <w:szCs w:val="21"/>
        </w:rPr>
        <w:t>合同</w:t>
      </w:r>
      <w:r>
        <w:rPr>
          <w:rFonts w:hint="eastAsia" w:cs="Arial" w:asciiTheme="minorEastAsia" w:hAnsiTheme="minorEastAsia" w:eastAsiaTheme="minorEastAsia"/>
          <w:szCs w:val="21"/>
        </w:rPr>
        <w:t>编号</w:t>
      </w:r>
      <w:r>
        <w:rPr>
          <w:rFonts w:cs="Arial" w:asciiTheme="minorEastAsia" w:hAnsiTheme="minorEastAsia" w:eastAsiaTheme="minorEastAsia"/>
          <w:szCs w:val="21"/>
        </w:rPr>
        <w:t>：</w:t>
      </w:r>
      <w:r>
        <w:rPr>
          <w:rFonts w:hint="eastAsia" w:cs="Arial" w:asciiTheme="minorEastAsia" w:hAnsiTheme="minorEastAsia" w:eastAsiaTheme="minorEastAsia"/>
          <w:szCs w:val="21"/>
        </w:rPr>
        <w:t xml:space="preserve">              ）乙方</w:t>
      </w:r>
      <w:r>
        <w:rPr>
          <w:rFonts w:cs="Arial" w:asciiTheme="minorEastAsia" w:hAnsiTheme="minorEastAsia" w:eastAsiaTheme="minorEastAsia"/>
          <w:szCs w:val="21"/>
        </w:rPr>
        <w:t xml:space="preserve">合同编号：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）（以下</w:t>
      </w:r>
      <w:r>
        <w:rPr>
          <w:rFonts w:cs="Arial" w:asciiTheme="minorEastAsia" w:hAnsiTheme="minorEastAsia" w:eastAsiaTheme="minorEastAsia"/>
          <w:szCs w:val="21"/>
        </w:rPr>
        <w:t>简称</w:t>
      </w:r>
      <w:r>
        <w:rPr>
          <w:rFonts w:hint="eastAsia" w:cs="Arial" w:asciiTheme="minorEastAsia" w:hAnsiTheme="minorEastAsia" w:eastAsiaTheme="minorEastAsia"/>
          <w:szCs w:val="21"/>
        </w:rPr>
        <w:t>原</w:t>
      </w:r>
      <w:r>
        <w:rPr>
          <w:rFonts w:cs="Arial" w:asciiTheme="minorEastAsia" w:hAnsiTheme="minorEastAsia" w:eastAsiaTheme="minorEastAsia"/>
          <w:szCs w:val="21"/>
        </w:rPr>
        <w:t>合同</w:t>
      </w:r>
      <w:r>
        <w:rPr>
          <w:rFonts w:hint="eastAsia" w:cs="Arial" w:asciiTheme="minorEastAsia" w:hAnsiTheme="minorEastAsia" w:eastAsiaTheme="minorEastAsia"/>
          <w:szCs w:val="21"/>
        </w:rPr>
        <w:t>）</w:t>
      </w:r>
      <w:r>
        <w:rPr>
          <w:rFonts w:cs="Arial" w:asciiTheme="minorEastAsia" w:hAnsiTheme="minorEastAsia" w:eastAsiaTheme="minorEastAsia"/>
          <w:szCs w:val="21"/>
        </w:rPr>
        <w:t>基础上，共同协商一致，签订本安全管理协议书</w:t>
      </w:r>
      <w:r>
        <w:rPr>
          <w:rFonts w:hint="eastAsia" w:cs="Arial" w:asciiTheme="minorEastAsia" w:hAnsiTheme="minorEastAsia" w:eastAsiaTheme="minorEastAsia"/>
          <w:szCs w:val="21"/>
        </w:rPr>
        <w:t>（以下</w:t>
      </w:r>
      <w:r>
        <w:rPr>
          <w:rFonts w:cs="Arial" w:asciiTheme="minorEastAsia" w:hAnsiTheme="minorEastAsia" w:eastAsiaTheme="minorEastAsia"/>
          <w:szCs w:val="21"/>
        </w:rPr>
        <w:t>简称本协议</w:t>
      </w:r>
      <w:r>
        <w:rPr>
          <w:rFonts w:hint="eastAsia" w:cs="Arial" w:asciiTheme="minorEastAsia" w:hAnsiTheme="minorEastAsia" w:eastAsiaTheme="minorEastAsia"/>
          <w:szCs w:val="21"/>
        </w:rPr>
        <w:t>）</w:t>
      </w:r>
      <w:r>
        <w:rPr>
          <w:rFonts w:cs="Arial" w:asciiTheme="minorEastAsia" w:hAnsiTheme="minorEastAsia" w:eastAsiaTheme="minorEastAsia"/>
          <w:szCs w:val="21"/>
        </w:rPr>
        <w:t>。</w:t>
      </w:r>
    </w:p>
    <w:p>
      <w:pPr>
        <w:numPr>
          <w:ilvl w:val="12"/>
          <w:numId w:val="0"/>
        </w:numPr>
        <w:spacing w:line="500" w:lineRule="exact"/>
        <w:ind w:firstLine="480" w:firstLineChars="200"/>
        <w:rPr>
          <w:rFonts w:cs="Arial" w:asciiTheme="minorEastAsia" w:hAnsiTheme="minorEastAsia" w:eastAsiaTheme="minorEastAsia"/>
          <w:szCs w:val="21"/>
        </w:rPr>
      </w:pPr>
    </w:p>
    <w:p>
      <w:pPr>
        <w:spacing w:line="500" w:lineRule="exact"/>
        <w:ind w:firstLine="482" w:firstLineChars="200"/>
        <w:outlineLvl w:val="0"/>
        <w:rPr>
          <w:rFonts w:cs="Arial" w:asciiTheme="minorEastAsia" w:hAnsiTheme="minorEastAsia" w:eastAsiaTheme="minorEastAsia"/>
          <w:b/>
          <w:szCs w:val="21"/>
        </w:rPr>
      </w:pPr>
      <w:r>
        <w:rPr>
          <w:rFonts w:hint="eastAsia" w:cs="Arial" w:asciiTheme="minorEastAsia" w:hAnsiTheme="minorEastAsia" w:eastAsiaTheme="minorEastAsia"/>
          <w:b/>
          <w:szCs w:val="21"/>
        </w:rPr>
        <w:t>第一条 基本情况</w:t>
      </w:r>
    </w:p>
    <w:p>
      <w:pPr>
        <w:spacing w:line="500" w:lineRule="exact"/>
        <w:ind w:firstLine="480" w:firstLineChars="200"/>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rPr>
        <w:t>1.1</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工程名称：</w:t>
      </w:r>
      <w:r>
        <w:rPr>
          <w:rFonts w:hint="eastAsia" w:cs="Arial" w:asciiTheme="minorEastAsia" w:hAnsiTheme="minorEastAsia" w:eastAsiaTheme="minorEastAsia"/>
          <w:szCs w:val="21"/>
          <w:lang w:eastAsia="zh-CN"/>
        </w:rPr>
        <w:t>东莞市海心沙资源综合利用中心环保热电厂渗滤液收集池清淤服务采购项目</w:t>
      </w:r>
    </w:p>
    <w:p>
      <w:pPr>
        <w:spacing w:line="500" w:lineRule="exact"/>
        <w:ind w:firstLine="48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1.2</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工程地点与范围：东莞市麻涌镇大步村海心沙岛</w:t>
      </w:r>
    </w:p>
    <w:p>
      <w:pPr>
        <w:spacing w:line="500" w:lineRule="exact"/>
        <w:ind w:firstLine="48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1.3</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工程承包主要内容：</w:t>
      </w:r>
      <w:r>
        <w:rPr>
          <w:rFonts w:hint="eastAsia" w:cs="Arial" w:asciiTheme="minorEastAsia" w:hAnsiTheme="minorEastAsia" w:eastAsiaTheme="minorEastAsia"/>
          <w:szCs w:val="21"/>
          <w:lang w:val="en-US" w:eastAsia="zh-CN"/>
        </w:rPr>
        <w:t>详见《东莞市海心沙资源综合利用中心环保热电厂渗滤液收集池清淤服务采购项目技术需求书》</w:t>
      </w:r>
      <w:r>
        <w:rPr>
          <w:rFonts w:hint="eastAsia" w:cs="Arial" w:asciiTheme="minorEastAsia" w:hAnsiTheme="minorEastAsia" w:eastAsiaTheme="minorEastAsia"/>
          <w:szCs w:val="21"/>
        </w:rPr>
        <w:t>。</w:t>
      </w:r>
    </w:p>
    <w:p>
      <w:pPr>
        <w:spacing w:line="500" w:lineRule="exact"/>
        <w:ind w:firstLine="48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1.4</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工程工期：</w:t>
      </w:r>
      <w:r>
        <w:rPr>
          <w:rFonts w:hint="eastAsia" w:cs="Arial" w:asciiTheme="minorEastAsia" w:hAnsiTheme="minorEastAsia" w:eastAsiaTheme="minorEastAsia"/>
          <w:szCs w:val="21"/>
          <w:lang w:val="en-US" w:eastAsia="zh-CN"/>
        </w:rPr>
        <w:t>详见《东莞市海心沙资源综合利用中心环保热电厂渗滤液收集池清淤服务采购项目技术需求书》</w:t>
      </w:r>
      <w:r>
        <w:rPr>
          <w:rFonts w:hint="eastAsia" w:cs="Arial" w:asciiTheme="minorEastAsia" w:hAnsiTheme="minorEastAsia" w:eastAsiaTheme="minorEastAsia"/>
          <w:szCs w:val="21"/>
        </w:rPr>
        <w:t>。</w:t>
      </w:r>
    </w:p>
    <w:p>
      <w:pPr>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第二条 乙方资质</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2.1</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乙方应将资质、资格证书、安全有关资料原件呈送甲方，并对资料真实性负责，审核通过后报送甲方进行复核、备案。</w:t>
      </w:r>
    </w:p>
    <w:p>
      <w:pPr>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第三条 乙方承包项目负责人及安全管理人员</w:t>
      </w:r>
    </w:p>
    <w:p>
      <w:pPr>
        <w:spacing w:line="500" w:lineRule="exact"/>
        <w:ind w:firstLine="480" w:firstLineChars="200"/>
        <w:rPr>
          <w:rFonts w:asciiTheme="minorEastAsia" w:hAnsiTheme="minorEastAsia" w:eastAsiaTheme="minorEastAsia"/>
          <w:bCs/>
          <w:szCs w:val="21"/>
        </w:rPr>
      </w:pPr>
      <w:r>
        <w:rPr>
          <w:rFonts w:hint="eastAsia" w:asciiTheme="minorEastAsia" w:hAnsiTheme="minorEastAsia" w:eastAsiaTheme="minorEastAsia"/>
          <w:bCs/>
          <w:szCs w:val="21"/>
        </w:rPr>
        <w:t>3.1</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乙方承包项目负责人：</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电话</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bCs/>
          <w:szCs w:val="21"/>
        </w:rPr>
        <w:t>3.2</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乙方安全生产管理负责人：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电</w:t>
      </w:r>
      <w:r>
        <w:rPr>
          <w:rFonts w:hint="eastAsia" w:asciiTheme="minorEastAsia" w:hAnsiTheme="minorEastAsia" w:eastAsiaTheme="minorEastAsia"/>
          <w:bCs/>
          <w:szCs w:val="21"/>
        </w:rPr>
        <w:t>话</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第四条 甲方的权利和义务</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4.1</w:t>
      </w:r>
      <w:r>
        <w:rPr>
          <w:rFonts w:asciiTheme="minorEastAsia" w:hAnsiTheme="minorEastAsia" w:eastAsiaTheme="minorEastAsia"/>
          <w:szCs w:val="21"/>
        </w:rPr>
        <w:t xml:space="preserve"> </w:t>
      </w:r>
      <w:r>
        <w:rPr>
          <w:rFonts w:hint="eastAsia" w:asciiTheme="minorEastAsia" w:hAnsiTheme="minorEastAsia" w:eastAsiaTheme="minorEastAsia"/>
          <w:szCs w:val="21"/>
        </w:rPr>
        <w:t>甲方或甲方委托方审查乙方的营业执照、资质证书、特种作业人员有效证件、安全管理制度和机械安全防护设施及检测情况等，并需要对原件和复印件进行核对无误，对复印件加盖与原件一致；</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4.2</w:t>
      </w:r>
      <w:r>
        <w:rPr>
          <w:rFonts w:asciiTheme="minorEastAsia" w:hAnsiTheme="minorEastAsia" w:eastAsiaTheme="minorEastAsia"/>
          <w:szCs w:val="21"/>
        </w:rPr>
        <w:t xml:space="preserve"> </w:t>
      </w:r>
      <w:r>
        <w:rPr>
          <w:rFonts w:hint="eastAsia" w:asciiTheme="minorEastAsia" w:hAnsiTheme="minorEastAsia" w:eastAsiaTheme="minorEastAsia"/>
          <w:szCs w:val="21"/>
        </w:rPr>
        <w:t>甲方或甲方委托方对乙方所制定的安全操作规程和应急预案进行审查、审批和检查落实，对无方案、无措施和措施落实不到位的有权停止施工，限期整改，并根据具体情况进行处罚；</w:t>
      </w:r>
    </w:p>
    <w:p>
      <w:pPr>
        <w:spacing w:line="500" w:lineRule="exact"/>
        <w:ind w:firstLine="480" w:firstLineChars="200"/>
        <w:rPr>
          <w:rFonts w:cs="仿宋_GB2312" w:asciiTheme="minorEastAsia" w:hAnsiTheme="minorEastAsia" w:eastAsiaTheme="minorEastAsia"/>
          <w:szCs w:val="21"/>
        </w:rPr>
      </w:pPr>
      <w:r>
        <w:rPr>
          <w:rFonts w:hint="eastAsia" w:asciiTheme="minorEastAsia" w:hAnsiTheme="minorEastAsia" w:eastAsiaTheme="minorEastAsia"/>
          <w:szCs w:val="21"/>
        </w:rPr>
        <w:t>4.3</w:t>
      </w:r>
      <w:r>
        <w:rPr>
          <w:rFonts w:asciiTheme="minorEastAsia" w:hAnsiTheme="minorEastAsia" w:eastAsiaTheme="minorEastAsia"/>
          <w:szCs w:val="21"/>
        </w:rPr>
        <w:t xml:space="preserve"> </w:t>
      </w:r>
      <w:r>
        <w:rPr>
          <w:rFonts w:hint="eastAsia" w:asciiTheme="minorEastAsia" w:hAnsiTheme="minorEastAsia" w:eastAsiaTheme="minorEastAsia"/>
          <w:szCs w:val="21"/>
        </w:rPr>
        <w:t>乙方编制的施工组织设计、施工安全方案、施工安全措施以及关键工序、重点环节，特种机械设备的使用专项施工方案，由甲方或甲方委托方审查同</w:t>
      </w:r>
      <w:r>
        <w:rPr>
          <w:rFonts w:hint="eastAsia" w:cs="仿宋_GB2312" w:asciiTheme="minorEastAsia" w:hAnsiTheme="minorEastAsia" w:eastAsiaTheme="minorEastAsia"/>
          <w:szCs w:val="21"/>
        </w:rPr>
        <w:t>意后方可实施；</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4.4</w:t>
      </w:r>
      <w:r>
        <w:rPr>
          <w:rFonts w:asciiTheme="minorEastAsia" w:hAnsiTheme="minorEastAsia" w:eastAsiaTheme="minorEastAsia"/>
          <w:szCs w:val="21"/>
        </w:rPr>
        <w:t xml:space="preserve"> </w:t>
      </w:r>
      <w:r>
        <w:rPr>
          <w:rFonts w:hint="eastAsia" w:asciiTheme="minorEastAsia" w:hAnsiTheme="minorEastAsia" w:eastAsiaTheme="minorEastAsia"/>
          <w:szCs w:val="21"/>
        </w:rPr>
        <w:t>甲方或甲方委托方对乙方特种设备作业人员资格进行验证，禁止非特种作业人员从事特种作业；</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4.5</w:t>
      </w:r>
      <w:r>
        <w:rPr>
          <w:rFonts w:asciiTheme="minorEastAsia" w:hAnsiTheme="minorEastAsia" w:eastAsiaTheme="minorEastAsia"/>
          <w:szCs w:val="21"/>
        </w:rPr>
        <w:t xml:space="preserve"> </w:t>
      </w:r>
      <w:r>
        <w:rPr>
          <w:rFonts w:hint="eastAsia" w:asciiTheme="minorEastAsia" w:hAnsiTheme="minorEastAsia" w:eastAsiaTheme="minorEastAsia"/>
          <w:szCs w:val="21"/>
        </w:rPr>
        <w:t>因乙方不遵守本协议条款，造成安全事故的发生，甲方有权取消乙方承包资格，并终止原合同，因此</w:t>
      </w:r>
      <w:r>
        <w:rPr>
          <w:rFonts w:asciiTheme="minorEastAsia" w:hAnsiTheme="minorEastAsia" w:eastAsiaTheme="minorEastAsia"/>
          <w:szCs w:val="21"/>
        </w:rPr>
        <w:t>产生的责任（</w:t>
      </w:r>
      <w:r>
        <w:rPr>
          <w:rFonts w:hint="eastAsia" w:asciiTheme="minorEastAsia" w:hAnsiTheme="minorEastAsia" w:eastAsiaTheme="minorEastAsia"/>
          <w:szCs w:val="21"/>
        </w:rPr>
        <w:t>包括</w:t>
      </w:r>
      <w:r>
        <w:rPr>
          <w:rFonts w:asciiTheme="minorEastAsia" w:hAnsiTheme="minorEastAsia" w:eastAsiaTheme="minorEastAsia"/>
          <w:szCs w:val="21"/>
        </w:rPr>
        <w:t>但不限于行政责任）</w:t>
      </w:r>
      <w:r>
        <w:rPr>
          <w:rFonts w:hint="eastAsia" w:asciiTheme="minorEastAsia" w:hAnsiTheme="minorEastAsia" w:eastAsiaTheme="minorEastAsia"/>
          <w:szCs w:val="21"/>
        </w:rPr>
        <w:t>由乙方承担</w:t>
      </w:r>
      <w:r>
        <w:rPr>
          <w:rFonts w:asciiTheme="minorEastAsia" w:hAnsiTheme="minorEastAsia" w:eastAsiaTheme="minorEastAsia"/>
          <w:szCs w:val="21"/>
        </w:rPr>
        <w:t>，</w:t>
      </w:r>
      <w:r>
        <w:rPr>
          <w:rFonts w:hint="eastAsia" w:asciiTheme="minorEastAsia" w:hAnsiTheme="minorEastAsia" w:eastAsiaTheme="minorEastAsia"/>
          <w:szCs w:val="21"/>
        </w:rPr>
        <w:t>并且</w:t>
      </w:r>
      <w:r>
        <w:rPr>
          <w:rFonts w:asciiTheme="minorEastAsia" w:hAnsiTheme="minorEastAsia" w:eastAsiaTheme="minorEastAsia"/>
          <w:szCs w:val="21"/>
        </w:rPr>
        <w:t>须</w:t>
      </w:r>
      <w:r>
        <w:rPr>
          <w:rFonts w:hint="eastAsia" w:asciiTheme="minorEastAsia" w:hAnsiTheme="minorEastAsia" w:eastAsiaTheme="minorEastAsia"/>
          <w:szCs w:val="21"/>
        </w:rPr>
        <w:t>根据原</w:t>
      </w:r>
      <w:r>
        <w:rPr>
          <w:rFonts w:asciiTheme="minorEastAsia" w:hAnsiTheme="minorEastAsia" w:eastAsiaTheme="minorEastAsia"/>
          <w:szCs w:val="21"/>
        </w:rPr>
        <w:t>合同</w:t>
      </w:r>
      <w:r>
        <w:rPr>
          <w:rFonts w:hint="eastAsia" w:asciiTheme="minorEastAsia" w:hAnsiTheme="minorEastAsia" w:eastAsiaTheme="minorEastAsia"/>
          <w:szCs w:val="21"/>
        </w:rPr>
        <w:t>及本协议相关规定向</w:t>
      </w:r>
      <w:r>
        <w:rPr>
          <w:rFonts w:asciiTheme="minorEastAsia" w:hAnsiTheme="minorEastAsia" w:eastAsiaTheme="minorEastAsia"/>
          <w:szCs w:val="21"/>
        </w:rPr>
        <w:t>乙方承担违约责任</w:t>
      </w:r>
      <w:r>
        <w:rPr>
          <w:rFonts w:hint="eastAsia" w:asciiTheme="minorEastAsia" w:hAnsiTheme="minorEastAsia" w:eastAsiaTheme="minorEastAsia"/>
          <w:szCs w:val="21"/>
        </w:rPr>
        <w:t>；</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4.6</w:t>
      </w:r>
      <w:r>
        <w:rPr>
          <w:rFonts w:asciiTheme="minorEastAsia" w:hAnsiTheme="minorEastAsia" w:eastAsiaTheme="minorEastAsia"/>
          <w:szCs w:val="21"/>
        </w:rPr>
        <w:t xml:space="preserve"> </w:t>
      </w:r>
      <w:r>
        <w:rPr>
          <w:rFonts w:hint="eastAsia" w:asciiTheme="minorEastAsia" w:hAnsiTheme="minorEastAsia" w:eastAsiaTheme="minorEastAsia"/>
          <w:szCs w:val="21"/>
        </w:rPr>
        <w:t>甲方或甲方委托方有权依据国家安全政策、法规和各项安全技术操作规程对乙方安全进行监督、检查和管理，</w:t>
      </w:r>
      <w:r>
        <w:rPr>
          <w:rFonts w:hint="eastAsia" w:cs="仿宋_GB2312" w:asciiTheme="minorEastAsia" w:hAnsiTheme="minorEastAsia" w:eastAsiaTheme="minorEastAsia"/>
          <w:szCs w:val="21"/>
        </w:rPr>
        <w:t>有权纠正和制止乙方</w:t>
      </w:r>
      <w:r>
        <w:rPr>
          <w:rFonts w:hint="eastAsia" w:asciiTheme="minorEastAsia" w:hAnsiTheme="minorEastAsia" w:eastAsiaTheme="minorEastAsia"/>
          <w:szCs w:val="21"/>
        </w:rPr>
        <w:t>违规、违章行为，并根据具体情况进行处罚。甲方或甲方委托方</w:t>
      </w:r>
      <w:r>
        <w:rPr>
          <w:rFonts w:hint="eastAsia" w:cs="仿宋_GB2312" w:asciiTheme="minorEastAsia" w:hAnsiTheme="minorEastAsia" w:eastAsiaTheme="minorEastAsia"/>
          <w:szCs w:val="21"/>
        </w:rPr>
        <w:t>发现乙方存在工程安全隐患，有权责令乙方限期整改；对存在重大工程安全隐患的，</w:t>
      </w:r>
      <w:r>
        <w:rPr>
          <w:rFonts w:hint="eastAsia" w:asciiTheme="minorEastAsia" w:hAnsiTheme="minorEastAsia" w:eastAsiaTheme="minorEastAsia"/>
          <w:szCs w:val="21"/>
        </w:rPr>
        <w:t>甲方或甲方委托方</w:t>
      </w:r>
      <w:r>
        <w:rPr>
          <w:rFonts w:hint="eastAsia" w:cs="仿宋_GB2312" w:asciiTheme="minorEastAsia" w:hAnsiTheme="minorEastAsia" w:eastAsiaTheme="minorEastAsia"/>
          <w:szCs w:val="21"/>
        </w:rPr>
        <w:t>有权责令乙方立即停工整改，待隐患消除后方可复工；</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4.7甲方或甲方委托方建立由甲方、乙方共同参加的安全例会制度，定期分析工程安全动态，协助乙方制定保障安全施工的方案和措施。安全例会应形成会议记录或会议纪要；</w:t>
      </w:r>
    </w:p>
    <w:p>
      <w:pPr>
        <w:snapToGrid w:val="0"/>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4.8乙方发生事故时，甲方或甲方委托方应提供支持和帮助，发生人身伤害事故时，要积极配合抢救，并提供其他便利条件；</w:t>
      </w:r>
    </w:p>
    <w:p>
      <w:pPr>
        <w:snapToGrid w:val="0"/>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4.9甲方或甲方委托方不得指派乙方人员从事原合同外的施工任务。</w:t>
      </w:r>
    </w:p>
    <w:p>
      <w:pPr>
        <w:snapToGrid w:val="0"/>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第五条 乙方的权利和义务</w:t>
      </w:r>
    </w:p>
    <w:p>
      <w:pPr>
        <w:spacing w:line="500" w:lineRule="exact"/>
        <w:ind w:firstLine="480" w:firstLineChars="200"/>
        <w:rPr>
          <w:rFonts w:asciiTheme="minorEastAsia" w:hAnsiTheme="minorEastAsia" w:eastAsiaTheme="minorEastAsia"/>
          <w:b/>
          <w:bCs/>
          <w:szCs w:val="21"/>
        </w:rPr>
      </w:pPr>
      <w:r>
        <w:rPr>
          <w:rFonts w:hint="eastAsia" w:cs="Arial" w:asciiTheme="minorEastAsia" w:hAnsiTheme="minorEastAsia" w:eastAsiaTheme="minorEastAsia"/>
          <w:szCs w:val="21"/>
          <w:shd w:val="clear" w:color="auto" w:fill="FFFFFF"/>
        </w:rPr>
        <w:t>5.1</w:t>
      </w:r>
      <w:r>
        <w:rPr>
          <w:rFonts w:cs="Arial" w:asciiTheme="minorEastAsia" w:hAnsiTheme="minorEastAsia" w:eastAsiaTheme="minorEastAsia"/>
          <w:szCs w:val="21"/>
          <w:shd w:val="clear" w:color="auto" w:fill="FFFFFF"/>
        </w:rPr>
        <w:t xml:space="preserve"> </w:t>
      </w:r>
      <w:r>
        <w:rPr>
          <w:rFonts w:hint="eastAsia" w:cs="Arial" w:asciiTheme="minorEastAsia" w:hAnsiTheme="minorEastAsia" w:eastAsiaTheme="minorEastAsia"/>
          <w:szCs w:val="21"/>
          <w:shd w:val="clear" w:color="auto" w:fill="FFFFFF"/>
        </w:rPr>
        <w:t>乙方负责人是承包项目第一责任人，对本协议工程安全负全面责任；</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5.2</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乙方应认真贯彻执行国家安全生产政策、法规和行业安全规程、规定及甲方制定的各项安全管理制度，自觉遵守本协议；</w:t>
      </w:r>
    </w:p>
    <w:p>
      <w:pPr>
        <w:spacing w:line="500" w:lineRule="exact"/>
        <w:ind w:firstLine="480" w:firstLineChars="200"/>
        <w:rPr>
          <w:rFonts w:asciiTheme="minorEastAsia" w:hAnsiTheme="minorEastAsia" w:eastAsiaTheme="minorEastAsia"/>
          <w:szCs w:val="21"/>
        </w:rPr>
      </w:pPr>
      <w:r>
        <w:rPr>
          <w:rFonts w:hint="eastAsia" w:cs="Tahoma" w:asciiTheme="minorEastAsia" w:hAnsiTheme="minorEastAsia" w:eastAsiaTheme="minorEastAsia"/>
          <w:kern w:val="0"/>
          <w:szCs w:val="21"/>
        </w:rPr>
        <w:t>5.3</w:t>
      </w:r>
      <w:r>
        <w:rPr>
          <w:rFonts w:cs="Tahoma" w:asciiTheme="minorEastAsia" w:hAnsiTheme="minorEastAsia" w:eastAsiaTheme="minorEastAsia"/>
          <w:kern w:val="0"/>
          <w:szCs w:val="21"/>
        </w:rPr>
        <w:t xml:space="preserve"> </w:t>
      </w:r>
      <w:r>
        <w:rPr>
          <w:rFonts w:hint="eastAsia" w:cs="Tahoma" w:asciiTheme="minorEastAsia" w:hAnsiTheme="minorEastAsia" w:eastAsiaTheme="minorEastAsia"/>
          <w:kern w:val="0"/>
          <w:szCs w:val="21"/>
        </w:rPr>
        <w:t>乙方自备及租赁的各类施工机械设备，必须符合国家技术标准和行业技术标准，且机械性能良好，各种安全防护装置齐全、灵敏、可靠，特种设备</w:t>
      </w:r>
      <w:r>
        <w:rPr>
          <w:rFonts w:hint="eastAsia" w:asciiTheme="minorEastAsia" w:hAnsiTheme="minorEastAsia" w:eastAsiaTheme="minorEastAsia"/>
          <w:szCs w:val="21"/>
        </w:rPr>
        <w:t>并经有资质检验部门出具的经检验符合安全规定的证明材料；</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5.4</w:t>
      </w:r>
      <w:r>
        <w:rPr>
          <w:rFonts w:asciiTheme="minorEastAsia" w:hAnsiTheme="minorEastAsia" w:eastAsiaTheme="minorEastAsia"/>
          <w:szCs w:val="21"/>
        </w:rPr>
        <w:t xml:space="preserve"> </w:t>
      </w:r>
      <w:r>
        <w:rPr>
          <w:rFonts w:hint="eastAsia" w:asciiTheme="minorEastAsia" w:hAnsiTheme="minorEastAsia" w:eastAsiaTheme="minorEastAsia"/>
          <w:szCs w:val="21"/>
        </w:rPr>
        <w:t>乙方在施工、作业过程中应切实采取有效地安全防护措施，加强项目施工作业的安全管理工作，防止各类安全事故的发生，保证人身及财产安全；</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5.5</w:t>
      </w:r>
      <w:r>
        <w:rPr>
          <w:rFonts w:asciiTheme="minorEastAsia" w:hAnsiTheme="minorEastAsia" w:eastAsiaTheme="minorEastAsia"/>
          <w:szCs w:val="21"/>
        </w:rPr>
        <w:t xml:space="preserve"> </w:t>
      </w:r>
      <w:r>
        <w:rPr>
          <w:rFonts w:hint="eastAsia" w:asciiTheme="minorEastAsia" w:hAnsiTheme="minorEastAsia" w:eastAsiaTheme="minorEastAsia"/>
          <w:szCs w:val="21"/>
        </w:rPr>
        <w:t>乙方必须坚持“管生产必须管安全”的原则，做到安全工作与生产“五同时”（即计划、布置、检查、总结、考核）；</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5.6</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乙方应建立安全生产保证体系及安全组织机构，设置专职安全生产管理人员，健全现场安全生产责任制及相应的安全奖惩办法；</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5.7</w:t>
      </w:r>
      <w:r>
        <w:rPr>
          <w:rFonts w:asciiTheme="minorEastAsia" w:hAnsiTheme="minorEastAsia" w:eastAsiaTheme="minorEastAsia"/>
          <w:szCs w:val="21"/>
        </w:rPr>
        <w:t xml:space="preserve"> </w:t>
      </w:r>
      <w:r>
        <w:rPr>
          <w:rFonts w:hint="eastAsia" w:asciiTheme="minorEastAsia" w:hAnsiTheme="minorEastAsia" w:eastAsiaTheme="minorEastAsia"/>
          <w:szCs w:val="21"/>
        </w:rPr>
        <w:t>乙方项目负责人、专职安全生产管理人员和特种作业人员应按照国家有关规定经过培训考核合格后，持相关安全管理部门核发的、有效的资格证书上岗；</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5.8</w:t>
      </w:r>
      <w:r>
        <w:rPr>
          <w:rFonts w:asciiTheme="minorEastAsia" w:hAnsiTheme="minorEastAsia" w:eastAsiaTheme="minorEastAsia"/>
          <w:szCs w:val="21"/>
        </w:rPr>
        <w:t xml:space="preserve"> </w:t>
      </w:r>
      <w:r>
        <w:rPr>
          <w:rFonts w:hint="eastAsia" w:asciiTheme="minorEastAsia" w:hAnsiTheme="minorEastAsia" w:eastAsiaTheme="minorEastAsia"/>
          <w:szCs w:val="21"/>
        </w:rPr>
        <w:t>乙方投入施工现场的全部机械设备及各类工具，必须经检验合格，符合国家相关标准并遵守相关操作规程；</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5.9</w:t>
      </w:r>
      <w:r>
        <w:rPr>
          <w:rFonts w:asciiTheme="minorEastAsia" w:hAnsiTheme="minorEastAsia" w:eastAsiaTheme="minorEastAsia"/>
          <w:szCs w:val="21"/>
        </w:rPr>
        <w:t xml:space="preserve"> </w:t>
      </w:r>
      <w:r>
        <w:rPr>
          <w:rFonts w:hint="eastAsia" w:asciiTheme="minorEastAsia" w:hAnsiTheme="minorEastAsia" w:eastAsiaTheme="minorEastAsia"/>
          <w:szCs w:val="21"/>
        </w:rPr>
        <w:t>乙方必须为作业人员办理工伤保险或意外伤害保险（不少于100万保额），并提供真实证明材料；</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5.10</w:t>
      </w:r>
      <w:r>
        <w:rPr>
          <w:rFonts w:asciiTheme="minorEastAsia" w:hAnsiTheme="minorEastAsia" w:eastAsiaTheme="minorEastAsia"/>
          <w:szCs w:val="21"/>
        </w:rPr>
        <w:t xml:space="preserve"> </w:t>
      </w:r>
      <w:r>
        <w:rPr>
          <w:rFonts w:hint="eastAsia" w:asciiTheme="minorEastAsia" w:hAnsiTheme="minorEastAsia" w:eastAsiaTheme="minorEastAsia"/>
          <w:szCs w:val="21"/>
        </w:rPr>
        <w:t>乙方根据工作现场特点在生产组织中编制安全施工方案或安全施工技术方案；</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5.11</w:t>
      </w:r>
      <w:r>
        <w:rPr>
          <w:rFonts w:asciiTheme="minorEastAsia" w:hAnsiTheme="minorEastAsia" w:eastAsiaTheme="minorEastAsia"/>
          <w:szCs w:val="21"/>
        </w:rPr>
        <w:t xml:space="preserve"> </w:t>
      </w:r>
      <w:r>
        <w:rPr>
          <w:rFonts w:hint="eastAsia" w:asciiTheme="minorEastAsia" w:hAnsiTheme="minorEastAsia" w:eastAsiaTheme="minorEastAsia"/>
          <w:szCs w:val="21"/>
        </w:rPr>
        <w:t>乙方做好工作人员的安全教育和安全技术交底工作，保证上岗作业人员经安全教育，未经安全教育者不得进场施工；</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5.12</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乙方应购置配备安全防护设施和劳动保护用品，其使用要求符合国家标准，对不合格者，甲方有权要求整改，并根据具体情况进行处罚；</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13</w:t>
      </w:r>
      <w:r>
        <w:rPr>
          <w:rFonts w:asciiTheme="minorEastAsia" w:hAnsiTheme="minorEastAsia" w:eastAsiaTheme="minorEastAsia"/>
          <w:szCs w:val="21"/>
        </w:rPr>
        <w:t xml:space="preserve"> </w:t>
      </w:r>
      <w:r>
        <w:rPr>
          <w:rFonts w:hint="eastAsia" w:asciiTheme="minorEastAsia" w:hAnsiTheme="minorEastAsia" w:eastAsiaTheme="minorEastAsia"/>
          <w:szCs w:val="21"/>
        </w:rPr>
        <w:t>乙方在施工过程中对人的不安全行为，物的不安全状态，作业环境的不安全因素和管理上的缺陷进行控制。杜绝违章指挥、违章作业现象存在；</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14</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乙方应做好上岗人员安全教育培训档案管理工作，培训记录和安全考试卷必须保存完整、齐全；</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15</w:t>
      </w:r>
      <w:r>
        <w:rPr>
          <w:rFonts w:asciiTheme="minorEastAsia" w:hAnsiTheme="minorEastAsia" w:eastAsiaTheme="minorEastAsia"/>
          <w:szCs w:val="21"/>
        </w:rPr>
        <w:t xml:space="preserve"> </w:t>
      </w:r>
      <w:r>
        <w:rPr>
          <w:rFonts w:hint="eastAsia" w:asciiTheme="minorEastAsia" w:hAnsiTheme="minorEastAsia" w:eastAsiaTheme="minorEastAsia"/>
          <w:szCs w:val="21"/>
        </w:rPr>
        <w:t>乙方要定期做好生产现场的安全检查工作，对安全隐患及时整改。对甲方检查后下达的安全检查整改通知单应无条件整改；</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16</w:t>
      </w:r>
      <w:r>
        <w:rPr>
          <w:rFonts w:asciiTheme="minorEastAsia" w:hAnsiTheme="minorEastAsia" w:eastAsiaTheme="minorEastAsia"/>
          <w:szCs w:val="21"/>
        </w:rPr>
        <w:t xml:space="preserve"> </w:t>
      </w:r>
      <w:r>
        <w:rPr>
          <w:rFonts w:hint="eastAsia" w:asciiTheme="minorEastAsia" w:hAnsiTheme="minorEastAsia" w:eastAsiaTheme="minorEastAsia"/>
          <w:szCs w:val="21"/>
        </w:rPr>
        <w:t>乙方有责任向甲方提出安全合理化建议，有义务完成甲方安排的有利于安全工作的其他要求；</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17</w:t>
      </w:r>
      <w:r>
        <w:rPr>
          <w:rFonts w:asciiTheme="minorEastAsia" w:hAnsiTheme="minorEastAsia" w:eastAsiaTheme="minorEastAsia"/>
          <w:szCs w:val="21"/>
        </w:rPr>
        <w:t xml:space="preserve"> </w:t>
      </w:r>
      <w:r>
        <w:rPr>
          <w:rFonts w:hint="eastAsia" w:asciiTheme="minorEastAsia" w:hAnsiTheme="minorEastAsia" w:eastAsiaTheme="minorEastAsia"/>
          <w:szCs w:val="21"/>
        </w:rPr>
        <w:t>乙方在生产过程中发生安全事故，应按照国家相关安全事故报告和调查处理的规定，及时如实上报甲方，不得发生迟报、瞒报、谎报现象，甲方将保留对其追究法律责任的权利；</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18</w:t>
      </w:r>
      <w:r>
        <w:rPr>
          <w:rFonts w:asciiTheme="minorEastAsia" w:hAnsiTheme="minorEastAsia" w:eastAsiaTheme="minorEastAsia"/>
          <w:szCs w:val="21"/>
        </w:rPr>
        <w:t xml:space="preserve"> </w:t>
      </w:r>
      <w:r>
        <w:rPr>
          <w:rFonts w:hint="eastAsia" w:asciiTheme="minorEastAsia" w:hAnsiTheme="minorEastAsia" w:eastAsiaTheme="minorEastAsia"/>
          <w:szCs w:val="21"/>
        </w:rPr>
        <w:t>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19</w:t>
      </w:r>
      <w:r>
        <w:rPr>
          <w:rFonts w:asciiTheme="minorEastAsia" w:hAnsiTheme="minorEastAsia" w:eastAsiaTheme="minorEastAsia"/>
          <w:szCs w:val="21"/>
        </w:rPr>
        <w:t xml:space="preserve"> </w:t>
      </w:r>
      <w:r>
        <w:rPr>
          <w:rFonts w:hint="eastAsia" w:asciiTheme="minorEastAsia" w:hAnsiTheme="minorEastAsia" w:eastAsiaTheme="minorEastAsia"/>
          <w:szCs w:val="21"/>
        </w:rPr>
        <w:t>乙方在施工、作业过程中必须加强安全管理，由于管理不到位造成安全事故发生，乙方必须承担全部责任，并承担由此给甲方造成的名誉及经济损失；</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20</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乙方应如实的向上岗人员告知作业现场及岗位存在的危险因素、防范措施和应急处理措施；</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21 乙方生产电源的架设和水源的使用，必须服从甲方的管理，不得私自接用；</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22</w:t>
      </w:r>
      <w:r>
        <w:rPr>
          <w:rFonts w:asciiTheme="minorEastAsia" w:hAnsiTheme="minorEastAsia" w:eastAsiaTheme="minorEastAsia"/>
          <w:szCs w:val="21"/>
        </w:rPr>
        <w:t xml:space="preserve"> </w:t>
      </w:r>
      <w:r>
        <w:rPr>
          <w:rFonts w:hint="eastAsia" w:asciiTheme="minorEastAsia" w:hAnsiTheme="minorEastAsia" w:eastAsiaTheme="minorEastAsia"/>
          <w:szCs w:val="21"/>
        </w:rPr>
        <w:t>乙方必须做好消防工作，落实岗位消防制度，防止火灾的发生。消防设施的设置要求满足消防规程的要求，严禁使用不合格或过期消防设备；</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23</w:t>
      </w:r>
      <w:r>
        <w:rPr>
          <w:rFonts w:asciiTheme="minorEastAsia" w:hAnsiTheme="minorEastAsia" w:eastAsiaTheme="minorEastAsia"/>
          <w:szCs w:val="21"/>
        </w:rPr>
        <w:t xml:space="preserve"> </w:t>
      </w:r>
      <w:r>
        <w:rPr>
          <w:rFonts w:hint="eastAsia" w:asciiTheme="minorEastAsia" w:hAnsiTheme="minorEastAsia" w:eastAsiaTheme="minorEastAsia"/>
          <w:szCs w:val="21"/>
        </w:rPr>
        <w:t>乙方必须做好作业现场各类车辆的交通安全工作，杜绝超速、超载、无证驾驶、酒后驾驶、疲劳驾驶等违章行为的发生；</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24</w:t>
      </w:r>
      <w:r>
        <w:rPr>
          <w:rFonts w:asciiTheme="minorEastAsia" w:hAnsiTheme="minorEastAsia" w:eastAsiaTheme="minorEastAsia"/>
          <w:szCs w:val="21"/>
        </w:rPr>
        <w:t xml:space="preserve"> </w:t>
      </w:r>
      <w:r>
        <w:rPr>
          <w:rFonts w:hint="eastAsia" w:asciiTheme="minorEastAsia" w:hAnsiTheme="minorEastAsia" w:eastAsiaTheme="minorEastAsia"/>
          <w:szCs w:val="21"/>
        </w:rPr>
        <w:t>乙方必须在作业现场重点危险部位设置醒目的安全警示标志、路标及隔离围栏等，并不定期进行检查维护，保证警示标志的整洁、完好；</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25</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乙方应加强生产现场管理，严禁闲杂人员进入生产现场，并保持生产现场良好的秩序；</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26</w:t>
      </w:r>
      <w:r>
        <w:rPr>
          <w:rFonts w:asciiTheme="minorEastAsia" w:hAnsiTheme="minorEastAsia" w:eastAsiaTheme="minorEastAsia"/>
          <w:szCs w:val="21"/>
        </w:rPr>
        <w:t xml:space="preserve"> </w:t>
      </w:r>
      <w:r>
        <w:rPr>
          <w:rFonts w:hint="eastAsia" w:asciiTheme="minorEastAsia" w:hAnsiTheme="minorEastAsia" w:eastAsiaTheme="minorEastAsia"/>
          <w:szCs w:val="21"/>
        </w:rPr>
        <w:t>乙方必须对务工人员进行相关安全教育培训，并做好培训记录，严禁未经安全培训的人员进行相关施工作业；</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27</w:t>
      </w:r>
      <w:r>
        <w:rPr>
          <w:rFonts w:asciiTheme="minorEastAsia" w:hAnsiTheme="minorEastAsia" w:eastAsiaTheme="minorEastAsia"/>
          <w:szCs w:val="21"/>
        </w:rPr>
        <w:t xml:space="preserve"> </w:t>
      </w:r>
      <w:r>
        <w:rPr>
          <w:rFonts w:hint="eastAsia" w:asciiTheme="minorEastAsia" w:hAnsiTheme="minorEastAsia" w:eastAsiaTheme="minorEastAsia"/>
          <w:szCs w:val="21"/>
        </w:rPr>
        <w:t>乙方</w:t>
      </w:r>
      <w:r>
        <w:rPr>
          <w:rFonts w:hint="eastAsia" w:asciiTheme="minorEastAsia" w:hAnsiTheme="minorEastAsia" w:eastAsiaTheme="minorEastAsia"/>
          <w:szCs w:val="21"/>
          <w:shd w:val="clear" w:color="auto" w:fill="FFFFFF"/>
        </w:rPr>
        <w:t>在承包工程中，实施总承包的施工单位不得将工程转包和分包给不具备安全生产条件的或者相应资质的单位和个人；</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28</w:t>
      </w:r>
      <w:r>
        <w:rPr>
          <w:rFonts w:asciiTheme="minorEastAsia" w:hAnsiTheme="minorEastAsia" w:eastAsiaTheme="minorEastAsia"/>
          <w:szCs w:val="21"/>
        </w:rPr>
        <w:t xml:space="preserve"> </w:t>
      </w:r>
      <w:r>
        <w:rPr>
          <w:rFonts w:hint="eastAsia" w:asciiTheme="minorEastAsia" w:hAnsiTheme="minorEastAsia" w:eastAsiaTheme="minorEastAsia"/>
          <w:szCs w:val="21"/>
        </w:rPr>
        <w:t>乙方用于本工程项目的施工机械、工器具、安全防护用具及特种设的数量和质量必须满足施工需要，对因使用工器具不当所造成的人员伤害及设备损坏负责；</w:t>
      </w:r>
    </w:p>
    <w:p>
      <w:pPr>
        <w:spacing w:line="500" w:lineRule="exact"/>
        <w:ind w:firstLine="480" w:firstLineChars="200"/>
        <w:rPr>
          <w:rFonts w:cs="Arial" w:asciiTheme="minorEastAsia" w:hAnsiTheme="minorEastAsia" w:eastAsiaTheme="minorEastAsia"/>
          <w:szCs w:val="21"/>
          <w:shd w:val="clear" w:color="auto" w:fill="FFFFFF"/>
        </w:rPr>
      </w:pPr>
      <w:r>
        <w:rPr>
          <w:rFonts w:cs="Arial" w:asciiTheme="minorEastAsia" w:hAnsiTheme="minorEastAsia" w:eastAsiaTheme="minorEastAsia"/>
          <w:szCs w:val="21"/>
          <w:shd w:val="clear" w:color="auto" w:fill="FFFFFF"/>
        </w:rPr>
        <w:t>5.</w:t>
      </w:r>
      <w:r>
        <w:rPr>
          <w:rFonts w:hint="eastAsia" w:cs="Arial" w:asciiTheme="minorEastAsia" w:hAnsiTheme="minorEastAsia" w:eastAsiaTheme="minorEastAsia"/>
          <w:szCs w:val="21"/>
          <w:shd w:val="clear" w:color="auto" w:fill="FFFFFF"/>
        </w:rPr>
        <w:t>29</w:t>
      </w:r>
      <w:r>
        <w:rPr>
          <w:rFonts w:cs="Arial" w:asciiTheme="minorEastAsia" w:hAnsiTheme="minorEastAsia" w:eastAsiaTheme="minorEastAsia"/>
          <w:szCs w:val="21"/>
          <w:shd w:val="clear" w:color="auto" w:fill="FFFFFF"/>
        </w:rPr>
        <w:t xml:space="preserve"> </w:t>
      </w:r>
      <w:r>
        <w:rPr>
          <w:rFonts w:hint="eastAsia" w:cs="Arial" w:asciiTheme="minorEastAsia" w:hAnsiTheme="minorEastAsia" w:eastAsiaTheme="minorEastAsia"/>
          <w:szCs w:val="21"/>
          <w:shd w:val="clear" w:color="auto" w:fill="FFFFFF"/>
        </w:rPr>
        <w:t>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30</w:t>
      </w:r>
      <w:r>
        <w:rPr>
          <w:rFonts w:asciiTheme="minorEastAsia" w:hAnsiTheme="minorEastAsia" w:eastAsiaTheme="minorEastAsia"/>
          <w:szCs w:val="21"/>
        </w:rPr>
        <w:t xml:space="preserve"> </w:t>
      </w:r>
      <w:r>
        <w:rPr>
          <w:rFonts w:hint="eastAsia" w:asciiTheme="minorEastAsia" w:hAnsiTheme="minorEastAsia" w:eastAsiaTheme="minorEastAsia"/>
          <w:szCs w:val="21"/>
        </w:rPr>
        <w:t>乙方的车辆在现场发生意外，造成甲方或其它单位的财产损失或人员伤害等，应依法承担相关的赔偿、治疗等责任；</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31</w:t>
      </w:r>
      <w:r>
        <w:rPr>
          <w:rFonts w:asciiTheme="minorEastAsia" w:hAnsiTheme="minorEastAsia" w:eastAsiaTheme="minorEastAsia"/>
          <w:szCs w:val="21"/>
        </w:rPr>
        <w:t xml:space="preserve"> </w:t>
      </w:r>
      <w:r>
        <w:rPr>
          <w:rFonts w:hint="eastAsia" w:asciiTheme="minorEastAsia" w:hAnsiTheme="minorEastAsia" w:eastAsiaTheme="minorEastAsia"/>
          <w:szCs w:val="21"/>
        </w:rPr>
        <w:t>如因乙方采取的安全措施不当，或违反有关安全规程、规定及本协议所列安全事项而造成事故的，除依法由甲方或第三方承担责任的，均应由乙方全部承担；</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32</w:t>
      </w:r>
      <w:r>
        <w:rPr>
          <w:rFonts w:asciiTheme="minorEastAsia" w:hAnsiTheme="minorEastAsia" w:eastAsiaTheme="minorEastAsia"/>
          <w:szCs w:val="21"/>
        </w:rPr>
        <w:t xml:space="preserve"> </w:t>
      </w:r>
      <w:r>
        <w:rPr>
          <w:rFonts w:hint="eastAsia" w:asciiTheme="minorEastAsia" w:hAnsiTheme="minorEastAsia" w:eastAsiaTheme="minorEastAsia"/>
          <w:szCs w:val="21"/>
        </w:rPr>
        <w:t>乙方需在甲方厂区住宿的，严格执行甲方公司相关制度规定，甲方只提供住宿，如有意外发生，一切后果自负；</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33</w:t>
      </w:r>
      <w:r>
        <w:rPr>
          <w:rFonts w:asciiTheme="minorEastAsia" w:hAnsiTheme="minorEastAsia" w:eastAsiaTheme="minorEastAsia"/>
          <w:szCs w:val="21"/>
        </w:rPr>
        <w:t xml:space="preserve"> </w:t>
      </w:r>
      <w:r>
        <w:rPr>
          <w:rFonts w:hint="eastAsia" w:cs="Arial" w:asciiTheme="minorEastAsia" w:hAnsiTheme="minorEastAsia" w:eastAsiaTheme="minorEastAsia"/>
          <w:szCs w:val="21"/>
          <w:shd w:val="clear" w:color="auto" w:fill="FFFFFF"/>
        </w:rPr>
        <w:t>乙方应确保施工人员身体健康，特殊工种严格执行国家关于年龄的限制。</w:t>
      </w:r>
    </w:p>
    <w:p>
      <w:pPr>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第六条 违约处理</w:t>
      </w:r>
    </w:p>
    <w:p>
      <w:pPr>
        <w:snapToGrid w:val="0"/>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 xml:space="preserve">.1 </w:t>
      </w:r>
      <w:r>
        <w:rPr>
          <w:rFonts w:hint="eastAsia" w:asciiTheme="minorEastAsia" w:hAnsiTheme="minorEastAsia" w:eastAsiaTheme="minorEastAsia"/>
          <w:szCs w:val="21"/>
        </w:rPr>
        <w:t>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pPr>
        <w:tabs>
          <w:tab w:val="left" w:pos="312"/>
        </w:tabs>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乙方应提供一份公司盖章版的专项安全施工方案原件备案至甲方公司安全环境管理部门，资料内容至少包括：</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施工安全目标和计划方案；</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施工人员安全生产责任制；</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施工安全管理制度；</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施工人员安全奖惩制度；</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施工安全管理协议书；</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施工安全管理组织框架图；</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施工安全管理人员登记表和任命书；</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施工人员登记表；</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施工特种作业人员登记表和特种证件复印件；</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施工人员安全培训签到表和安全考核记录表；</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施工人员工伤保险或人身意外险购买凭证；</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安全及应急管理制度和应急物品清单；</w:t>
      </w:r>
    </w:p>
    <w:p>
      <w:pPr>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安全日常隐患排查管理制度；</w:t>
      </w:r>
    </w:p>
    <w:p>
      <w:pPr>
        <w:widowControl/>
        <w:numPr>
          <w:ilvl w:val="0"/>
          <w:numId w:val="6"/>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大型设备进场进度表；</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以上资料应在进厂施工后5个工作日内提供完毕，逾期未提供或资料不齐全的，按《EHS管理处罚细则》相关条款实施。</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乙方应提供一份公司盖章版的EHS安全施工方案原件备案至甲方公司安全环境管理部门，资料内容至少包括</w:t>
      </w:r>
      <w:r>
        <w:rPr>
          <w:rFonts w:asciiTheme="minorEastAsia" w:hAnsiTheme="minorEastAsia" w:eastAsiaTheme="minorEastAsia"/>
          <w:szCs w:val="21"/>
        </w:rPr>
        <w:t>:</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施工项目概况和危险源辨识及评估报告；</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施工单位安全文明方案；</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施工现场安全标示管理制度；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临时用电安全管理制度；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高处作业安全管理制度；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动火作业安全管理制度；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吊装作业安全管理制度；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较大危险性工作风险清单和预防管控措施制度；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消防安全管理专项制度；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施工人员劳保用品佩戴管理制度；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施工人员生活区专项管理制度；</w:t>
      </w:r>
    </w:p>
    <w:p>
      <w:pPr>
        <w:numPr>
          <w:ilvl w:val="0"/>
          <w:numId w:val="7"/>
        </w:numPr>
        <w:spacing w:line="500" w:lineRule="exact"/>
        <w:ind w:firstLineChars="200"/>
        <w:rPr>
          <w:rFonts w:asciiTheme="minorEastAsia" w:hAnsiTheme="minorEastAsia" w:eastAsiaTheme="minorEastAsia"/>
          <w:szCs w:val="21"/>
        </w:rPr>
      </w:pPr>
      <w:r>
        <w:rPr>
          <w:rFonts w:hint="eastAsia" w:asciiTheme="minorEastAsia" w:hAnsiTheme="minorEastAsia" w:eastAsiaTheme="minorEastAsia"/>
          <w:szCs w:val="21"/>
        </w:rPr>
        <w:t>职业健康安全管理制度。</w:t>
      </w:r>
    </w:p>
    <w:p>
      <w:pPr>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以上资料应在进厂施工后5个工作日内提供完毕，逾期未提供或资料不齐全的，按《EHS管理处罚细则》相关条款实施。</w:t>
      </w:r>
    </w:p>
    <w:p>
      <w:pPr>
        <w:spacing w:line="500" w:lineRule="exact"/>
        <w:ind w:left="42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 xml:space="preserve"> </w:t>
      </w:r>
      <w:r>
        <w:rPr>
          <w:rFonts w:hint="eastAsia" w:asciiTheme="minorEastAsia" w:hAnsiTheme="minorEastAsia" w:eastAsiaTheme="minorEastAsia"/>
          <w:szCs w:val="21"/>
        </w:rPr>
        <w:t>处罚细则</w:t>
      </w:r>
    </w:p>
    <w:p>
      <w:pPr>
        <w:tabs>
          <w:tab w:val="left" w:pos="312"/>
        </w:tabs>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安全文明施工违约处理</w:t>
      </w:r>
    </w:p>
    <w:p>
      <w:pPr>
        <w:tabs>
          <w:tab w:val="left" w:pos="312"/>
        </w:tabs>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详见《EHS管理处罚细则》（附件1）管理规定。</w:t>
      </w:r>
    </w:p>
    <w:p>
      <w:pPr>
        <w:pStyle w:val="253"/>
        <w:tabs>
          <w:tab w:val="left" w:pos="312"/>
        </w:tabs>
        <w:spacing w:line="500" w:lineRule="exact"/>
        <w:ind w:left="48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事故违约处理</w:t>
      </w:r>
    </w:p>
    <w:p>
      <w:pPr>
        <w:tabs>
          <w:tab w:val="left" w:pos="312"/>
        </w:tabs>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详见《事故处罚实施细则》管理规定（附件2）。</w:t>
      </w:r>
    </w:p>
    <w:p>
      <w:pPr>
        <w:snapToGrid w:val="0"/>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第七条 协议生效与终止</w:t>
      </w:r>
    </w:p>
    <w:p>
      <w:pPr>
        <w:snapToGrid w:val="0"/>
        <w:spacing w:line="5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.1 </w:t>
      </w:r>
      <w:r>
        <w:rPr>
          <w:rFonts w:hint="eastAsia" w:asciiTheme="minorEastAsia" w:hAnsiTheme="minorEastAsia" w:eastAsiaTheme="minorEastAsia"/>
          <w:szCs w:val="21"/>
        </w:rPr>
        <w:t>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pPr>
        <w:snapToGrid w:val="0"/>
        <w:spacing w:line="500" w:lineRule="exact"/>
        <w:ind w:firstLine="48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 xml:space="preserve">第八条 </w:t>
      </w:r>
      <w:r>
        <w:rPr>
          <w:rFonts w:hint="eastAsia" w:asciiTheme="minorEastAsia" w:hAnsiTheme="minorEastAsia" w:eastAsiaTheme="minorEastAsia"/>
          <w:b/>
          <w:bCs/>
          <w:kern w:val="0"/>
          <w:szCs w:val="21"/>
        </w:rPr>
        <w:t>其它要求</w:t>
      </w:r>
    </w:p>
    <w:p>
      <w:pPr>
        <w:spacing w:line="5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 xml:space="preserve">8.1 </w:t>
      </w:r>
      <w:r>
        <w:rPr>
          <w:rFonts w:hint="eastAsia" w:asciiTheme="minorEastAsia" w:hAnsiTheme="minorEastAsia" w:eastAsiaTheme="minorEastAsia"/>
          <w:szCs w:val="21"/>
        </w:rPr>
        <w:t>本协议履行过程中未尽事宜，按甲方有关规章制度执行。</w:t>
      </w:r>
    </w:p>
    <w:p>
      <w:pPr>
        <w:numPr>
          <w:ilvl w:val="255"/>
          <w:numId w:val="0"/>
        </w:numPr>
        <w:spacing w:line="500" w:lineRule="exact"/>
        <w:ind w:left="480" w:leftChars="200"/>
        <w:rPr>
          <w:rFonts w:cs="Arial"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cs="Arial" w:asciiTheme="minorEastAsia" w:hAnsiTheme="minorEastAsia" w:eastAsiaTheme="minorEastAsia"/>
          <w:szCs w:val="21"/>
        </w:rPr>
        <w:t>本协议</w:t>
      </w:r>
      <w:r>
        <w:rPr>
          <w:rFonts w:hint="eastAsia" w:cs="Arial" w:asciiTheme="minorEastAsia" w:hAnsiTheme="minorEastAsia" w:eastAsiaTheme="minorEastAsia"/>
          <w:szCs w:val="21"/>
        </w:rPr>
        <w:t>一式陆</w:t>
      </w:r>
      <w:r>
        <w:rPr>
          <w:rFonts w:cs="Arial" w:asciiTheme="minorEastAsia" w:hAnsiTheme="minorEastAsia" w:eastAsiaTheme="minorEastAsia"/>
          <w:szCs w:val="21"/>
        </w:rPr>
        <w:t>份，</w:t>
      </w:r>
      <w:r>
        <w:rPr>
          <w:rFonts w:hint="eastAsia" w:cs="Arial" w:asciiTheme="minorEastAsia" w:hAnsiTheme="minorEastAsia" w:eastAsiaTheme="minorEastAsia"/>
          <w:szCs w:val="21"/>
        </w:rPr>
        <w:t>均</w:t>
      </w:r>
      <w:r>
        <w:rPr>
          <w:rFonts w:cs="Arial" w:asciiTheme="minorEastAsia" w:hAnsiTheme="minorEastAsia" w:eastAsiaTheme="minorEastAsia"/>
          <w:szCs w:val="21"/>
        </w:rPr>
        <w:t>具有同等法律效力，协议</w:t>
      </w:r>
      <w:r>
        <w:rPr>
          <w:rFonts w:hint="eastAsia" w:cs="Arial" w:asciiTheme="minorEastAsia" w:hAnsiTheme="minorEastAsia" w:eastAsiaTheme="minorEastAsia"/>
          <w:szCs w:val="21"/>
        </w:rPr>
        <w:t>甲方执肆份，乙</w:t>
      </w:r>
      <w:r>
        <w:rPr>
          <w:rFonts w:cs="Arial" w:asciiTheme="minorEastAsia" w:hAnsiTheme="minorEastAsia" w:eastAsiaTheme="minorEastAsia"/>
          <w:szCs w:val="21"/>
        </w:rPr>
        <w:t>方执</w:t>
      </w:r>
      <w:r>
        <w:rPr>
          <w:rFonts w:hint="eastAsia" w:cs="Arial" w:asciiTheme="minorEastAsia" w:hAnsiTheme="minorEastAsia" w:eastAsiaTheme="minorEastAsia"/>
          <w:szCs w:val="21"/>
        </w:rPr>
        <w:t>贰</w:t>
      </w:r>
      <w:r>
        <w:rPr>
          <w:rFonts w:cs="Arial" w:asciiTheme="minorEastAsia" w:hAnsiTheme="minorEastAsia" w:eastAsiaTheme="minorEastAsia"/>
          <w:szCs w:val="21"/>
        </w:rPr>
        <w:t>份。由双方法定代表人</w:t>
      </w:r>
      <w:r>
        <w:rPr>
          <w:rFonts w:hint="eastAsia" w:cs="Arial" w:asciiTheme="minorEastAsia" w:hAnsiTheme="minorEastAsia" w:eastAsiaTheme="minorEastAsia"/>
          <w:szCs w:val="21"/>
        </w:rPr>
        <w:t>签章</w:t>
      </w:r>
      <w:r>
        <w:rPr>
          <w:rFonts w:cs="Arial" w:asciiTheme="minorEastAsia" w:hAnsiTheme="minorEastAsia" w:eastAsiaTheme="minorEastAsia"/>
          <w:szCs w:val="21"/>
        </w:rPr>
        <w:t>或其授权代</w:t>
      </w:r>
      <w:r>
        <w:rPr>
          <w:rFonts w:hint="eastAsia" w:cs="Arial" w:asciiTheme="minorEastAsia" w:hAnsiTheme="minorEastAsia" w:eastAsiaTheme="minorEastAsia"/>
          <w:szCs w:val="21"/>
        </w:rPr>
        <w:t>表</w:t>
      </w:r>
      <w:r>
        <w:rPr>
          <w:rFonts w:cs="Arial" w:asciiTheme="minorEastAsia" w:hAnsiTheme="minorEastAsia" w:eastAsiaTheme="minorEastAsia"/>
          <w:szCs w:val="21"/>
        </w:rPr>
        <w:t>人签署并盖章后生效。</w:t>
      </w:r>
    </w:p>
    <w:p>
      <w:pPr>
        <w:widowControl/>
        <w:rPr>
          <w:rFonts w:cs="Arial" w:asciiTheme="minorEastAsia" w:hAnsiTheme="minorEastAsia" w:eastAsiaTheme="minorEastAsia"/>
          <w:szCs w:val="21"/>
        </w:rPr>
      </w:pPr>
      <w:r>
        <w:rPr>
          <w:rFonts w:cs="Arial" w:asciiTheme="minorEastAsia" w:hAnsiTheme="minorEastAsia" w:eastAsiaTheme="minorEastAsia"/>
          <w:szCs w:val="21"/>
        </w:rPr>
        <w:br w:type="page"/>
      </w:r>
    </w:p>
    <w:p>
      <w:pPr>
        <w:numPr>
          <w:ilvl w:val="12"/>
          <w:numId w:val="0"/>
        </w:numPr>
        <w:spacing w:line="50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（以下无正文）</w:t>
      </w:r>
    </w:p>
    <w:tbl>
      <w:tblPr>
        <w:tblStyle w:val="52"/>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4786" w:type="dxa"/>
          </w:tcPr>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甲方（盖章）</w:t>
            </w:r>
            <w:r>
              <w:rPr>
                <w:rFonts w:cs="Arial" w:asciiTheme="minorEastAsia" w:hAnsiTheme="minorEastAsia" w:eastAsiaTheme="minorEastAsia"/>
                <w:szCs w:val="21"/>
              </w:rPr>
              <w:t>:</w:t>
            </w:r>
          </w:p>
          <w:p>
            <w:pPr>
              <w:numPr>
                <w:ilvl w:val="12"/>
                <w:numId w:val="0"/>
              </w:numPr>
              <w:tabs>
                <w:tab w:val="left" w:pos="360"/>
                <w:tab w:val="left" w:pos="851"/>
                <w:tab w:val="left" w:pos="3480"/>
              </w:tabs>
              <w:spacing w:line="500" w:lineRule="exact"/>
              <w:ind w:left="851" w:hanging="851"/>
              <w:jc w:val="both"/>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东莞市新东元环保投资有限公司</w:t>
            </w:r>
          </w:p>
        </w:tc>
        <w:tc>
          <w:tcPr>
            <w:tcW w:w="4070" w:type="dxa"/>
          </w:tcPr>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乙方（盖章）:</w:t>
            </w:r>
          </w:p>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4786" w:type="dxa"/>
          </w:tcPr>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法定代表人（签章）：</w:t>
            </w:r>
          </w:p>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u w:val="single"/>
              </w:rPr>
            </w:pPr>
            <w:r>
              <w:rPr>
                <w:rFonts w:hint="eastAsia" w:cs="Arial" w:asciiTheme="minorEastAsia" w:hAnsiTheme="minorEastAsia" w:eastAsiaTheme="minorEastAsia"/>
                <w:szCs w:val="21"/>
              </w:rPr>
              <w:t>或授权代表人（签字）：</w:t>
            </w:r>
          </w:p>
        </w:tc>
        <w:tc>
          <w:tcPr>
            <w:tcW w:w="4070" w:type="dxa"/>
          </w:tcPr>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法定代表人（签章）：</w:t>
            </w:r>
          </w:p>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4786" w:type="dxa"/>
          </w:tcPr>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cs="Arial" w:asciiTheme="minorEastAsia" w:hAnsiTheme="minorEastAsia" w:eastAsiaTheme="minorEastAsia"/>
                <w:szCs w:val="21"/>
              </w:rPr>
              <w:t>项目负责人</w:t>
            </w:r>
            <w:r>
              <w:rPr>
                <w:rFonts w:hint="eastAsia" w:cs="Arial" w:asciiTheme="minorEastAsia" w:hAnsiTheme="minorEastAsia" w:eastAsiaTheme="minorEastAsia"/>
                <w:szCs w:val="21"/>
              </w:rPr>
              <w:t>（</w:t>
            </w:r>
            <w:r>
              <w:rPr>
                <w:rFonts w:cs="Arial" w:asciiTheme="minorEastAsia" w:hAnsiTheme="minorEastAsia" w:eastAsiaTheme="minorEastAsia"/>
                <w:szCs w:val="21"/>
              </w:rPr>
              <w:t>签字</w:t>
            </w:r>
            <w:r>
              <w:rPr>
                <w:rFonts w:hint="eastAsia" w:cs="Arial" w:asciiTheme="minorEastAsia" w:hAnsiTheme="minorEastAsia" w:eastAsiaTheme="minorEastAsia"/>
                <w:szCs w:val="21"/>
              </w:rPr>
              <w:t>）</w:t>
            </w:r>
            <w:r>
              <w:rPr>
                <w:rFonts w:cs="Arial" w:asciiTheme="minorEastAsia" w:hAnsiTheme="minorEastAsia" w:eastAsiaTheme="minorEastAsia"/>
                <w:szCs w:val="21"/>
              </w:rPr>
              <w:t>：</w:t>
            </w:r>
          </w:p>
          <w:p>
            <w:pPr>
              <w:numPr>
                <w:ilvl w:val="12"/>
                <w:numId w:val="0"/>
              </w:numPr>
              <w:tabs>
                <w:tab w:val="left" w:pos="360"/>
                <w:tab w:val="left" w:pos="851"/>
                <w:tab w:val="left" w:pos="540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或项目经理（签字）：</w:t>
            </w:r>
          </w:p>
        </w:tc>
        <w:tc>
          <w:tcPr>
            <w:tcW w:w="4070" w:type="dxa"/>
          </w:tcPr>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项目负责人（签字）：</w:t>
            </w:r>
          </w:p>
          <w:p>
            <w:pPr>
              <w:numPr>
                <w:ilvl w:val="12"/>
                <w:numId w:val="0"/>
              </w:numPr>
              <w:tabs>
                <w:tab w:val="left" w:pos="360"/>
                <w:tab w:val="left" w:pos="851"/>
                <w:tab w:val="left" w:pos="3480"/>
              </w:tabs>
              <w:spacing w:line="500" w:lineRule="exact"/>
              <w:ind w:left="851" w:hanging="851"/>
              <w:jc w:val="both"/>
              <w:rPr>
                <w:rFonts w:cs="Arial" w:asciiTheme="minorEastAsia" w:hAnsiTheme="minorEastAsia" w:eastAsiaTheme="minorEastAsia"/>
                <w:szCs w:val="21"/>
              </w:rPr>
            </w:pPr>
            <w:r>
              <w:rPr>
                <w:rFonts w:hint="eastAsia" w:cs="Arial" w:asciiTheme="minorEastAsia" w:hAnsiTheme="minorEastAsia" w:eastAsiaTheme="minorEastAsia"/>
                <w:szCs w:val="21"/>
              </w:rPr>
              <w:t>或项目经理（签字）：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856" w:type="dxa"/>
            <w:gridSpan w:val="2"/>
            <w:vAlign w:val="center"/>
          </w:tcPr>
          <w:p>
            <w:pPr>
              <w:numPr>
                <w:ilvl w:val="12"/>
                <w:numId w:val="0"/>
              </w:numPr>
              <w:tabs>
                <w:tab w:val="left" w:pos="360"/>
                <w:tab w:val="left" w:pos="851"/>
                <w:tab w:val="left" w:pos="3480"/>
              </w:tabs>
              <w:spacing w:line="500" w:lineRule="exact"/>
              <w:ind w:left="851" w:hanging="851"/>
              <w:jc w:val="center"/>
              <w:rPr>
                <w:rFonts w:cs="Arial" w:asciiTheme="minorEastAsia" w:hAnsiTheme="minorEastAsia" w:eastAsiaTheme="minorEastAsia"/>
                <w:szCs w:val="21"/>
              </w:rPr>
            </w:pP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 xml:space="preserve">日期： </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年</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 xml:space="preserve">月 </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日</w:t>
            </w:r>
          </w:p>
        </w:tc>
      </w:tr>
    </w:tbl>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r>
        <w:rPr>
          <w:rFonts w:cs="Arial" w:asciiTheme="minorEastAsia" w:hAnsiTheme="minorEastAsia" w:eastAsiaTheme="minorEastAsia"/>
          <w:szCs w:val="21"/>
        </w:rPr>
        <w:br w:type="page"/>
      </w:r>
    </w:p>
    <w:p>
      <w:pPr>
        <w:numPr>
          <w:ilvl w:val="12"/>
          <w:numId w:val="0"/>
        </w:numPr>
        <w:tabs>
          <w:tab w:val="left" w:pos="3480"/>
        </w:tabs>
        <w:spacing w:line="280" w:lineRule="exact"/>
        <w:rPr>
          <w:rFonts w:cs="Arial" w:asciiTheme="minorEastAsia" w:hAnsiTheme="minorEastAsia" w:eastAsiaTheme="minorEastAsia"/>
          <w:szCs w:val="21"/>
        </w:rPr>
      </w:pPr>
    </w:p>
    <w:p>
      <w:pPr>
        <w:overflowPunct w:val="0"/>
        <w:autoSpaceDE w:val="0"/>
        <w:autoSpaceDN w:val="0"/>
        <w:adjustRightInd w:val="0"/>
        <w:spacing w:before="312" w:beforeLines="100" w:line="360" w:lineRule="auto"/>
        <w:ind w:left="1440" w:leftChars="600" w:right="1440" w:rightChars="600"/>
        <w:jc w:val="center"/>
        <w:textAlignment w:val="baseline"/>
        <w:outlineLvl w:val="0"/>
        <w:rPr>
          <w:rFonts w:cs="宋体" w:asciiTheme="minorEastAsia" w:hAnsiTheme="minorEastAsia" w:eastAsiaTheme="minorEastAsia"/>
          <w:bCs/>
          <w:kern w:val="44"/>
          <w:szCs w:val="21"/>
        </w:rPr>
      </w:pPr>
      <w:bookmarkStart w:id="15" w:name="_Toc497325756"/>
      <w:bookmarkStart w:id="16" w:name="_Toc497300357"/>
      <w:bookmarkStart w:id="17" w:name="_Toc492989836"/>
      <w:r>
        <w:rPr>
          <w:rFonts w:asciiTheme="minorEastAsia" w:hAnsiTheme="minorEastAsia" w:eastAsiaTheme="minorEastAsia" w:cstheme="minorBidi"/>
          <w:szCs w:val="21"/>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15240</wp:posOffset>
                </wp:positionV>
                <wp:extent cx="1076325" cy="487680"/>
                <wp:effectExtent l="0" t="0" r="13335" b="127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6325" cy="487680"/>
                        </a:xfrm>
                        <a:prstGeom prst="rect">
                          <a:avLst/>
                        </a:prstGeom>
                        <a:solidFill>
                          <a:srgbClr val="FFFFFF"/>
                        </a:solidFill>
                        <a:ln>
                          <a:noFill/>
                        </a:ln>
                      </wps:spPr>
                      <wps:txbx>
                        <w:txbxContent>
                          <w:p>
                            <w:pPr>
                              <w:rPr>
                                <w:rFonts w:ascii="仿宋_GB2312" w:eastAsia="仿宋_GB2312"/>
                                <w:sz w:val="28"/>
                              </w:rPr>
                            </w:pPr>
                            <w:r>
                              <w:rPr>
                                <w:rFonts w:hint="eastAsia" w:ascii="仿宋_GB2312" w:eastAsia="仿宋_GB2312"/>
                                <w:sz w:val="28"/>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75pt;margin-top:1.2pt;height:38.4pt;width:84.75pt;z-index:251659264;mso-width-relative:page;mso-height-relative:margin;mso-height-percent:200;" fillcolor="#FFFFFF" filled="t" stroked="f" coordsize="21600,21600" o:gfxdata="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lJrOdUAAAAHAQAADwAAAAAAAAABACAAAAAiAAAAZHJzL2Rvd25yZXYueG1sUEsBAhQAFAAA&#10;AAgAh07iQKz7fzQrAgAAPgQAAA4AAAAAAAAAAQAgAAAAJAEAAGRycy9lMm9Eb2MueG1sUEsFBgAA&#10;AAAGAAYAWQEAAMEFAAAAAA==&#10;">
                <v:fill on="t" focussize="0,0"/>
                <v:stroke on="f"/>
                <v:imagedata o:title=""/>
                <o:lock v:ext="edit" aspectratio="f"/>
                <v:textbox style="mso-fit-shape-to-text:t;">
                  <w:txbxContent>
                    <w:p>
                      <w:pPr>
                        <w:rPr>
                          <w:rFonts w:ascii="仿宋_GB2312" w:eastAsia="仿宋_GB2312"/>
                          <w:sz w:val="28"/>
                        </w:rPr>
                      </w:pPr>
                      <w:r>
                        <w:rPr>
                          <w:rFonts w:hint="eastAsia" w:ascii="仿宋_GB2312" w:eastAsia="仿宋_GB2312"/>
                          <w:sz w:val="28"/>
                        </w:rPr>
                        <w:t>附件1：</w:t>
                      </w:r>
                    </w:p>
                  </w:txbxContent>
                </v:textbox>
              </v:shape>
            </w:pict>
          </mc:Fallback>
        </mc:AlternateContent>
      </w:r>
    </w:p>
    <w:bookmarkEnd w:id="15"/>
    <w:bookmarkEnd w:id="16"/>
    <w:bookmarkEnd w:id="17"/>
    <w:p>
      <w:pPr>
        <w:overflowPunct w:val="0"/>
        <w:autoSpaceDE w:val="0"/>
        <w:autoSpaceDN w:val="0"/>
        <w:adjustRightInd w:val="0"/>
        <w:spacing w:before="312" w:beforeLines="100" w:line="360" w:lineRule="auto"/>
        <w:ind w:left="1440" w:leftChars="600" w:right="1440" w:rightChars="600"/>
        <w:jc w:val="center"/>
        <w:textAlignment w:val="baseline"/>
        <w:outlineLvl w:val="0"/>
        <w:rPr>
          <w:rFonts w:cs="宋体" w:asciiTheme="minorEastAsia" w:hAnsiTheme="minorEastAsia" w:eastAsiaTheme="minorEastAsia"/>
          <w:bCs/>
          <w:kern w:val="44"/>
          <w:sz w:val="28"/>
          <w:szCs w:val="28"/>
        </w:rPr>
      </w:pPr>
      <w:r>
        <w:rPr>
          <w:rFonts w:cs="宋体" w:asciiTheme="minorEastAsia" w:hAnsiTheme="minorEastAsia" w:eastAsiaTheme="minorEastAsia"/>
          <w:bCs/>
          <w:kern w:val="44"/>
          <w:sz w:val="28"/>
          <w:szCs w:val="28"/>
        </w:rPr>
        <w:t>EHS</w:t>
      </w:r>
      <w:r>
        <w:rPr>
          <w:rFonts w:hint="eastAsia" w:cs="宋体" w:asciiTheme="minorEastAsia" w:hAnsiTheme="minorEastAsia" w:eastAsiaTheme="minorEastAsia"/>
          <w:bCs/>
          <w:kern w:val="44"/>
          <w:sz w:val="28"/>
          <w:szCs w:val="28"/>
        </w:rPr>
        <w:t>管理处罚实施细则</w:t>
      </w:r>
    </w:p>
    <w:p>
      <w:pPr>
        <w:adjustRightInd w:val="0"/>
        <w:spacing w:line="360" w:lineRule="auto"/>
        <w:ind w:left="192"/>
        <w:outlineLvl w:val="1"/>
        <w:rPr>
          <w:rFonts w:cs="宋体" w:asciiTheme="minorEastAsia" w:hAnsiTheme="minorEastAsia" w:eastAsiaTheme="minorEastAsia"/>
          <w:b/>
          <w:szCs w:val="21"/>
        </w:rPr>
      </w:pPr>
      <w:bookmarkStart w:id="18" w:name="_Toc497325757"/>
      <w:bookmarkStart w:id="19" w:name="_Toc497319744"/>
      <w:r>
        <w:rPr>
          <w:rFonts w:cs="宋体" w:asciiTheme="minorEastAsia" w:hAnsiTheme="minorEastAsia" w:eastAsiaTheme="minorEastAsia"/>
          <w:b/>
          <w:szCs w:val="21"/>
        </w:rPr>
        <w:t>1.</w:t>
      </w:r>
      <w:bookmarkEnd w:id="18"/>
      <w:bookmarkEnd w:id="19"/>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范围</w:t>
      </w:r>
    </w:p>
    <w:p>
      <w:pPr>
        <w:overflowPunct w:val="0"/>
        <w:autoSpaceDE w:val="0"/>
        <w:autoSpaceDN w:val="0"/>
        <w:adjustRightInd w:val="0"/>
        <w:spacing w:line="360" w:lineRule="auto"/>
        <w:ind w:right="-226" w:rightChars="-94"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1.1 </w:t>
      </w:r>
      <w:r>
        <w:rPr>
          <w:rFonts w:hint="eastAsia" w:cs="宋体" w:asciiTheme="minorEastAsia" w:hAnsiTheme="minorEastAsia" w:eastAsiaTheme="minorEastAsia"/>
          <w:bCs/>
          <w:szCs w:val="21"/>
        </w:rPr>
        <w:t>本细则明确了甲方工程项目现场违反</w:t>
      </w:r>
      <w:r>
        <w:rPr>
          <w:rFonts w:cs="宋体" w:asciiTheme="minorEastAsia" w:hAnsiTheme="minorEastAsia" w:eastAsiaTheme="minorEastAsia"/>
          <w:bCs/>
          <w:szCs w:val="21"/>
        </w:rPr>
        <w:t>EHS</w:t>
      </w:r>
      <w:r>
        <w:rPr>
          <w:rFonts w:hint="eastAsia" w:cs="宋体" w:asciiTheme="minorEastAsia" w:hAnsiTheme="minorEastAsia" w:eastAsiaTheme="minorEastAsia"/>
          <w:bCs/>
          <w:szCs w:val="21"/>
        </w:rPr>
        <w:t>管理的各类行为和现象，规定了处罚的额度。本细则适用于甲方所有标段的工程项目。</w:t>
      </w:r>
    </w:p>
    <w:p>
      <w:pPr>
        <w:adjustRightInd w:val="0"/>
        <w:spacing w:line="360" w:lineRule="auto"/>
        <w:ind w:left="192"/>
        <w:outlineLvl w:val="1"/>
        <w:rPr>
          <w:rFonts w:cs="宋体" w:asciiTheme="minorEastAsia" w:hAnsiTheme="minorEastAsia" w:eastAsiaTheme="minorEastAsia"/>
          <w:b/>
          <w:szCs w:val="21"/>
        </w:rPr>
      </w:pPr>
      <w:bookmarkStart w:id="20" w:name="_Toc497325758"/>
      <w:bookmarkStart w:id="21" w:name="_Toc497319745"/>
      <w:r>
        <w:rPr>
          <w:rFonts w:cs="宋体" w:asciiTheme="minorEastAsia" w:hAnsiTheme="minorEastAsia" w:eastAsiaTheme="minorEastAsia"/>
          <w:b/>
          <w:szCs w:val="21"/>
        </w:rPr>
        <w:t>2.</w:t>
      </w:r>
      <w:bookmarkEnd w:id="20"/>
      <w:bookmarkEnd w:id="21"/>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职责</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2.1 </w:t>
      </w:r>
      <w:r>
        <w:rPr>
          <w:rFonts w:hint="eastAsia" w:cs="宋体" w:asciiTheme="minorEastAsia" w:hAnsiTheme="minorEastAsia" w:eastAsiaTheme="minorEastAsia"/>
          <w:bCs/>
          <w:szCs w:val="21"/>
        </w:rPr>
        <w:t>由甲方工程相关部门、监理单位有关人员负责对违章行为和现象的处罚。处罚对象为乙方。</w:t>
      </w:r>
    </w:p>
    <w:p>
      <w:pPr>
        <w:adjustRightInd w:val="0"/>
        <w:spacing w:line="360" w:lineRule="auto"/>
        <w:ind w:left="192"/>
        <w:outlineLvl w:val="1"/>
        <w:rPr>
          <w:rFonts w:cs="宋体" w:asciiTheme="minorEastAsia" w:hAnsiTheme="minorEastAsia" w:eastAsiaTheme="minorEastAsia"/>
          <w:b/>
          <w:szCs w:val="21"/>
        </w:rPr>
      </w:pPr>
      <w:bookmarkStart w:id="22" w:name="_Toc497319746"/>
      <w:bookmarkStart w:id="23" w:name="_Toc497325759"/>
      <w:r>
        <w:rPr>
          <w:rFonts w:cs="宋体" w:asciiTheme="minorEastAsia" w:hAnsiTheme="minorEastAsia" w:eastAsiaTheme="minorEastAsia"/>
          <w:b/>
          <w:szCs w:val="21"/>
        </w:rPr>
        <w:t>3.</w:t>
      </w:r>
      <w:bookmarkEnd w:id="22"/>
      <w:bookmarkEnd w:id="23"/>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目的</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3.1 </w:t>
      </w:r>
      <w:r>
        <w:rPr>
          <w:rFonts w:hint="eastAsia" w:cs="宋体" w:asciiTheme="minorEastAsia" w:hAnsiTheme="minorEastAsia" w:eastAsiaTheme="minorEastAsia"/>
          <w:bCs/>
          <w:szCs w:val="21"/>
        </w:rPr>
        <w:t>为加强安全文明施工管理，使违章处理工作有章可循，避免和减少各类人身伤害事故，营造良好的文明施工环境，特制定本细则。下称《细则》。</w:t>
      </w:r>
    </w:p>
    <w:p>
      <w:pPr>
        <w:adjustRightInd w:val="0"/>
        <w:spacing w:line="360" w:lineRule="auto"/>
        <w:ind w:left="192"/>
        <w:outlineLvl w:val="1"/>
        <w:rPr>
          <w:rFonts w:cs="宋体" w:asciiTheme="minorEastAsia" w:hAnsiTheme="minorEastAsia" w:eastAsiaTheme="minorEastAsia"/>
          <w:b/>
          <w:szCs w:val="21"/>
        </w:rPr>
      </w:pPr>
      <w:bookmarkStart w:id="24" w:name="_Toc497319747"/>
      <w:bookmarkStart w:id="25" w:name="_Toc497325760"/>
      <w:r>
        <w:rPr>
          <w:rFonts w:cs="宋体" w:asciiTheme="minorEastAsia" w:hAnsiTheme="minorEastAsia" w:eastAsiaTheme="minorEastAsia"/>
          <w:b/>
          <w:szCs w:val="21"/>
        </w:rPr>
        <w:t>4.</w:t>
      </w:r>
      <w:bookmarkEnd w:id="24"/>
      <w:bookmarkEnd w:id="25"/>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内容</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4.1 </w:t>
      </w:r>
      <w:r>
        <w:rPr>
          <w:rFonts w:hint="eastAsia" w:cs="宋体" w:asciiTheme="minorEastAsia" w:hAnsiTheme="minorEastAsia" w:eastAsiaTheme="minorEastAsia"/>
          <w:bCs/>
          <w:szCs w:val="21"/>
        </w:rPr>
        <w:t>违章的分类</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4.1.1 </w:t>
      </w:r>
      <w:r>
        <w:rPr>
          <w:rFonts w:hint="eastAsia" w:cs="宋体" w:asciiTheme="minorEastAsia" w:hAnsiTheme="minorEastAsia" w:eastAsiaTheme="minorEastAsia"/>
          <w:bCs/>
          <w:szCs w:val="21"/>
        </w:rPr>
        <w:t>从生产活动的组织与造成事故直接原因、主要原因及领导原因来区分，违章可分为作业性违章、装置性违章、指挥性违章和违反文明施工规定。</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4.1.2 </w:t>
      </w:r>
      <w:r>
        <w:rPr>
          <w:rFonts w:hint="eastAsia" w:cs="宋体" w:asciiTheme="minorEastAsia" w:hAnsiTheme="minorEastAsia" w:eastAsiaTheme="minorEastAsia"/>
          <w:bCs/>
          <w:szCs w:val="21"/>
        </w:rPr>
        <w:t>从违章者本人的安全技术素质与思想心理、习惯等因素区分，违章可分为习惯违章和偶然性违章二类。</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4.2 </w:t>
      </w:r>
      <w:r>
        <w:rPr>
          <w:rFonts w:hint="eastAsia" w:cs="宋体" w:asciiTheme="minorEastAsia" w:hAnsiTheme="minorEastAsia" w:eastAsiaTheme="minorEastAsia"/>
          <w:bCs/>
          <w:szCs w:val="21"/>
        </w:rPr>
        <w:t>查处违章的原则</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4.2.1 </w:t>
      </w:r>
      <w:r>
        <w:rPr>
          <w:rFonts w:hint="eastAsia" w:cs="宋体" w:asciiTheme="minorEastAsia" w:hAnsiTheme="minorEastAsia" w:eastAsiaTheme="minorEastAsia"/>
          <w:bCs/>
          <w:szCs w:val="21"/>
        </w:rPr>
        <w:t>坚持违章必究的原则，同时按《细则》中所含内容进行一定数额的罚款，做到实事求是，严格执行，谢绝说情。对性质恶劣，拒绝警告、整改、有意延续违章的行为，在原处罚数额的基础上增加</w:t>
      </w:r>
      <w:r>
        <w:rPr>
          <w:rFonts w:cs="宋体" w:asciiTheme="minorEastAsia" w:hAnsiTheme="minorEastAsia" w:eastAsiaTheme="minorEastAsia"/>
          <w:bCs/>
          <w:szCs w:val="21"/>
        </w:rPr>
        <w:t>2-10</w:t>
      </w:r>
      <w:r>
        <w:rPr>
          <w:rFonts w:hint="eastAsia" w:cs="宋体" w:asciiTheme="minorEastAsia" w:hAnsiTheme="minorEastAsia" w:eastAsiaTheme="minorEastAsia"/>
          <w:bCs/>
          <w:szCs w:val="21"/>
        </w:rPr>
        <w:t>倍的处罚。情况紧急时下达停工整顿命令。</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4.2.2 </w:t>
      </w:r>
      <w:r>
        <w:rPr>
          <w:rFonts w:hint="eastAsia" w:cs="宋体" w:asciiTheme="minorEastAsia" w:hAnsiTheme="minorEastAsia" w:eastAsiaTheme="minorEastAsia"/>
          <w:bCs/>
          <w:szCs w:val="21"/>
        </w:rPr>
        <w:t>因违章而导致各类事故的发生，按事故等级对乙方的处罚执行《事故处罚实施细则》</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4.3 </w:t>
      </w:r>
      <w:r>
        <w:rPr>
          <w:rFonts w:hint="eastAsia" w:cs="宋体" w:asciiTheme="minorEastAsia" w:hAnsiTheme="minorEastAsia" w:eastAsiaTheme="minorEastAsia"/>
          <w:bCs/>
          <w:szCs w:val="21"/>
        </w:rPr>
        <w:t>作业性违章</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4.3.1 </w:t>
      </w:r>
      <w:r>
        <w:rPr>
          <w:rFonts w:hint="eastAsia" w:cs="宋体" w:asciiTheme="minorEastAsia" w:hAnsiTheme="minorEastAsia" w:eastAsiaTheme="minorEastAsia"/>
          <w:bCs/>
          <w:szCs w:val="21"/>
        </w:rPr>
        <w:t>作业性违章定义：指在施工中违反《安全生产法》和地方性、行业性的法律法规的规定，违反保证安全施工的各项规定、制度及措施的一切不安全行为。</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4.3.2 </w:t>
      </w:r>
      <w:r>
        <w:rPr>
          <w:rFonts w:hint="eastAsia" w:cs="宋体" w:asciiTheme="minorEastAsia" w:hAnsiTheme="minorEastAsia" w:eastAsiaTheme="minorEastAsia"/>
          <w:bCs/>
          <w:szCs w:val="21"/>
        </w:rPr>
        <w:t>作业性违章主要指施工人员个人作业过程中发生的违章。</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4.4 </w:t>
      </w:r>
      <w:r>
        <w:rPr>
          <w:rFonts w:hint="eastAsia" w:cs="宋体" w:asciiTheme="minorEastAsia" w:hAnsiTheme="minorEastAsia" w:eastAsiaTheme="minorEastAsia"/>
          <w:bCs/>
          <w:szCs w:val="21"/>
        </w:rPr>
        <w:t>装置性违章</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4.4.1 </w:t>
      </w:r>
      <w:r>
        <w:rPr>
          <w:rFonts w:hint="eastAsia" w:cs="宋体" w:asciiTheme="minorEastAsia" w:hAnsiTheme="minorEastAsia" w:eastAsiaTheme="minorEastAsia"/>
          <w:bCs/>
          <w:szCs w:val="21"/>
        </w:rPr>
        <w:t>装置性违章定义：指工作现场的环境、设备、设施及工器具不符合国家、行业、公司有关规定及反事故措施和保证人身安全的各项规定及技术措施的要求，不能保证人身和设备安全的一切不安全状态。</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4.4.2 </w:t>
      </w:r>
      <w:r>
        <w:rPr>
          <w:rFonts w:hint="eastAsia" w:cs="宋体" w:asciiTheme="minorEastAsia" w:hAnsiTheme="minorEastAsia" w:eastAsiaTheme="minorEastAsia"/>
          <w:bCs/>
          <w:szCs w:val="21"/>
        </w:rPr>
        <w:t>装置性违章主要指与生产有关的设备、设施不符合规定要求的违章。</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4.5 </w:t>
      </w:r>
      <w:r>
        <w:rPr>
          <w:rFonts w:hint="eastAsia" w:cs="宋体" w:asciiTheme="minorEastAsia" w:hAnsiTheme="minorEastAsia" w:eastAsiaTheme="minorEastAsia"/>
          <w:bCs/>
          <w:szCs w:val="21"/>
        </w:rPr>
        <w:t>指挥性违章</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4.5.1 </w:t>
      </w:r>
      <w:r>
        <w:rPr>
          <w:rFonts w:hint="eastAsia" w:cs="宋体" w:asciiTheme="minorEastAsia" w:hAnsiTheme="minorEastAsia" w:eastAsiaTheme="minorEastAsia"/>
          <w:bCs/>
          <w:szCs w:val="21"/>
        </w:rPr>
        <w:t>指挥性违章定义：指各级领导，甚至工作票签发人、工作负责人，违反劳动安全卫生法规、条例和保证人身安全的技术措施、安全措施进行作业组织与指挥行为。</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4.5.2 </w:t>
      </w:r>
      <w:r>
        <w:rPr>
          <w:rFonts w:hint="eastAsia" w:cs="宋体" w:asciiTheme="minorEastAsia" w:hAnsiTheme="minorEastAsia" w:eastAsiaTheme="minorEastAsia"/>
          <w:bCs/>
          <w:szCs w:val="21"/>
        </w:rPr>
        <w:t>指挥性违章主要指生产指挥人员违反有关规定及根据某项作业制定的技术措施、安全措施等发出的错误命令或做出的错误决定。</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4.6 </w:t>
      </w:r>
      <w:r>
        <w:rPr>
          <w:rFonts w:hint="eastAsia" w:cs="宋体" w:asciiTheme="minorEastAsia" w:hAnsiTheme="minorEastAsia" w:eastAsiaTheme="minorEastAsia"/>
          <w:bCs/>
          <w:szCs w:val="21"/>
        </w:rPr>
        <w:t>文明施工违章定义：指在施工中一切不文明施工的行为。</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4.7 </w:t>
      </w:r>
      <w:r>
        <w:rPr>
          <w:rFonts w:hint="eastAsia" w:cs="宋体" w:asciiTheme="minorEastAsia" w:hAnsiTheme="minorEastAsia" w:eastAsiaTheme="minorEastAsia"/>
          <w:bCs/>
          <w:szCs w:val="21"/>
        </w:rPr>
        <w:t>各类违章处罚金额标准：</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r>
        <w:rPr>
          <w:rFonts w:cs="宋体" w:asciiTheme="minorEastAsia" w:hAnsiTheme="minorEastAsia" w:eastAsiaTheme="minorEastAsia"/>
          <w:bCs/>
          <w:szCs w:val="21"/>
        </w:rPr>
        <w:t xml:space="preserve">4.7.1 </w:t>
      </w:r>
      <w:r>
        <w:rPr>
          <w:rFonts w:hint="eastAsia" w:cs="宋体" w:asciiTheme="minorEastAsia" w:hAnsiTheme="minorEastAsia" w:eastAsiaTheme="minorEastAsia"/>
          <w:bCs/>
          <w:szCs w:val="21"/>
        </w:rPr>
        <w:t>环境、职业健康、安全管理</w:t>
      </w:r>
    </w:p>
    <w:p>
      <w:pPr>
        <w:overflowPunct w:val="0"/>
        <w:autoSpaceDE w:val="0"/>
        <w:autoSpaceDN w:val="0"/>
        <w:adjustRightInd w:val="0"/>
        <w:spacing w:line="360" w:lineRule="auto"/>
        <w:ind w:firstLine="480" w:firstLineChars="200"/>
        <w:textAlignment w:val="baseline"/>
        <w:rPr>
          <w:rFonts w:cs="宋体" w:asciiTheme="minorEastAsia" w:hAnsiTheme="minorEastAsia" w:eastAsiaTheme="minorEastAsia"/>
          <w:bCs/>
          <w:szCs w:val="21"/>
        </w:rPr>
      </w:pPr>
    </w:p>
    <w:p>
      <w:pPr>
        <w:widowControl/>
        <w:rPr>
          <w:rFonts w:cs="宋体" w:asciiTheme="minorEastAsia" w:hAnsiTheme="minorEastAsia" w:eastAsiaTheme="minorEastAsia"/>
          <w:bCs/>
          <w:szCs w:val="21"/>
        </w:rPr>
      </w:pPr>
      <w:r>
        <w:rPr>
          <w:rFonts w:cs="宋体" w:asciiTheme="minorEastAsia" w:hAnsiTheme="minorEastAsia" w:eastAsiaTheme="minorEastAsia"/>
          <w:bCs/>
          <w:szCs w:val="21"/>
        </w:rPr>
        <w:br w:type="page"/>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55"/>
        <w:gridCol w:w="246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693" w:type="pct"/>
            <w:vAlign w:val="center"/>
          </w:tcPr>
          <w:p>
            <w:pPr>
              <w:numPr>
                <w:ilvl w:val="255"/>
                <w:numId w:val="0"/>
              </w:numPr>
              <w:tabs>
                <w:tab w:val="left" w:pos="360"/>
                <w:tab w:val="left" w:pos="851"/>
              </w:tabs>
              <w:spacing w:beforeLines="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2186" w:type="pct"/>
            <w:vAlign w:val="center"/>
          </w:tcPr>
          <w:p>
            <w:pPr>
              <w:numPr>
                <w:ilvl w:val="255"/>
                <w:numId w:val="0"/>
              </w:numPr>
              <w:tabs>
                <w:tab w:val="left" w:pos="360"/>
                <w:tab w:val="left" w:pos="851"/>
              </w:tabs>
              <w:spacing w:beforeLines="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1329" w:type="pct"/>
            <w:vAlign w:val="center"/>
          </w:tcPr>
          <w:p>
            <w:pPr>
              <w:numPr>
                <w:ilvl w:val="255"/>
                <w:numId w:val="0"/>
              </w:numPr>
              <w:tabs>
                <w:tab w:val="left" w:pos="360"/>
                <w:tab w:val="left" w:pos="851"/>
              </w:tabs>
              <w:spacing w:beforeLines="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790" w:type="pct"/>
            <w:vAlign w:val="center"/>
          </w:tcPr>
          <w:p>
            <w:pPr>
              <w:numPr>
                <w:ilvl w:val="255"/>
                <w:numId w:val="0"/>
              </w:numPr>
              <w:tabs>
                <w:tab w:val="left" w:pos="360"/>
                <w:tab w:val="left" w:pos="851"/>
              </w:tabs>
              <w:spacing w:beforeLines="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EHS01</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未规定要求设置安全生产管理机构或专职安全生产监督管理人员（含无证上岗）</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每次10000元</w:t>
            </w:r>
          </w:p>
        </w:tc>
        <w:tc>
          <w:tcPr>
            <w:tcW w:w="790" w:type="pct"/>
            <w:vMerge w:val="restar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限期整改</w:t>
            </w:r>
          </w:p>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禁止施工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EHS02</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未建立相关安全管理制度和管理体系</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每次5000元</w:t>
            </w:r>
          </w:p>
        </w:tc>
        <w:tc>
          <w:tcPr>
            <w:tcW w:w="790" w:type="pct"/>
            <w:vMerge w:val="continue"/>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EHS03</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未落实三级安全教育、专项教育，提交虚假相关资料、代替填写资料等</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90" w:type="pct"/>
            <w:vMerge w:val="continue"/>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EHS04</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未按规定要求编制专项方案未按照规定要求进行安全技术交底或弄虚作假填写交底资料</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禁止相关危险作业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EHS05</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未落实安全检查、填写检查记录或未及时整改回复</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每处每次1000元，重大安全隐患未及时整改1～5倍以上</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EHS06</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未建立应急救援体系、未配置应急救援物资、未定期进行演练、无应急救援预案</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EHS07</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不报、瞒报、迟报安全事故</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EHS08</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特种作业人员未持证上岗</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每处每次3000元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EHS09</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规定的人员未按规定时间参与安全会议、检查和其他安全活动</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每人每次1000元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EHS10</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未按规定要求设置职业健康、环境保护设施、未按规定落实</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每处每1000-20000元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EHS11</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未按照规定要求配置劳动防护用品或劳动防护用品不符合安全卫生要求</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每人每次1000元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EHS12</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打架斗殴\聚众闹事\拦路封门等恶劣影响</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EHS13</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不服从管理、威胁、恐吓、殴打管理人员</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每次5000-100000元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EHS14</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非法雇佣童工或违法犯罪人员</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EHS15</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危险作业未要求开具施工许可</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EHS16</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因管理问题造成的责任事故</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每处每次5000-20000元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EHS17</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因管理问题造成员工上访等恶性事件</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每处每次5000-20000元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EHS18</w:t>
            </w:r>
          </w:p>
        </w:tc>
        <w:tc>
          <w:tcPr>
            <w:tcW w:w="2186"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其他违反安全卫生职业健康安全事项，但非本罚则列出者，酌情处罚</w:t>
            </w:r>
          </w:p>
        </w:tc>
        <w:tc>
          <w:tcPr>
            <w:tcW w:w="1329"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每处每次500-200000元</w:t>
            </w:r>
          </w:p>
        </w:tc>
        <w:tc>
          <w:tcPr>
            <w:tcW w:w="790" w:type="pct"/>
            <w:vAlign w:val="center"/>
          </w:tcPr>
          <w:p>
            <w:pPr>
              <w:numPr>
                <w:ilvl w:val="255"/>
                <w:numId w:val="0"/>
              </w:numPr>
              <w:tabs>
                <w:tab w:val="left" w:pos="360"/>
                <w:tab w:val="left" w:pos="851"/>
              </w:tabs>
              <w:spacing w:beforeLines="0" w:line="360" w:lineRule="auto"/>
              <w:ind w:left="851" w:hanging="851"/>
              <w:jc w:val="left"/>
              <w:rPr>
                <w:rFonts w:ascii="Calibri" w:hAnsi="Calibri" w:eastAsia="宋体" w:cs="Times New Roman"/>
                <w:sz w:val="24"/>
                <w:szCs w:val="24"/>
                <w:highlight w:val="none"/>
              </w:rPr>
            </w:pPr>
          </w:p>
        </w:tc>
      </w:tr>
    </w:tbl>
    <w:p>
      <w:pPr>
        <w:overflowPunct w:val="0"/>
        <w:autoSpaceDE w:val="0"/>
        <w:autoSpaceDN w:val="0"/>
        <w:adjustRightInd w:val="0"/>
        <w:spacing w:line="360" w:lineRule="auto"/>
        <w:ind w:firstLine="480" w:firstLineChars="200"/>
        <w:textAlignment w:val="baseline"/>
        <w:rPr>
          <w:rFonts w:hint="eastAsia"/>
        </w:rPr>
      </w:pPr>
      <w:r>
        <w:rPr>
          <w:rFonts w:cs="宋体" w:asciiTheme="minorEastAsia" w:hAnsiTheme="minorEastAsia" w:eastAsiaTheme="minorEastAsia"/>
          <w:bCs/>
          <w:szCs w:val="21"/>
        </w:rPr>
        <w:t>4.7</w:t>
      </w:r>
      <w:bookmarkStart w:id="38" w:name="_GoBack"/>
      <w:bookmarkEnd w:id="38"/>
      <w:r>
        <w:rPr>
          <w:rFonts w:cs="宋体" w:asciiTheme="minorEastAsia" w:hAnsiTheme="minorEastAsia" w:eastAsiaTheme="minorEastAsia"/>
          <w:bCs/>
          <w:szCs w:val="21"/>
        </w:rPr>
        <w:t xml:space="preserve">.2 </w:t>
      </w:r>
      <w:r>
        <w:rPr>
          <w:rFonts w:hint="eastAsia" w:cs="宋体" w:asciiTheme="minorEastAsia" w:hAnsiTheme="minorEastAsia" w:eastAsiaTheme="minorEastAsia"/>
          <w:bCs/>
          <w:szCs w:val="21"/>
        </w:rPr>
        <w:t>文明施工管理</w:t>
      </w:r>
    </w:p>
    <w:tbl>
      <w:tblPr>
        <w:tblStyle w:val="52"/>
        <w:tblpPr w:leftFromText="180" w:rightFromText="180" w:vertAnchor="text" w:horzAnchor="page" w:tblpX="1545" w:tblpY="603"/>
        <w:tblOverlap w:val="never"/>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216"/>
        <w:gridCol w:w="20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521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05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858"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CC01</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进入工地后未佩戴安全帽或未系帽带</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每人每次500元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CC02</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进入工地后未穿上工作服</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每人每次500元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CC03</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进入工地未佩戴工作证或借用他人工作证</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每人每次500元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CC04</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进入工地内赤膊、穿背心、拖鞋、短裤、裙子</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每人每次500元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CC05</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未在规定区域抽烟</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每人每次500元</w:t>
            </w:r>
          </w:p>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危险区域1000元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CC06</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未在规定的区域倾倒垃圾</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每处每次500-10000元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CC07</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在工地现场席地躺睡</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每人每次500元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CC08</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未在指定区域大小便、洗浴等</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每人每次1000元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CC09</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酒后进入（含酒精性饮料、迷幻剂等）工地</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CC10</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未按照国家标准做好噪声排放、污水处理和环</w:t>
            </w:r>
          </w:p>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境保护措施</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CC11</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加工区、预制区、施工现场未及时进行5S清理</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CC12</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生活区、食堂不符合环境与卫生要求</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CC13</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食堂采购、出售变质过期食物的</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CC14</w:t>
            </w:r>
          </w:p>
        </w:tc>
        <w:tc>
          <w:tcPr>
            <w:tcW w:w="521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其他违反国家相关标准或项目管理规定</w:t>
            </w:r>
          </w:p>
        </w:tc>
        <w:tc>
          <w:tcPr>
            <w:tcW w:w="205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每处每次500-50000元</w:t>
            </w:r>
          </w:p>
        </w:tc>
        <w:tc>
          <w:tcPr>
            <w:tcW w:w="8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rPr>
          <w:rFonts w:hint="eastAsia"/>
        </w:rPr>
      </w:pPr>
    </w:p>
    <w:p>
      <w:pPr>
        <w:overflowPunct w:val="0"/>
        <w:autoSpaceDE w:val="0"/>
        <w:autoSpaceDN w:val="0"/>
        <w:adjustRightInd w:val="0"/>
        <w:spacing w:line="360" w:lineRule="auto"/>
        <w:ind w:firstLine="480" w:firstLineChars="200"/>
        <w:textAlignment w:val="baseline"/>
        <w:rPr>
          <w:rFonts w:hint="eastAsia" w:cs="宋体" w:asciiTheme="minorEastAsia" w:hAnsiTheme="minorEastAsia" w:eastAsiaTheme="minorEastAsia"/>
          <w:bCs/>
          <w:szCs w:val="21"/>
        </w:rPr>
      </w:pPr>
      <w:r>
        <w:rPr>
          <w:rFonts w:cs="宋体" w:asciiTheme="minorEastAsia" w:hAnsiTheme="minorEastAsia" w:eastAsiaTheme="minorEastAsia"/>
          <w:bCs/>
          <w:szCs w:val="21"/>
        </w:rPr>
        <w:t xml:space="preserve">4.7.3 </w:t>
      </w:r>
      <w:r>
        <w:rPr>
          <w:rFonts w:hint="eastAsia" w:cs="宋体" w:asciiTheme="minorEastAsia" w:hAnsiTheme="minorEastAsia" w:eastAsiaTheme="minorEastAsia"/>
          <w:bCs/>
          <w:szCs w:val="21"/>
        </w:rPr>
        <w:t>消防动火作业管理</w:t>
      </w:r>
    </w:p>
    <w:tbl>
      <w:tblPr>
        <w:tblStyle w:val="52"/>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469"/>
        <w:gridCol w:w="247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2"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4469"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47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126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FC01</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执行动火人无特种操作证或无效</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每人每次1000元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FC02</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动火作业无施工许可单或未签批完整</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FC03</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动火作业现场存在易燃材料或安全距离不足</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FC04</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动火现场未配置足够看火人或未佩戴标识</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FC05</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动火现场未规定要求配置足够灭火装置</w:t>
            </w:r>
          </w:p>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或配置的灭火装备失效</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FC06</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动火作业完成后焊渣未清理，现场未整理</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FC07</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私自伪造、涂改、代签或变更动火证</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FC08</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氧气乙炔瓶距离未达规范要求</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FC09</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作业申请单上未自动检查或与现场不符</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FC10</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因施工造成火险、火灾</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每处每次2000-200000元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FC11</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易燃气瓶、材料等未按规定妥善保存</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FC12</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未按规定在易燃材料等规定区域配置灭火器</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FC13</w:t>
            </w:r>
          </w:p>
        </w:tc>
        <w:tc>
          <w:tcPr>
            <w:tcW w:w="446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其他不符合有关标准和项目管理规定的</w:t>
            </w:r>
          </w:p>
        </w:tc>
        <w:tc>
          <w:tcPr>
            <w:tcW w:w="24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每处每次500-50000元</w:t>
            </w:r>
          </w:p>
        </w:tc>
        <w:tc>
          <w:tcPr>
            <w:tcW w:w="126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rPr>
          <w:rFonts w:hint="eastAsia"/>
        </w:rPr>
      </w:pPr>
    </w:p>
    <w:p>
      <w:pPr>
        <w:widowControl/>
        <w:ind w:firstLine="480" w:firstLineChars="200"/>
        <w:rPr>
          <w:rFonts w:hint="eastAsia" w:cs="宋体" w:asciiTheme="minorEastAsia" w:hAnsiTheme="minorEastAsia" w:eastAsiaTheme="minorEastAsia"/>
          <w:bCs/>
          <w:szCs w:val="21"/>
        </w:rPr>
      </w:pPr>
      <w:r>
        <w:rPr>
          <w:rFonts w:cs="宋体" w:asciiTheme="minorEastAsia" w:hAnsiTheme="minorEastAsia" w:eastAsiaTheme="minorEastAsia"/>
          <w:bCs/>
          <w:szCs w:val="21"/>
        </w:rPr>
        <w:t xml:space="preserve">4.7.4 </w:t>
      </w:r>
      <w:r>
        <w:rPr>
          <w:rFonts w:hint="eastAsia" w:cs="宋体" w:asciiTheme="minorEastAsia" w:hAnsiTheme="minorEastAsia" w:eastAsiaTheme="minorEastAsia"/>
          <w:bCs/>
          <w:szCs w:val="21"/>
        </w:rPr>
        <w:t>电气设备管理</w:t>
      </w:r>
    </w:p>
    <w:tbl>
      <w:tblPr>
        <w:tblStyle w:val="5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876"/>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487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268"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1134"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TE01</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配电箱未按文明施工要求做好标识等</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TE02</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室外电箱未做防雨防砸装置</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TE03</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室内电箱未做警示隔离</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TE04</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室外配电线路未按规范要求铺设\高架\防护</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TE05</w:t>
            </w:r>
          </w:p>
        </w:tc>
        <w:tc>
          <w:tcPr>
            <w:tcW w:w="4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室内配电线路未按规范要求铺设\高挂\防护</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TE06</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未按规定线制配线，缺少零线或地线</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每处每次3000元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TE07</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电线内各种芯线未按照规定颜色配置</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TE08</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施工用电未规定接线或未标明各相线路</w:t>
            </w:r>
          </w:p>
        </w:tc>
        <w:tc>
          <w:tcPr>
            <w:tcW w:w="226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TE09</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各级电箱配置不符合规范要求</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更换电箱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TE10</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各级用电保护不符合规范要求</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TE11</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电线未做安全防护、扭结等处于危险隐患</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TE12</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非专业电工进行电气设备维修、保养、维护等</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TE13</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未按规定要求停电、送电</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TE14</w:t>
            </w:r>
          </w:p>
        </w:tc>
        <w:tc>
          <w:tcPr>
            <w:tcW w:w="4876"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其他不符合相关规范的情形</w:t>
            </w:r>
          </w:p>
        </w:tc>
        <w:tc>
          <w:tcPr>
            <w:tcW w:w="2268"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每处每次500-5000元</w:t>
            </w:r>
          </w:p>
        </w:tc>
        <w:tc>
          <w:tcPr>
            <w:tcW w:w="1134" w:type="dxa"/>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ind w:left="0" w:leftChars="0" w:firstLine="0" w:firstLineChars="0"/>
        <w:rPr>
          <w:rFonts w:hint="eastAsia"/>
        </w:rPr>
      </w:pPr>
    </w:p>
    <w:p>
      <w:pPr>
        <w:overflowPunct w:val="0"/>
        <w:autoSpaceDE w:val="0"/>
        <w:autoSpaceDN w:val="0"/>
        <w:adjustRightInd w:val="0"/>
        <w:spacing w:line="360" w:lineRule="auto"/>
        <w:ind w:firstLine="480" w:firstLineChars="200"/>
        <w:textAlignment w:val="baseline"/>
        <w:rPr>
          <w:rFonts w:hint="eastAsia" w:cs="宋体" w:asciiTheme="minorEastAsia" w:hAnsiTheme="minorEastAsia" w:eastAsiaTheme="minorEastAsia"/>
          <w:bCs/>
          <w:szCs w:val="21"/>
        </w:rPr>
      </w:pPr>
      <w:r>
        <w:rPr>
          <w:rFonts w:cs="宋体" w:asciiTheme="minorEastAsia" w:hAnsiTheme="minorEastAsia" w:eastAsiaTheme="minorEastAsia"/>
          <w:bCs/>
          <w:szCs w:val="21"/>
        </w:rPr>
        <w:t xml:space="preserve">4.7.5 </w:t>
      </w:r>
      <w:r>
        <w:rPr>
          <w:rFonts w:hint="eastAsia" w:cs="宋体" w:asciiTheme="minorEastAsia" w:hAnsiTheme="minorEastAsia" w:eastAsiaTheme="minorEastAsia"/>
          <w:bCs/>
          <w:szCs w:val="21"/>
        </w:rPr>
        <w:t>高处作业管理</w:t>
      </w:r>
    </w:p>
    <w:tbl>
      <w:tblPr>
        <w:tblStyle w:val="5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4498"/>
        <w:gridCol w:w="271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10"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4498"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717"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953"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WH01</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临边、洞口未按规定要求做好安全防护</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每处每次1000-30000元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WH02</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高处作业人员未佩戴安全带或无其他可靠措施</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每人每次1000元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WH03</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临时性构筑物未规定做好安全防砸防护</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WH04</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未按照施工方案落实高坠安全防护措施</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WH05</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私自拆除安全防护，未可靠防栌措施</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WH06</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各型式登高设备不符合国家相关标准要求</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WH07</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作业平面内有洞口、临边等或平台不可靠</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WH08</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悬空上下未设置安全通道或可靠安全措施</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WH09</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开洞开孔未经申请未制作安全防护</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WH10</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高处作业平台在周边未设置围挡或警示围篱</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WH11</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从高空抛物等</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WH12</w:t>
            </w:r>
          </w:p>
        </w:tc>
        <w:tc>
          <w:tcPr>
            <w:tcW w:w="449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其他违反国家相关标准或项目管理规定</w:t>
            </w:r>
          </w:p>
        </w:tc>
        <w:tc>
          <w:tcPr>
            <w:tcW w:w="271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每处每次500-50000元</w:t>
            </w:r>
          </w:p>
        </w:tc>
        <w:tc>
          <w:tcPr>
            <w:tcW w:w="95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rPr>
          <w:rFonts w:hint="eastAsia"/>
        </w:rPr>
      </w:pPr>
    </w:p>
    <w:p>
      <w:pPr>
        <w:overflowPunct w:val="0"/>
        <w:autoSpaceDE w:val="0"/>
        <w:autoSpaceDN w:val="0"/>
        <w:adjustRightInd w:val="0"/>
        <w:spacing w:line="360" w:lineRule="auto"/>
        <w:ind w:firstLine="480" w:firstLineChars="200"/>
        <w:textAlignment w:val="baseline"/>
        <w:rPr>
          <w:rFonts w:hint="eastAsia" w:cs="宋体" w:asciiTheme="minorEastAsia" w:hAnsiTheme="minorEastAsia" w:eastAsiaTheme="minorEastAsia"/>
          <w:bCs/>
          <w:szCs w:val="21"/>
        </w:rPr>
      </w:pPr>
      <w:r>
        <w:rPr>
          <w:rFonts w:cs="宋体" w:asciiTheme="minorEastAsia" w:hAnsiTheme="minorEastAsia" w:eastAsiaTheme="minorEastAsia"/>
          <w:bCs/>
          <w:szCs w:val="21"/>
        </w:rPr>
        <w:t xml:space="preserve">4.7.6 </w:t>
      </w:r>
      <w:r>
        <w:rPr>
          <w:rFonts w:hint="eastAsia" w:cs="宋体" w:asciiTheme="minorEastAsia" w:hAnsiTheme="minorEastAsia" w:eastAsiaTheme="minorEastAsia"/>
          <w:bCs/>
          <w:szCs w:val="21"/>
        </w:rPr>
        <w:t>安全保卫管理</w:t>
      </w:r>
    </w:p>
    <w:tbl>
      <w:tblPr>
        <w:tblStyle w:val="5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649"/>
        <w:gridCol w:w="23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7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4649"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381"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1134"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SG01</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未经同意随意打开项目围墙围挡</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立即</w:t>
            </w:r>
            <w:r>
              <w:rPr>
                <w:rFonts w:hint="eastAsia" w:ascii="Calibri" w:hAnsi="Calibri" w:cs="Times New Roman"/>
                <w:sz w:val="24"/>
                <w:szCs w:val="24"/>
                <w:highlight w:val="none"/>
                <w:lang w:val="en-US" w:eastAsia="zh-CN"/>
              </w:rPr>
              <w:t>修</w:t>
            </w:r>
            <w:r>
              <w:rPr>
                <w:rFonts w:ascii="Calibri" w:hAnsi="Calibri" w:eastAsia="宋体" w:cs="Times New Roman"/>
                <w:sz w:val="24"/>
                <w:szCs w:val="24"/>
                <w:highlight w:val="none"/>
              </w:rPr>
              <w:t>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SG02</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违规翻越、破坏工地围墙、围挡</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SG03</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进出工地不配合检查，强行闯门</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SG04</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工地内不按指挥停靠车辆、占道</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SG05</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不服从交通调度、指挥</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SG06</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偷盗物品、材料等非放行单罗列物品</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SG07</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运出物品与放行单不符合</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SG08</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必要时不配合安全引导、应急疏导等</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SG09</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破坏门禁、监控等设备、材料成品等</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每处每次3000元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损失另计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SG10</w:t>
            </w:r>
          </w:p>
        </w:tc>
        <w:tc>
          <w:tcPr>
            <w:tcW w:w="46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其他违反国家相关标准或项目管理规定的</w:t>
            </w:r>
          </w:p>
        </w:tc>
        <w:tc>
          <w:tcPr>
            <w:tcW w:w="2381"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每处每次500-10000元</w:t>
            </w:r>
          </w:p>
        </w:tc>
        <w:tc>
          <w:tcPr>
            <w:tcW w:w="1134"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pPr>
    </w:p>
    <w:p>
      <w:pPr>
        <w:overflowPunct w:val="0"/>
        <w:autoSpaceDE w:val="0"/>
        <w:autoSpaceDN w:val="0"/>
        <w:adjustRightInd w:val="0"/>
        <w:spacing w:line="360" w:lineRule="auto"/>
        <w:ind w:firstLine="560" w:firstLineChars="200"/>
        <w:textAlignment w:val="baseline"/>
        <w:rPr>
          <w:rFonts w:hint="eastAsia" w:ascii="宋体" w:hAnsi="宋体" w:cs="宋体"/>
          <w:bCs/>
          <w:sz w:val="28"/>
          <w:szCs w:val="28"/>
        </w:rPr>
      </w:pPr>
      <w:r>
        <w:rPr>
          <w:rFonts w:ascii="宋体" w:hAnsi="宋体" w:cs="宋体"/>
          <w:bCs/>
          <w:sz w:val="28"/>
          <w:szCs w:val="28"/>
        </w:rPr>
        <w:t xml:space="preserve">4.7.7 </w:t>
      </w:r>
      <w:r>
        <w:rPr>
          <w:rFonts w:hint="eastAsia" w:ascii="宋体" w:hAnsi="宋体" w:cs="宋体"/>
          <w:bCs/>
          <w:sz w:val="28"/>
          <w:szCs w:val="28"/>
        </w:rPr>
        <w:t>施工机械管理</w:t>
      </w:r>
    </w:p>
    <w:tbl>
      <w:tblPr>
        <w:tblStyle w:val="52"/>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919"/>
        <w:gridCol w:w="248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4919"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487"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747"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CM01</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进场设备、机械未进行报审验收的</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CM02</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施工机具机械危险部位缺少安全装置</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CM03</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施工机械机具未按照规范要求接地保护</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CM04</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特种设备未定期检测并购置保险</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CM05</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私自改装机械、机具</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CM06</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平刨、塔吊、吊篮等机具 机械安装完成未经过检测验收直接投入使用</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CM07</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违反操作规程操作机械、设备、机具等</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CM08</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未持作业橾作证操作相关需要操作证机械设备</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CM09</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设备未达电气防护要求</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CM10</w:t>
            </w:r>
          </w:p>
        </w:tc>
        <w:tc>
          <w:tcPr>
            <w:tcW w:w="491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其他违反国家相关标准或项目管理规定的</w:t>
            </w:r>
          </w:p>
        </w:tc>
        <w:tc>
          <w:tcPr>
            <w:tcW w:w="248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每处每次500-50000元</w:t>
            </w:r>
          </w:p>
        </w:tc>
        <w:tc>
          <w:tcPr>
            <w:tcW w:w="747"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pPr>
    </w:p>
    <w:p>
      <w:pPr>
        <w:overflowPunct w:val="0"/>
        <w:autoSpaceDE w:val="0"/>
        <w:autoSpaceDN w:val="0"/>
        <w:adjustRightInd w:val="0"/>
        <w:spacing w:line="360" w:lineRule="auto"/>
        <w:ind w:firstLine="560" w:firstLineChars="200"/>
        <w:textAlignment w:val="baseline"/>
        <w:rPr>
          <w:rFonts w:hint="eastAsia" w:ascii="宋体" w:hAnsi="宋体" w:cs="宋体"/>
          <w:bCs/>
          <w:sz w:val="28"/>
          <w:szCs w:val="28"/>
        </w:rPr>
      </w:pPr>
      <w:r>
        <w:rPr>
          <w:rFonts w:ascii="宋体" w:hAnsi="宋体" w:cs="宋体"/>
          <w:bCs/>
          <w:sz w:val="28"/>
          <w:szCs w:val="28"/>
        </w:rPr>
        <w:t xml:space="preserve">4.7.8 </w:t>
      </w:r>
      <w:r>
        <w:rPr>
          <w:rFonts w:hint="eastAsia" w:ascii="宋体" w:hAnsi="宋体" w:cs="宋体"/>
          <w:bCs/>
          <w:sz w:val="28"/>
          <w:szCs w:val="28"/>
        </w:rPr>
        <w:t>脚手架管理</w:t>
      </w:r>
    </w:p>
    <w:tbl>
      <w:tblPr>
        <w:tblStyle w:val="5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312"/>
        <w:gridCol w:w="205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87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5312"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058"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738"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SC01</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各型制脚手架未编制施工方案</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SC02</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架体基础不符合方案要求</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SC03</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搭设前未进行安全技术交底和安全教育</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SC04</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搭设、拆除过程中无旁站监督人员</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SC05</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脚手板、防护栏杆不符合安全要求</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SC06</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未按方案设置拉结点或私自拆除拉结点</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SC07</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未按照方案要求设置剪刀撑、斜撑、斜杠等稳定支撑</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每处每次3000元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SC08</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架体外侧未采用密目网封闭并绑扎严密的</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SC09</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作业层未按规范要求设置挡脚板</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SC10</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脚手架作业层脚手板下未按规范采用安全兜底</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SC11</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未按照方案和安全措施随意拆除脚手架拆除过程中随意抛扔钢管构件等</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SC12</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搭设拆除脚手架作业人员无可靠安全防护措施</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SC13</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未设置人员上下的专用通道</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SC14</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立杆、剪刀撑的接长不符合规范要求</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每处每次1000元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SC15</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立杆的步距、间距不符合设计和规范要求</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SC16</w:t>
            </w:r>
          </w:p>
        </w:tc>
        <w:tc>
          <w:tcPr>
            <w:tcW w:w="5312"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扣件的紧固未达规范要求</w:t>
            </w:r>
          </w:p>
        </w:tc>
        <w:tc>
          <w:tcPr>
            <w:tcW w:w="205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pStyle w:val="2"/>
      </w:pPr>
    </w:p>
    <w:p>
      <w:pPr>
        <w:ind w:firstLine="560" w:firstLineChars="200"/>
        <w:rPr>
          <w:rFonts w:ascii="宋体" w:hAnsi="宋体" w:cs="宋体"/>
          <w:bCs/>
          <w:sz w:val="28"/>
          <w:szCs w:val="28"/>
        </w:rPr>
      </w:pPr>
      <w:r>
        <w:rPr>
          <w:rFonts w:ascii="宋体" w:hAnsi="宋体" w:cs="宋体"/>
          <w:bCs/>
          <w:sz w:val="28"/>
          <w:szCs w:val="28"/>
        </w:rPr>
        <w:t xml:space="preserve">4.7.9 </w:t>
      </w:r>
      <w:r>
        <w:rPr>
          <w:rFonts w:hint="eastAsia" w:ascii="宋体" w:hAnsi="宋体" w:cs="宋体"/>
          <w:bCs/>
          <w:sz w:val="28"/>
          <w:szCs w:val="28"/>
        </w:rPr>
        <w:t>危险化学品管理</w:t>
      </w:r>
    </w:p>
    <w:tbl>
      <w:tblPr>
        <w:tblStyle w:val="5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903"/>
        <w:gridCol w:w="2436"/>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49"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4903"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违章内容</w:t>
            </w:r>
          </w:p>
        </w:tc>
        <w:tc>
          <w:tcPr>
            <w:tcW w:w="2436"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罚款金额</w:t>
            </w:r>
          </w:p>
        </w:tc>
        <w:tc>
          <w:tcPr>
            <w:tcW w:w="738" w:type="dxa"/>
            <w:vAlign w:val="center"/>
          </w:tcPr>
          <w:p>
            <w:pPr>
              <w:numPr>
                <w:ilvl w:val="255"/>
                <w:numId w:val="0"/>
              </w:numPr>
              <w:tabs>
                <w:tab w:val="left" w:pos="360"/>
                <w:tab w:val="left" w:pos="851"/>
              </w:tabs>
              <w:spacing w:before="120" w:beforeLines="50" w:line="360" w:lineRule="auto"/>
              <w:ind w:left="851" w:hanging="851"/>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HC01</w:t>
            </w:r>
          </w:p>
        </w:tc>
        <w:tc>
          <w:tcPr>
            <w:tcW w:w="490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未按合法途径采购合格危化品</w:t>
            </w:r>
          </w:p>
        </w:tc>
        <w:tc>
          <w:tcPr>
            <w:tcW w:w="243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 5000元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HC02</w:t>
            </w:r>
          </w:p>
        </w:tc>
        <w:tc>
          <w:tcPr>
            <w:tcW w:w="490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未按规范规定储存危险化学品</w:t>
            </w:r>
          </w:p>
        </w:tc>
        <w:tc>
          <w:tcPr>
            <w:tcW w:w="243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每处每次2000元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HC03</w:t>
            </w:r>
          </w:p>
        </w:tc>
        <w:tc>
          <w:tcPr>
            <w:tcW w:w="490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储存未设置相应警示、防范措施等</w:t>
            </w:r>
          </w:p>
        </w:tc>
        <w:tc>
          <w:tcPr>
            <w:tcW w:w="243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每处每次3000元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HC04</w:t>
            </w:r>
          </w:p>
        </w:tc>
        <w:tc>
          <w:tcPr>
            <w:tcW w:w="4903"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其他违反国家相关标准和项目管理规定</w:t>
            </w:r>
          </w:p>
        </w:tc>
        <w:tc>
          <w:tcPr>
            <w:tcW w:w="2436"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r>
              <w:rPr>
                <w:rFonts w:ascii="Calibri" w:hAnsi="Calibri" w:eastAsia="宋体" w:cs="Times New Roman"/>
                <w:sz w:val="24"/>
                <w:szCs w:val="24"/>
                <w:highlight w:val="none"/>
              </w:rPr>
              <w:t>每处每次500-50000元</w:t>
            </w:r>
          </w:p>
        </w:tc>
        <w:tc>
          <w:tcPr>
            <w:tcW w:w="738" w:type="dxa"/>
            <w:vAlign w:val="center"/>
          </w:tcPr>
          <w:p>
            <w:pPr>
              <w:numPr>
                <w:ilvl w:val="255"/>
                <w:numId w:val="0"/>
              </w:numPr>
              <w:tabs>
                <w:tab w:val="left" w:pos="360"/>
                <w:tab w:val="left" w:pos="851"/>
              </w:tabs>
              <w:spacing w:before="120" w:beforeLines="50" w:line="360" w:lineRule="auto"/>
              <w:ind w:left="851" w:hanging="851"/>
              <w:jc w:val="left"/>
              <w:rPr>
                <w:rFonts w:ascii="Calibri" w:hAnsi="Calibri" w:eastAsia="宋体" w:cs="Times New Roman"/>
                <w:sz w:val="24"/>
                <w:szCs w:val="24"/>
                <w:highlight w:val="none"/>
              </w:rPr>
            </w:pPr>
          </w:p>
        </w:tc>
      </w:tr>
    </w:tbl>
    <w:p>
      <w:pPr>
        <w:overflowPunct w:val="0"/>
        <w:autoSpaceDE w:val="0"/>
        <w:autoSpaceDN w:val="0"/>
        <w:adjustRightInd w:val="0"/>
        <w:spacing w:line="360" w:lineRule="auto"/>
        <w:textAlignment w:val="baseline"/>
        <w:rPr>
          <w:rFonts w:ascii="黑体" w:hAnsi="黑体" w:eastAsia="黑体" w:cs="宋体"/>
          <w:b/>
          <w:sz w:val="28"/>
          <w:szCs w:val="28"/>
        </w:rPr>
      </w:pPr>
    </w:p>
    <w:p>
      <w:pPr>
        <w:overflowPunct w:val="0"/>
        <w:autoSpaceDE w:val="0"/>
        <w:autoSpaceDN w:val="0"/>
        <w:adjustRightInd w:val="0"/>
        <w:spacing w:line="360" w:lineRule="auto"/>
        <w:textAlignment w:val="baseline"/>
        <w:rPr>
          <w:rFonts w:ascii="黑体" w:hAnsi="黑体" w:eastAsia="黑体" w:cs="宋体"/>
          <w:b/>
          <w:sz w:val="28"/>
          <w:szCs w:val="28"/>
        </w:rPr>
      </w:pPr>
      <w:r>
        <w:rPr>
          <w:rFonts w:ascii="黑体" w:hAnsi="黑体" w:eastAsia="黑体" w:cs="宋体"/>
          <w:b/>
          <w:sz w:val="28"/>
          <w:szCs w:val="28"/>
        </w:rPr>
        <w:t xml:space="preserve">5. </w:t>
      </w:r>
      <w:r>
        <w:rPr>
          <w:rFonts w:hint="eastAsia" w:ascii="黑体" w:hAnsi="黑体" w:eastAsia="黑体" w:cs="宋体"/>
          <w:b/>
          <w:sz w:val="28"/>
          <w:szCs w:val="28"/>
        </w:rPr>
        <w:t>重要说明</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 xml:space="preserve">5.1 </w:t>
      </w:r>
      <w:r>
        <w:rPr>
          <w:rFonts w:hint="eastAsia" w:ascii="宋体" w:hAnsi="宋体" w:cs="宋体"/>
          <w:bCs/>
          <w:sz w:val="28"/>
          <w:szCs w:val="28"/>
        </w:rPr>
        <w:t>以上罚款均为人民币；</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5.2</w:t>
      </w:r>
      <w:r>
        <w:rPr>
          <w:rFonts w:hint="eastAsia" w:ascii="宋体" w:hAnsi="宋体" w:cs="宋体"/>
          <w:bCs/>
          <w:sz w:val="28"/>
          <w:szCs w:val="28"/>
        </w:rPr>
        <w:t xml:space="preserve"> 收到罚款单之日起</w:t>
      </w:r>
      <w:r>
        <w:rPr>
          <w:rFonts w:ascii="宋体" w:hAnsi="宋体" w:cs="宋体"/>
          <w:bCs/>
          <w:sz w:val="28"/>
          <w:szCs w:val="28"/>
        </w:rPr>
        <w:t>5</w:t>
      </w:r>
      <w:r>
        <w:rPr>
          <w:rFonts w:hint="eastAsia" w:ascii="宋体" w:hAnsi="宋体" w:cs="宋体"/>
          <w:bCs/>
          <w:sz w:val="28"/>
          <w:szCs w:val="28"/>
        </w:rPr>
        <w:t>个工作内上交罚款；</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 xml:space="preserve">5.3 </w:t>
      </w:r>
      <w:r>
        <w:rPr>
          <w:rFonts w:hint="eastAsia" w:ascii="宋体" w:hAnsi="宋体" w:cs="宋体"/>
          <w:bCs/>
          <w:sz w:val="28"/>
          <w:szCs w:val="28"/>
        </w:rPr>
        <w:t>拒不缴纳罚款的，按应</w:t>
      </w:r>
      <w:r>
        <w:rPr>
          <w:rFonts w:ascii="宋体" w:hAnsi="宋体" w:cs="宋体"/>
          <w:bCs/>
          <w:sz w:val="28"/>
          <w:szCs w:val="28"/>
        </w:rPr>
        <w:t>罚款</w:t>
      </w:r>
      <w:r>
        <w:rPr>
          <w:rFonts w:hint="eastAsia" w:ascii="宋体" w:hAnsi="宋体" w:cs="宋体"/>
          <w:bCs/>
          <w:sz w:val="28"/>
          <w:szCs w:val="28"/>
        </w:rPr>
        <w:t>金额的</w:t>
      </w:r>
      <w:r>
        <w:rPr>
          <w:rFonts w:ascii="宋体" w:hAnsi="宋体" w:cs="宋体"/>
          <w:bCs/>
          <w:sz w:val="28"/>
          <w:szCs w:val="28"/>
        </w:rPr>
        <w:t>10</w:t>
      </w:r>
      <w:r>
        <w:rPr>
          <w:rFonts w:hint="eastAsia" w:ascii="宋体" w:hAnsi="宋体" w:cs="宋体"/>
          <w:bCs/>
          <w:sz w:val="28"/>
          <w:szCs w:val="28"/>
        </w:rPr>
        <w:t>倍在工程款中直接扣除；</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 xml:space="preserve">5.4 </w:t>
      </w:r>
      <w:r>
        <w:rPr>
          <w:rFonts w:hint="eastAsia" w:ascii="宋体" w:hAnsi="宋体" w:cs="宋体"/>
          <w:bCs/>
          <w:sz w:val="28"/>
          <w:szCs w:val="28"/>
        </w:rPr>
        <w:t>乙方对于分包单位的管理可参照本罚则，以约束其工作行为；</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 xml:space="preserve">5.5 </w:t>
      </w:r>
      <w:r>
        <w:rPr>
          <w:rFonts w:hint="eastAsia" w:ascii="宋体" w:hAnsi="宋体" w:cs="宋体"/>
          <w:bCs/>
          <w:sz w:val="28"/>
          <w:szCs w:val="28"/>
        </w:rPr>
        <w:t>监理单位对乙方的安全处罚应按照本罚则执行，并将罚款缴纳入甲方指挥部统一管理</w:t>
      </w:r>
      <w:r>
        <w:rPr>
          <w:rFonts w:ascii="宋体" w:hAnsi="宋体" w:cs="宋体"/>
          <w:bCs/>
          <w:sz w:val="28"/>
          <w:szCs w:val="28"/>
        </w:rPr>
        <w:t>;</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 xml:space="preserve">5.6 </w:t>
      </w:r>
      <w:r>
        <w:rPr>
          <w:rFonts w:hint="eastAsia" w:ascii="宋体" w:hAnsi="宋体" w:cs="宋体"/>
          <w:bCs/>
          <w:sz w:val="28"/>
          <w:szCs w:val="28"/>
        </w:rPr>
        <w:t>以上处罚标准按发现情况单次计算，不同违章违规行为累加处罚。</w:t>
      </w:r>
    </w:p>
    <w:p>
      <w:pPr>
        <w:overflowPunct w:val="0"/>
        <w:autoSpaceDE w:val="0"/>
        <w:autoSpaceDN w:val="0"/>
        <w:adjustRightInd w:val="0"/>
        <w:spacing w:line="360" w:lineRule="auto"/>
        <w:ind w:firstLine="560" w:firstLineChars="200"/>
        <w:textAlignment w:val="baseline"/>
        <w:rPr>
          <w:rFonts w:ascii="宋体" w:hAnsi="宋体" w:cs="宋体"/>
          <w:bCs/>
          <w:sz w:val="28"/>
          <w:szCs w:val="28"/>
        </w:rPr>
      </w:pPr>
      <w:r>
        <w:rPr>
          <w:rFonts w:ascii="宋体" w:hAnsi="宋体" w:cs="宋体"/>
          <w:bCs/>
          <w:sz w:val="28"/>
          <w:szCs w:val="28"/>
        </w:rPr>
        <w:t xml:space="preserve">5.7 </w:t>
      </w:r>
      <w:r>
        <w:rPr>
          <w:rFonts w:hint="eastAsia" w:ascii="宋体" w:hAnsi="宋体" w:cs="宋体"/>
          <w:bCs/>
          <w:sz w:val="28"/>
          <w:szCs w:val="28"/>
        </w:rPr>
        <w:t>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pPr>
        <w:overflowPunct w:val="0"/>
        <w:autoSpaceDE w:val="0"/>
        <w:autoSpaceDN w:val="0"/>
        <w:adjustRightInd w:val="0"/>
        <w:spacing w:line="360" w:lineRule="auto"/>
        <w:ind w:firstLine="560" w:firstLineChars="200"/>
        <w:textAlignment w:val="baseline"/>
        <w:rPr>
          <w:rFonts w:cs="宋体" w:asciiTheme="minorEastAsia" w:hAnsiTheme="minorEastAsia" w:eastAsiaTheme="minorEastAsia"/>
          <w:bCs/>
          <w:szCs w:val="21"/>
        </w:rPr>
      </w:pPr>
      <w:r>
        <w:rPr>
          <w:rFonts w:hint="eastAsia" w:ascii="宋体" w:hAnsi="宋体" w:cs="宋体"/>
          <w:bCs/>
          <w:sz w:val="28"/>
          <w:szCs w:val="28"/>
        </w:rPr>
        <w:t>5.8</w:t>
      </w:r>
      <w:r>
        <w:rPr>
          <w:rFonts w:ascii="宋体" w:hAnsi="宋体" w:cs="宋体"/>
          <w:bCs/>
          <w:sz w:val="28"/>
          <w:szCs w:val="28"/>
        </w:rPr>
        <w:t xml:space="preserve"> </w:t>
      </w:r>
      <w:r>
        <w:rPr>
          <w:rFonts w:hint="eastAsia" w:ascii="宋体" w:hAnsi="宋体" w:cs="宋体"/>
          <w:bCs/>
          <w:sz w:val="28"/>
          <w:szCs w:val="28"/>
        </w:rPr>
        <w:t>甲方保留</w:t>
      </w:r>
      <w:r>
        <w:rPr>
          <w:rFonts w:ascii="宋体" w:hAnsi="宋体" w:cs="宋体"/>
          <w:bCs/>
          <w:sz w:val="28"/>
          <w:szCs w:val="28"/>
        </w:rPr>
        <w:t>对本细则的最终解释权</w:t>
      </w:r>
      <w:r>
        <w:rPr>
          <w:rFonts w:cs="宋体" w:asciiTheme="minorEastAsia" w:hAnsiTheme="minorEastAsia" w:eastAsiaTheme="minorEastAsia"/>
          <w:bCs/>
          <w:szCs w:val="21"/>
        </w:rPr>
        <w:t>。</w:t>
      </w: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widowControl/>
        <w:jc w:val="left"/>
        <w:rPr>
          <w:rFonts w:cs="Arial" w:asciiTheme="minorEastAsia" w:hAnsiTheme="minorEastAsia" w:eastAsiaTheme="minorEastAsia"/>
          <w:szCs w:val="21"/>
        </w:rPr>
      </w:pPr>
      <w:r>
        <w:rPr>
          <w:rFonts w:cs="Arial" w:asciiTheme="minorEastAsia" w:hAnsiTheme="minorEastAsia" w:eastAsiaTheme="minorEastAsia"/>
          <w:szCs w:val="21"/>
        </w:rPr>
        <w:br w:type="page"/>
      </w:r>
    </w:p>
    <w:p>
      <w:pPr>
        <w:numPr>
          <w:ilvl w:val="12"/>
          <w:numId w:val="0"/>
        </w:numPr>
        <w:tabs>
          <w:tab w:val="left" w:pos="3480"/>
        </w:tabs>
        <w:spacing w:line="280" w:lineRule="exact"/>
        <w:rPr>
          <w:rFonts w:cs="Arial" w:asciiTheme="minorEastAsia" w:hAnsiTheme="minorEastAsia" w:eastAsiaTheme="minorEastAsia"/>
          <w:szCs w:val="21"/>
        </w:rPr>
      </w:pPr>
    </w:p>
    <w:p>
      <w:pPr>
        <w:numPr>
          <w:ilvl w:val="12"/>
          <w:numId w:val="0"/>
        </w:numPr>
        <w:tabs>
          <w:tab w:val="left" w:pos="3480"/>
        </w:tabs>
        <w:spacing w:line="280" w:lineRule="exact"/>
        <w:rPr>
          <w:rFonts w:cs="Arial" w:asciiTheme="minorEastAsia" w:hAnsiTheme="minorEastAsia" w:eastAsiaTheme="minorEastAsia"/>
          <w:szCs w:val="21"/>
        </w:rPr>
      </w:pPr>
    </w:p>
    <w:p>
      <w:pPr>
        <w:overflowPunct w:val="0"/>
        <w:autoSpaceDE w:val="0"/>
        <w:autoSpaceDN w:val="0"/>
        <w:adjustRightInd w:val="0"/>
        <w:spacing w:before="312" w:beforeLines="100" w:after="312" w:afterLines="100" w:line="360" w:lineRule="auto"/>
        <w:ind w:left="1440" w:leftChars="600" w:right="1440" w:rightChars="600"/>
        <w:jc w:val="center"/>
        <w:textAlignment w:val="baseline"/>
        <w:outlineLvl w:val="0"/>
        <w:rPr>
          <w:rFonts w:cs="宋体" w:asciiTheme="minorEastAsia" w:hAnsiTheme="minorEastAsia" w:eastAsiaTheme="minorEastAsia"/>
          <w:bCs/>
          <w:kern w:val="44"/>
          <w:sz w:val="28"/>
          <w:szCs w:val="28"/>
        </w:rPr>
      </w:pPr>
      <w:bookmarkStart w:id="26" w:name="_Toc497325761"/>
      <w:bookmarkStart w:id="27" w:name="_Toc492989837"/>
      <w:bookmarkStart w:id="28" w:name="_Toc497300358"/>
      <w:r>
        <w:rPr>
          <w:rFonts w:cs="宋体" w:asciiTheme="minorEastAsia" w:hAnsiTheme="minorEastAsia" w:eastAsiaTheme="minorEastAsia"/>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-241935</wp:posOffset>
                </wp:positionV>
                <wp:extent cx="864235" cy="487680"/>
                <wp:effectExtent l="0" t="0" r="1905"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4235" cy="487680"/>
                        </a:xfrm>
                        <a:prstGeom prst="rect">
                          <a:avLst/>
                        </a:prstGeom>
                        <a:solidFill>
                          <a:srgbClr val="FFFFFF"/>
                        </a:solidFill>
                        <a:ln>
                          <a:noFill/>
                        </a:ln>
                      </wps:spPr>
                      <wps:txbx>
                        <w:txbxContent>
                          <w:p>
                            <w:pPr>
                              <w:rPr>
                                <w:rFonts w:ascii="仿宋_GB2312" w:eastAsia="仿宋_GB2312"/>
                                <w:sz w:val="28"/>
                              </w:rPr>
                            </w:pPr>
                            <w:r>
                              <w:rPr>
                                <w:rFonts w:hint="eastAsia" w:ascii="仿宋_GB2312" w:eastAsia="仿宋_GB2312"/>
                                <w:sz w:val="28"/>
                              </w:rPr>
                              <w:t>附件2：</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pt;margin-top:-19.05pt;height:38.4pt;width:68.05pt;z-index:251660288;mso-width-relative:page;mso-height-relative:margin;mso-height-percent:200;" fillcolor="#FFFFFF" filled="t" stroked="f" coordsize="21600,21600" o:gfxdata="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F+6bNYAAAAHAQAADwAAAAAAAAABACAAAAAiAAAAZHJzL2Rvd25yZXYueG1sUEsBAhQAFAAA&#10;AAgAh07iQMVMFBIqAgAAPQQAAA4AAAAAAAAAAQAgAAAAJQEAAGRycy9lMm9Eb2MueG1sUEsFBgAA&#10;AAAGAAYAWQEAAMEFAAAAAA==&#10;">
                <v:fill on="t" focussize="0,0"/>
                <v:stroke on="f"/>
                <v:imagedata o:title=""/>
                <o:lock v:ext="edit" aspectratio="f"/>
                <v:textbox style="mso-fit-shape-to-text:t;">
                  <w:txbxContent>
                    <w:p>
                      <w:pPr>
                        <w:rPr>
                          <w:rFonts w:ascii="仿宋_GB2312" w:eastAsia="仿宋_GB2312"/>
                          <w:sz w:val="28"/>
                        </w:rPr>
                      </w:pPr>
                      <w:r>
                        <w:rPr>
                          <w:rFonts w:hint="eastAsia" w:ascii="仿宋_GB2312" w:eastAsia="仿宋_GB2312"/>
                          <w:sz w:val="28"/>
                        </w:rPr>
                        <w:t>附件2：</w:t>
                      </w:r>
                    </w:p>
                  </w:txbxContent>
                </v:textbox>
              </v:shape>
            </w:pict>
          </mc:Fallback>
        </mc:AlternateContent>
      </w:r>
      <w:r>
        <w:rPr>
          <w:rFonts w:hint="eastAsia" w:cs="宋体" w:asciiTheme="minorEastAsia" w:hAnsiTheme="minorEastAsia" w:eastAsiaTheme="minorEastAsia"/>
          <w:bCs/>
          <w:kern w:val="44"/>
          <w:sz w:val="28"/>
          <w:szCs w:val="28"/>
        </w:rPr>
        <w:t>事故处罚实施细则</w:t>
      </w:r>
      <w:bookmarkEnd w:id="26"/>
      <w:bookmarkEnd w:id="27"/>
      <w:bookmarkEnd w:id="28"/>
    </w:p>
    <w:p>
      <w:pPr>
        <w:spacing w:line="360" w:lineRule="auto"/>
        <w:outlineLvl w:val="1"/>
        <w:rPr>
          <w:rFonts w:cs="宋体" w:asciiTheme="minorEastAsia" w:hAnsiTheme="minorEastAsia" w:eastAsiaTheme="minorEastAsia"/>
          <w:b/>
          <w:szCs w:val="21"/>
        </w:rPr>
      </w:pPr>
      <w:bookmarkStart w:id="29" w:name="_Toc497319749"/>
      <w:bookmarkStart w:id="30" w:name="_Toc497325762"/>
      <w:r>
        <w:rPr>
          <w:rFonts w:hint="eastAsia" w:cs="宋体" w:asciiTheme="minorEastAsia" w:hAnsiTheme="minorEastAsia" w:eastAsiaTheme="minorEastAsia"/>
          <w:b/>
          <w:szCs w:val="21"/>
        </w:rPr>
        <w:t>1. 范围</w:t>
      </w:r>
      <w:bookmarkEnd w:id="29"/>
      <w:bookmarkEnd w:id="30"/>
    </w:p>
    <w:p>
      <w:pPr>
        <w:autoSpaceDE w:val="0"/>
        <w:autoSpaceDN w:val="0"/>
        <w:adjustRightInd w:val="0"/>
        <w:spacing w:line="360" w:lineRule="auto"/>
        <w:ind w:firstLine="48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本细则明确了甲方所有工程项目各类事故管理标准、管理内容、要求与方法。</w:t>
      </w:r>
    </w:p>
    <w:p>
      <w:pPr>
        <w:autoSpaceDE w:val="0"/>
        <w:autoSpaceDN w:val="0"/>
        <w:adjustRightInd w:val="0"/>
        <w:spacing w:line="360" w:lineRule="auto"/>
        <w:ind w:firstLine="48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本规定适用于甲方所有标段的工程项目。</w:t>
      </w:r>
    </w:p>
    <w:p>
      <w:pPr>
        <w:spacing w:line="360" w:lineRule="auto"/>
        <w:outlineLvl w:val="1"/>
        <w:rPr>
          <w:rFonts w:cs="宋体" w:asciiTheme="minorEastAsia" w:hAnsiTheme="minorEastAsia" w:eastAsiaTheme="minorEastAsia"/>
          <w:b/>
          <w:szCs w:val="21"/>
        </w:rPr>
      </w:pPr>
      <w:bookmarkStart w:id="31" w:name="_Toc497325763"/>
      <w:bookmarkStart w:id="32" w:name="_Toc497319750"/>
      <w:r>
        <w:rPr>
          <w:rFonts w:hint="eastAsia" w:cs="宋体" w:asciiTheme="minorEastAsia" w:hAnsiTheme="minorEastAsia" w:eastAsiaTheme="minorEastAsia"/>
          <w:b/>
          <w:szCs w:val="21"/>
        </w:rPr>
        <w:t>2.</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职责</w:t>
      </w:r>
      <w:bookmarkEnd w:id="31"/>
      <w:bookmarkEnd w:id="32"/>
    </w:p>
    <w:p>
      <w:pPr>
        <w:autoSpaceDE w:val="0"/>
        <w:autoSpaceDN w:val="0"/>
        <w:adjustRightInd w:val="0"/>
        <w:spacing w:line="360" w:lineRule="auto"/>
        <w:ind w:firstLine="48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甲方工程相关部门、监理单位有关人员对事故单位按本细则标准执行处罚。处罚</w:t>
      </w:r>
      <w:r>
        <w:rPr>
          <w:rFonts w:cs="宋体" w:asciiTheme="minorEastAsia" w:hAnsiTheme="minorEastAsia" w:eastAsiaTheme="minorEastAsia"/>
          <w:kern w:val="0"/>
          <w:szCs w:val="21"/>
        </w:rPr>
        <w:t>对</w:t>
      </w:r>
      <w:r>
        <w:rPr>
          <w:rFonts w:hint="eastAsia" w:cs="宋体" w:asciiTheme="minorEastAsia" w:hAnsiTheme="minorEastAsia" w:eastAsiaTheme="minorEastAsia"/>
          <w:kern w:val="0"/>
          <w:szCs w:val="21"/>
        </w:rPr>
        <w:t>象</w:t>
      </w:r>
      <w:r>
        <w:rPr>
          <w:rFonts w:cs="宋体" w:asciiTheme="minorEastAsia" w:hAnsiTheme="minorEastAsia" w:eastAsiaTheme="minorEastAsia"/>
          <w:kern w:val="0"/>
          <w:szCs w:val="21"/>
        </w:rPr>
        <w:t>为乙方。</w:t>
      </w:r>
    </w:p>
    <w:p>
      <w:pPr>
        <w:spacing w:line="360" w:lineRule="auto"/>
        <w:outlineLvl w:val="1"/>
        <w:rPr>
          <w:rFonts w:cs="宋体" w:asciiTheme="minorEastAsia" w:hAnsiTheme="minorEastAsia" w:eastAsiaTheme="minorEastAsia"/>
          <w:b/>
          <w:szCs w:val="21"/>
        </w:rPr>
      </w:pPr>
      <w:bookmarkStart w:id="33" w:name="_Toc497325764"/>
      <w:bookmarkStart w:id="34" w:name="_Toc497319751"/>
      <w:r>
        <w:rPr>
          <w:rFonts w:hint="eastAsia" w:cs="宋体" w:asciiTheme="minorEastAsia" w:hAnsiTheme="minorEastAsia" w:eastAsiaTheme="minorEastAsia"/>
          <w:b/>
          <w:szCs w:val="21"/>
        </w:rPr>
        <w:t>3.</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内容</w:t>
      </w:r>
      <w:bookmarkEnd w:id="33"/>
      <w:bookmarkEnd w:id="34"/>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3.1 未遂事故（有险情，但未造成人员伤害、设备损害，含重物高处坠物。）</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每次罚乙方三千元，通报批评。</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3.2</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记录事故（人员轻微伤害不构成轻伤，设备未造成永久性损坏，可以修复。）</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每次罚乙方五千元，通报批评。</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3.3</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轻伤事故（国家有关规定鉴定）</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发生一人次轻伤事故，罚乙方一万元，通报批评。一次事故多人轻伤，按每人次五千元累计相加达三万元终止。</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3.3</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重伤事故</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发生一人次重伤事故，最低罚乙方三万元，通报批评。</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3.4</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死亡事故</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3.4.1</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发生一人次死亡事故罚乙方十万元，通报批评，停工整顿。</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3.5 机械设备人员重伤以上事故（按机械设备事故损失金额标准确认）最低罚款五万元，通报批评。</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3.6 火灾事故（按有关火灾损失金额标准确定）最低罚款五万元,通报批评。</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3.7人员重伤以上交通事故（以交通管理部门责任认定书为据）</w:t>
      </w:r>
    </w:p>
    <w:p>
      <w:pPr>
        <w:overflowPunct w:val="0"/>
        <w:autoSpaceDE w:val="0"/>
        <w:autoSpaceDN w:val="0"/>
        <w:adjustRightInd w:val="0"/>
        <w:spacing w:line="360" w:lineRule="auto"/>
        <w:ind w:firstLine="360" w:firstLineChars="15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最低罚款五万元，通报批评。</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3.8</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发生射线职业卫生伤害事故，大范围中暑、食物中毒、建筑物坍塌，受考核的环境污染事故。罚款五万元，上报政府机关，停工整顿，触犯刑律的由公安机关处置。</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3.9乙方轻伤负伤率超过3‰，处罚五万元。</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3.10 乙方故意瞒报、迟报、谎报发生的各类事故，处以发生事故类型罚款的2到5倍罚款，一切随之发生的法律责任由施工单位负责，并赔偿由此给甲方带来的一切损失。</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3.11 在政府、行业及相关行政管理、执法机构的检查中由于施工单位原因、过错所产生的一切法律、经济处罚皆由乙方负责，并赔偿由此带给甲方的损失。</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3.12乙方人员偷盗物品（物品本身加上附加价值计算）除赔偿该物品外，并处以物品价值的20%—50%。当事人移交公安机关处理。</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3.13乙方丢失、损坏本公司委托施工单位保管的物品，除赔偿该物品外并承担由此造成的直接损失。</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3.14</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由乙方及其人员原因造成群体性事件的，罚款5万元每次，乙方负责赔偿所造成的损失，当事人移交公安机关处理，甲方保留继续追究责任的权利。</w:t>
      </w:r>
    </w:p>
    <w:p>
      <w:pPr>
        <w:overflowPunct w:val="0"/>
        <w:autoSpaceDE w:val="0"/>
        <w:autoSpaceDN w:val="0"/>
        <w:adjustRightInd w:val="0"/>
        <w:spacing w:line="360" w:lineRule="auto"/>
        <w:ind w:firstLine="480" w:firstLineChars="200"/>
        <w:textAlignment w:val="baseline"/>
        <w:rPr>
          <w:rFonts w:asciiTheme="minorEastAsia" w:hAnsiTheme="minorEastAsia" w:eastAsiaTheme="minorEastAsia"/>
          <w:bCs/>
          <w:szCs w:val="21"/>
        </w:rPr>
      </w:pPr>
      <w:r>
        <w:rPr>
          <w:rFonts w:asciiTheme="minorEastAsia" w:hAnsiTheme="minorEastAsia" w:eastAsiaTheme="minorEastAsia"/>
          <w:bCs/>
          <w:szCs w:val="21"/>
        </w:rPr>
        <w:t xml:space="preserve">4. </w:t>
      </w:r>
      <w:r>
        <w:rPr>
          <w:rFonts w:hint="eastAsia" w:asciiTheme="minorEastAsia" w:hAnsiTheme="minorEastAsia" w:eastAsiaTheme="minorEastAsia"/>
          <w:bCs/>
          <w:szCs w:val="21"/>
        </w:rPr>
        <w:t>甲方</w:t>
      </w:r>
      <w:r>
        <w:rPr>
          <w:rFonts w:asciiTheme="minorEastAsia" w:hAnsiTheme="minorEastAsia" w:eastAsiaTheme="minorEastAsia"/>
          <w:bCs/>
          <w:szCs w:val="21"/>
        </w:rPr>
        <w:t>保留对本细则的最终</w:t>
      </w:r>
      <w:r>
        <w:rPr>
          <w:rFonts w:hint="eastAsia" w:asciiTheme="minorEastAsia" w:hAnsiTheme="minorEastAsia" w:eastAsiaTheme="minorEastAsia"/>
          <w:bCs/>
          <w:szCs w:val="21"/>
        </w:rPr>
        <w:t>解释权。</w:t>
      </w:r>
    </w:p>
    <w:p>
      <w:pPr>
        <w:pStyle w:val="47"/>
        <w:shd w:val="clear" w:color="auto" w:fill="FFFFFF"/>
        <w:spacing w:beforeAutospacing="0" w:afterAutospacing="0" w:line="560" w:lineRule="exact"/>
        <w:ind w:firstLine="883" w:firstLineChars="200"/>
        <w:jc w:val="center"/>
        <w:rPr>
          <w:b/>
          <w:sz w:val="44"/>
          <w:szCs w:val="44"/>
        </w:rPr>
      </w:pPr>
    </w:p>
    <w:p>
      <w:pPr>
        <w:pStyle w:val="47"/>
        <w:shd w:val="clear" w:color="auto" w:fill="FFFFFF"/>
        <w:spacing w:beforeAutospacing="0" w:afterAutospacing="0" w:line="560" w:lineRule="exact"/>
        <w:ind w:firstLine="883" w:firstLineChars="200"/>
        <w:jc w:val="center"/>
        <w:rPr>
          <w:b/>
          <w:sz w:val="44"/>
          <w:szCs w:val="44"/>
        </w:rPr>
      </w:pPr>
    </w:p>
    <w:p>
      <w:pPr>
        <w:spacing w:before="120" w:line="560" w:lineRule="exact"/>
      </w:pPr>
      <w:r>
        <w:br w:type="page"/>
      </w:r>
    </w:p>
    <w:p>
      <w:pPr>
        <w:spacing w:before="120" w:line="480" w:lineRule="exact"/>
        <w:jc w:val="center"/>
        <w:rPr>
          <w:rFonts w:ascii="方正小标宋简体" w:hAnsi="黑体" w:eastAsia="方正小标宋简体"/>
          <w:b/>
          <w:sz w:val="44"/>
          <w:szCs w:val="44"/>
        </w:rPr>
      </w:pPr>
    </w:p>
    <w:p>
      <w:pPr>
        <w:spacing w:before="120"/>
        <w:rPr>
          <w:rFonts w:ascii="宋体" w:hAnsi="宋体"/>
        </w:rPr>
      </w:pPr>
      <w:r>
        <w:rPr>
          <w:rFonts w:hint="eastAsia" w:ascii="宋体" w:hAnsi="宋体"/>
        </w:rPr>
        <w:t>附件</w:t>
      </w:r>
      <w:r>
        <w:rPr>
          <w:rFonts w:hint="eastAsia" w:ascii="宋体" w:hAnsi="宋体"/>
          <w:lang w:val="en-US" w:eastAsia="zh-CN"/>
        </w:rPr>
        <w:t>3</w:t>
      </w:r>
      <w:r>
        <w:rPr>
          <w:rFonts w:ascii="宋体" w:hAnsi="宋体"/>
        </w:rPr>
        <w:t xml:space="preserve"> </w:t>
      </w:r>
      <w:r>
        <w:rPr>
          <w:rFonts w:hint="eastAsia" w:ascii="宋体" w:hAnsi="宋体"/>
        </w:rPr>
        <w:t>阳光合作协议</w:t>
      </w:r>
    </w:p>
    <w:p>
      <w:pPr>
        <w:pStyle w:val="2"/>
        <w:tabs>
          <w:tab w:val="left" w:pos="930"/>
        </w:tabs>
        <w:spacing w:before="120"/>
        <w:ind w:left="480" w:firstLine="480"/>
        <w:rPr>
          <w:rFonts w:ascii="宋体" w:hAnsi="宋体"/>
        </w:rPr>
      </w:pPr>
    </w:p>
    <w:p>
      <w:pPr>
        <w:spacing w:line="360" w:lineRule="auto"/>
        <w:jc w:val="center"/>
        <w:rPr>
          <w:rFonts w:eastAsia="方正小标宋简体"/>
          <w:b/>
          <w:color w:val="000000"/>
          <w:sz w:val="44"/>
          <w:szCs w:val="44"/>
        </w:rPr>
      </w:pPr>
      <w:bookmarkStart w:id="35" w:name="_Toc23645_WPSOffice_Level1"/>
      <w:r>
        <w:rPr>
          <w:rFonts w:hint="eastAsia" w:eastAsia="方正小标宋简体"/>
          <w:b/>
          <w:color w:val="000000"/>
          <w:sz w:val="44"/>
          <w:szCs w:val="44"/>
        </w:rPr>
        <w:t>阳光合作协议</w:t>
      </w:r>
      <w:bookmarkEnd w:id="35"/>
    </w:p>
    <w:p>
      <w:pPr>
        <w:spacing w:line="360" w:lineRule="auto"/>
        <w:rPr>
          <w:b/>
          <w:color w:val="000000"/>
          <w:sz w:val="28"/>
          <w:szCs w:val="28"/>
        </w:rPr>
      </w:pPr>
    </w:p>
    <w:p>
      <w:pPr>
        <w:spacing w:before="159" w:beforeLines="50" w:after="159" w:afterLines="50" w:line="360" w:lineRule="auto"/>
        <w:contextualSpacing/>
        <w:rPr>
          <w:color w:val="000000"/>
          <w:sz w:val="24"/>
          <w:szCs w:val="24"/>
        </w:rPr>
      </w:pPr>
      <w:r>
        <w:rPr>
          <w:rFonts w:hint="eastAsia"/>
          <w:color w:val="000000"/>
          <w:sz w:val="24"/>
          <w:szCs w:val="24"/>
        </w:rPr>
        <w:t>甲方（采购方全称）：</w:t>
      </w:r>
      <w:r>
        <w:rPr>
          <w:color w:val="000000"/>
          <w:sz w:val="24"/>
          <w:szCs w:val="24"/>
        </w:rPr>
        <w:t xml:space="preserve"> </w:t>
      </w:r>
      <w:r>
        <w:rPr>
          <w:rFonts w:hint="eastAsia"/>
          <w:color w:val="000000"/>
          <w:sz w:val="24"/>
          <w:szCs w:val="24"/>
        </w:rPr>
        <w:t>东莞市新东元环保投资有限公司</w:t>
      </w:r>
    </w:p>
    <w:p>
      <w:pPr>
        <w:spacing w:line="360" w:lineRule="auto"/>
        <w:jc w:val="left"/>
      </w:pPr>
      <w:r>
        <w:rPr>
          <w:rFonts w:hint="eastAsia"/>
          <w:color w:val="000000"/>
          <w:sz w:val="24"/>
          <w:szCs w:val="24"/>
        </w:rPr>
        <w:t>乙方（供应方全称）：</w:t>
      </w:r>
      <w:r>
        <w:rPr>
          <w:color w:val="000000"/>
          <w:sz w:val="24"/>
          <w:szCs w:val="24"/>
        </w:rPr>
        <w:t xml:space="preserve">        </w:t>
      </w:r>
      <w:r>
        <w:rPr>
          <w:rFonts w:hint="eastAsia"/>
        </w:rPr>
        <w:t xml:space="preserve">    </w:t>
      </w:r>
    </w:p>
    <w:p>
      <w:pPr>
        <w:kinsoku/>
        <w:autoSpaceDE/>
        <w:autoSpaceDN/>
        <w:adjustRightInd/>
        <w:snapToGrid/>
        <w:spacing w:before="120" w:beforeLines="50" w:after="120" w:afterLines="50" w:line="360" w:lineRule="auto"/>
        <w:ind w:firstLine="480" w:firstLineChars="200"/>
        <w:contextualSpacing/>
        <w:textAlignment w:val="auto"/>
        <w:rPr>
          <w:rFonts w:ascii="宋体"/>
          <w:color w:val="auto"/>
        </w:rPr>
      </w:pPr>
      <w:r>
        <w:rPr>
          <w:rFonts w:hint="eastAsia"/>
        </w:rPr>
        <w:t>甲乙双方于</w:t>
      </w:r>
      <w:r>
        <w:t>202</w:t>
      </w:r>
      <w:r>
        <w:rPr>
          <w:rFonts w:hint="eastAsia"/>
          <w:lang w:val="en-US" w:eastAsia="zh-CN"/>
        </w:rPr>
        <w:t>3</w:t>
      </w:r>
      <w:r>
        <w:rPr>
          <w:rFonts w:hint="eastAsia"/>
        </w:rPr>
        <w:t>年</w:t>
      </w:r>
      <w:r>
        <w:t xml:space="preserve">  </w:t>
      </w:r>
      <w:r>
        <w:rPr>
          <w:rFonts w:hint="eastAsia"/>
        </w:rPr>
        <w:t>月</w:t>
      </w:r>
      <w:r>
        <w:t xml:space="preserve">  </w:t>
      </w:r>
      <w:r>
        <w:rPr>
          <w:rFonts w:hint="eastAsia"/>
        </w:rPr>
        <w:t>日签署了</w:t>
      </w:r>
      <w:r>
        <w:rPr>
          <w:rFonts w:hint="eastAsia"/>
          <w:lang w:eastAsia="zh-CN"/>
        </w:rPr>
        <w:t>《东莞市海心沙资源综合利用中心环保热电厂渗滤液收集池清淤服务采购项目</w:t>
      </w:r>
      <w:r>
        <w:rPr>
          <w:rFonts w:hint="eastAsia"/>
        </w:rPr>
        <w:t>项目合同</w:t>
      </w:r>
      <w:r>
        <w:rPr>
          <w:rFonts w:hint="eastAsia"/>
          <w:lang w:eastAsia="zh-CN"/>
        </w:rPr>
        <w:t>》</w:t>
      </w:r>
      <w:r>
        <w:rPr>
          <w:rFonts w:hint="eastAsia" w:ascii="宋体" w:hAnsi="宋体"/>
          <w:color w:val="auto"/>
        </w:rPr>
        <w:t>，为加强双方阳光合作，保证职员职业安全，甲乙双方经协商签订本协议并作为双方共同遵守的阳光合作行为准则。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rPr>
      </w:pPr>
      <w:r>
        <w:rPr>
          <w:rFonts w:hint="eastAsia" w:ascii="宋体" w:hAnsi="宋体"/>
          <w:b/>
          <w:lang w:val="en-US" w:eastAsia="zh-CN"/>
        </w:rPr>
        <w:t>一、</w:t>
      </w:r>
      <w:r>
        <w:rPr>
          <w:rFonts w:hint="eastAsia" w:ascii="宋体" w:hAnsi="宋体"/>
          <w:b/>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rPr>
      </w:pPr>
      <w:r>
        <w:rPr>
          <w:rFonts w:hint="eastAsia" w:ascii="宋体" w:hAnsi="宋体"/>
          <w:b/>
          <w:lang w:val="en-US" w:eastAsia="zh-CN"/>
        </w:rPr>
        <w:t>二、</w:t>
      </w:r>
      <w:r>
        <w:rPr>
          <w:rFonts w:hint="eastAsia" w:ascii="宋体" w:hAnsi="宋体"/>
          <w:b/>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4.乙方有义务就甲方人员任何形式的索取或收受财物行为及时向甲方（直接联系人为东莞实业投资控股集团有限公司</w:t>
      </w:r>
      <w:r>
        <w:rPr>
          <w:rFonts w:hint="eastAsia" w:ascii="宋体" w:hAnsi="宋体"/>
          <w:color w:val="auto"/>
          <w:lang w:val="en-US" w:eastAsia="zh-CN"/>
        </w:rPr>
        <w:t>法律合规</w:t>
      </w:r>
      <w:r>
        <w:rPr>
          <w:rFonts w:hint="eastAsia" w:ascii="宋体" w:hAnsi="宋体"/>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5．甲方接受乙方实名或匿名举报，保证为举报者的信息保密，常设举报部门及电</w:t>
      </w:r>
      <w:r>
        <w:rPr>
          <w:rFonts w:hint="eastAsia" w:ascii="宋体" w:hAnsi="宋体" w:eastAsia="宋体"/>
          <w:color w:val="auto"/>
          <w:lang w:val="en-US" w:eastAsia="zh-CN"/>
        </w:rPr>
        <w:t>话</w:t>
      </w:r>
      <w:r>
        <w:rPr>
          <w:rFonts w:hint="eastAsia" w:ascii="宋体" w:hAnsi="宋体"/>
          <w:color w:val="auto"/>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举报受理部门：东莞实业投资控股集团有限公司</w:t>
      </w:r>
      <w:r>
        <w:rPr>
          <w:rFonts w:hint="eastAsia" w:ascii="宋体" w:hAnsi="宋体"/>
          <w:color w:val="auto"/>
          <w:lang w:val="en-US" w:eastAsia="zh-CN"/>
        </w:rPr>
        <w:t>法律合规</w:t>
      </w:r>
      <w:r>
        <w:rPr>
          <w:rFonts w:hint="eastAsia" w:ascii="宋体" w:hAnsi="宋体"/>
          <w:color w:val="auto"/>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邮寄地址：东莞市东城区八一路1号机关二号大院9号楼，东莞实业投资控股集团有限公司</w:t>
      </w:r>
      <w:r>
        <w:rPr>
          <w:rFonts w:hint="eastAsia" w:ascii="宋体" w:hAnsi="宋体"/>
          <w:color w:val="auto"/>
          <w:lang w:val="en-US" w:eastAsia="zh-CN"/>
        </w:rPr>
        <w:t>法律合规</w:t>
      </w:r>
      <w:r>
        <w:rPr>
          <w:rFonts w:hint="eastAsia" w:ascii="宋体" w:hAnsi="宋体"/>
          <w:color w:val="auto"/>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color w:val="auto"/>
        </w:rPr>
      </w:pPr>
      <w:r>
        <w:rPr>
          <w:rFonts w:hint="eastAsia" w:ascii="宋体" w:hAnsi="宋体"/>
          <w:b/>
          <w:color w:val="auto"/>
          <w:lang w:val="en-US" w:eastAsia="zh-CN"/>
        </w:rPr>
        <w:t>三、</w:t>
      </w:r>
      <w:r>
        <w:rPr>
          <w:rFonts w:hint="eastAsia" w:ascii="宋体" w:hAnsi="宋体"/>
          <w:b/>
          <w:color w:val="auto"/>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2.</w:t>
      </w:r>
      <w:r>
        <w:rPr>
          <w:rFonts w:ascii="宋体" w:hAnsi="宋体"/>
          <w:color w:val="auto"/>
        </w:rPr>
        <w:t>本</w:t>
      </w:r>
      <w:r>
        <w:rPr>
          <w:rFonts w:hint="eastAsia" w:ascii="宋体" w:hAnsi="宋体"/>
          <w:color w:val="auto"/>
        </w:rPr>
        <w:t>协议</w:t>
      </w:r>
      <w:r>
        <w:rPr>
          <w:rFonts w:ascii="宋体" w:hAnsi="宋体"/>
          <w:color w:val="auto"/>
        </w:rPr>
        <w:t>一式</w:t>
      </w:r>
      <w:r>
        <w:rPr>
          <w:rFonts w:hint="eastAsia" w:ascii="宋体" w:hAnsi="宋体"/>
          <w:color w:val="auto"/>
          <w:lang w:val="en-US" w:eastAsia="zh-CN"/>
        </w:rPr>
        <w:t>肆</w:t>
      </w:r>
      <w:r>
        <w:rPr>
          <w:rFonts w:ascii="宋体" w:hAnsi="宋体"/>
          <w:color w:val="auto"/>
        </w:rPr>
        <w:t>份，甲方执</w:t>
      </w:r>
      <w:r>
        <w:rPr>
          <w:rFonts w:hint="eastAsia" w:ascii="宋体" w:hAnsi="宋体"/>
          <w:color w:val="auto"/>
          <w:lang w:val="en-US" w:eastAsia="zh-CN"/>
        </w:rPr>
        <w:t>叁</w:t>
      </w:r>
      <w:r>
        <w:rPr>
          <w:rFonts w:ascii="宋体" w:hAnsi="宋体"/>
          <w:color w:val="auto"/>
        </w:rPr>
        <w:t>份，乙方执</w:t>
      </w:r>
      <w:r>
        <w:rPr>
          <w:rFonts w:hint="eastAsia" w:ascii="宋体" w:hAnsi="宋体"/>
          <w:color w:val="auto"/>
        </w:rPr>
        <w:t>贰</w:t>
      </w:r>
      <w:r>
        <w:rPr>
          <w:rFonts w:ascii="宋体" w:hAnsi="宋体"/>
          <w:color w:val="auto"/>
        </w:rPr>
        <w:t>份</w:t>
      </w:r>
      <w:r>
        <w:rPr>
          <w:rFonts w:hint="eastAsia" w:ascii="宋体" w:hAnsi="宋体"/>
          <w:color w:val="auto"/>
        </w:rPr>
        <w:t>,具有同等法律效力。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hAnsi="宋体"/>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rPr>
      </w:pPr>
      <w:r>
        <w:rPr>
          <w:rFonts w:hint="eastAsia" w:ascii="宋体" w:hAnsi="宋体"/>
        </w:rPr>
        <w:t>甲方（盖章）：                      乙方（盖章）：</w:t>
      </w:r>
      <w:r>
        <w:rPr>
          <w:rFonts w:ascii="宋体"/>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hAnsi="宋体"/>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rPr>
      </w:pPr>
      <w:r>
        <w:rPr>
          <w:rFonts w:hint="eastAsia" w:ascii="宋体" w:hAnsi="宋体"/>
        </w:rPr>
        <w:t>法定代表人（授权代表）：</w:t>
      </w:r>
      <w:r>
        <w:rPr>
          <w:rFonts w:hint="eastAsia" w:ascii="宋体"/>
        </w:rPr>
        <w:tab/>
      </w:r>
      <w:r>
        <w:rPr>
          <w:rFonts w:hint="eastAsia" w:ascii="宋体"/>
        </w:rPr>
        <w:tab/>
      </w:r>
      <w:r>
        <w:rPr>
          <w:rFonts w:hint="eastAsia" w:ascii="宋体"/>
        </w:rPr>
        <w:t xml:space="preserve">  </w:t>
      </w:r>
      <w:r>
        <w:rPr>
          <w:rFonts w:hint="eastAsia" w:ascii="宋体"/>
        </w:rPr>
        <w:tab/>
      </w:r>
      <w:r>
        <w:rPr>
          <w:rFonts w:hint="eastAsia" w:ascii="宋体"/>
        </w:rPr>
        <w:t xml:space="preserve">   </w:t>
      </w:r>
      <w:r>
        <w:rPr>
          <w:rFonts w:hint="eastAsia" w:ascii="宋体" w:hAnsi="宋体"/>
        </w:rPr>
        <w:t>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hAnsi="宋体"/>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pPr>
      <w:r>
        <w:rPr>
          <w:rFonts w:hint="eastAsia" w:ascii="宋体" w:hAnsi="宋体"/>
        </w:rPr>
        <w:t>签约日期：   年   月   日</w:t>
      </w:r>
      <w:bookmarkStart w:id="36" w:name="设计变更通知单"/>
      <w:bookmarkEnd w:id="36"/>
      <w:bookmarkStart w:id="37" w:name="现场签证通知单"/>
      <w:bookmarkEnd w:id="37"/>
      <w:r>
        <w:tab/>
      </w:r>
      <w:r>
        <w:t xml:space="preserve">    </w:t>
      </w:r>
      <w:r>
        <w:rPr>
          <w:rFonts w:hint="eastAsia"/>
        </w:rPr>
        <w:t xml:space="preserve">   </w:t>
      </w:r>
      <w:r>
        <w:rPr>
          <w:rFonts w:hint="eastAsia" w:ascii="宋体" w:hAnsi="宋体"/>
        </w:rPr>
        <w:t>签约日期：   年   月   日</w:t>
      </w:r>
    </w:p>
    <w:p>
      <w:pPr>
        <w:spacing w:before="120"/>
      </w:pPr>
    </w:p>
    <w:sectPr>
      <w:headerReference r:id="rId14" w:type="first"/>
      <w:footerReference r:id="rId17" w:type="first"/>
      <w:headerReference r:id="rId12" w:type="default"/>
      <w:footerReference r:id="rId15" w:type="default"/>
      <w:headerReference r:id="rId13" w:type="even"/>
      <w:footerReference r:id="rId16" w:type="even"/>
      <w:pgSz w:w="11906" w:h="16838"/>
      <w:pgMar w:top="1247" w:right="1361" w:bottom="935" w:left="1474" w:header="680" w:footer="316"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73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273050"/>
                      </a:xfrm>
                      <a:prstGeom prst="rect">
                        <a:avLst/>
                      </a:prstGeom>
                      <a:noFill/>
                      <a:ln w="6350">
                        <a:noFill/>
                      </a:ln>
                      <a:effectLst/>
                    </wps:spPr>
                    <wps:txbx>
                      <w:txbxContent>
                        <w:p>
                          <w:pPr>
                            <w:pStyle w:val="33"/>
                            <w:spacing w:before="1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1.5pt;width:9.05pt;mso-position-horizontal:center;mso-position-horizontal-relative:margin;mso-wrap-style:none;z-index:251659264;mso-width-relative:page;mso-height-relative:page;" filled="f" stroked="f" coordsize="21600,21600" o:gfxdata="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Ify2bSAAAAAwEAAA8AAAAAAAAAAQAgAAAAIgAAAGRycy9kb3ducmV2LnhtbFBL&#10;AQIUABQAAAAIAIdO4kDRtPfpNQIAAGEEAAAOAAAAAAAAAAEAIAAAACEBAABkcnMvZTJvRG9jLnht&#10;bFBLBQYAAAAABgAGAFkBAADIBQAAAAA=&#10;">
              <v:fill on="f" focussize="0,0"/>
              <v:stroke on="f" weight="0.5pt"/>
              <v:imagedata o:title=""/>
              <o:lock v:ext="edit" aspectratio="f"/>
              <v:textbox inset="0mm,0mm,0mm,0mm" style="mso-fit-shape-to-text:t;">
                <w:txbxContent>
                  <w:p>
                    <w:pPr>
                      <w:pStyle w:val="33"/>
                      <w:spacing w:before="1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Lines="0"/>
      <w:jc w:val="center"/>
      <w:rPr>
        <w:sz w:val="21"/>
        <w:szCs w:val="21"/>
      </w:rPr>
    </w:pPr>
    <w:r>
      <w:rPr>
        <w:sz w:val="21"/>
        <w:szCs w:val="21"/>
      </w:rPr>
      <w:fldChar w:fldCharType="begin"/>
    </w:r>
    <w:r>
      <w:rPr>
        <w:rStyle w:val="56"/>
        <w:sz w:val="21"/>
        <w:szCs w:val="21"/>
      </w:rPr>
      <w:instrText xml:space="preserve"> PAGE </w:instrText>
    </w:r>
    <w:r>
      <w:rPr>
        <w:sz w:val="21"/>
        <w:szCs w:val="21"/>
      </w:rPr>
      <w:fldChar w:fldCharType="separate"/>
    </w:r>
    <w:r>
      <w:rPr>
        <w:rStyle w:val="56"/>
        <w:sz w:val="21"/>
        <w:szCs w:val="21"/>
      </w:rPr>
      <w:t>34</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chineseCountingThousand"/>
      <w:lvlText w:val="附件%1"/>
      <w:lvlJc w:val="left"/>
      <w:pPr>
        <w:ind w:left="1272" w:hanging="420"/>
      </w:pPr>
      <w:rPr>
        <w:rFonts w:hint="eastAsia"/>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2">
    <w:nsid w:val="15966065"/>
    <w:multiLevelType w:val="multilevel"/>
    <w:tmpl w:val="15966065"/>
    <w:lvl w:ilvl="0" w:tentative="0">
      <w:start w:val="1"/>
      <w:numFmt w:val="bullet"/>
      <w:pStyle w:val="231"/>
      <w:lvlText w:val=""/>
      <w:lvlJc w:val="left"/>
      <w:pPr>
        <w:tabs>
          <w:tab w:val="left" w:pos="420"/>
        </w:tabs>
        <w:ind w:left="420" w:hanging="136"/>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4">
    <w:nsid w:val="50A51977"/>
    <w:multiLevelType w:val="singleLevel"/>
    <w:tmpl w:val="50A51977"/>
    <w:lvl w:ilvl="0" w:tentative="0">
      <w:start w:val="1"/>
      <w:numFmt w:val="bullet"/>
      <w:pStyle w:val="254"/>
      <w:lvlText w:val=""/>
      <w:lvlJc w:val="left"/>
      <w:pPr>
        <w:tabs>
          <w:tab w:val="left" w:pos="425"/>
        </w:tabs>
        <w:ind w:left="425" w:hanging="425"/>
      </w:pPr>
      <w:rPr>
        <w:rFonts w:hint="default" w:ascii="Wingdings" w:hAnsi="Wingdings"/>
      </w:rPr>
    </w:lvl>
  </w:abstractNum>
  <w:abstractNum w:abstractNumId="5">
    <w:nsid w:val="57133F65"/>
    <w:multiLevelType w:val="multilevel"/>
    <w:tmpl w:val="57133F65"/>
    <w:lvl w:ilvl="0" w:tentative="0">
      <w:start w:val="1"/>
      <w:numFmt w:val="decimal"/>
      <w:pStyle w:val="74"/>
      <w:lvlText w:val="第%1章 "/>
      <w:lvlJc w:val="left"/>
      <w:pPr>
        <w:tabs>
          <w:tab w:val="left" w:pos="5671"/>
        </w:tabs>
        <w:ind w:left="5671" w:hanging="425"/>
      </w:pPr>
      <w:rPr>
        <w:rFonts w:hint="eastAsia"/>
      </w:rPr>
    </w:lvl>
    <w:lvl w:ilvl="1" w:tentative="0">
      <w:start w:val="1"/>
      <w:numFmt w:val="decimal"/>
      <w:pStyle w:val="75"/>
      <w:lvlText w:val="%2 "/>
      <w:lvlJc w:val="left"/>
      <w:pPr>
        <w:tabs>
          <w:tab w:val="left" w:pos="284"/>
        </w:tabs>
        <w:ind w:left="747" w:hanging="567"/>
      </w:pPr>
      <w:rPr>
        <w:rFonts w:hint="eastAsia"/>
        <w:b/>
      </w:rPr>
    </w:lvl>
    <w:lvl w:ilvl="2" w:tentative="0">
      <w:start w:val="1"/>
      <w:numFmt w:val="decimal"/>
      <w:pStyle w:val="76"/>
      <w:lvlText w:val="%2.%3 "/>
      <w:lvlJc w:val="left"/>
      <w:pPr>
        <w:tabs>
          <w:tab w:val="left" w:pos="927"/>
        </w:tabs>
        <w:ind w:left="76" w:firstLine="284"/>
      </w:pPr>
      <w:rPr>
        <w:rFonts w:hint="default" w:ascii="Times New Roman" w:hAnsi="Times New Roman" w:eastAsia="宋体"/>
        <w:b w:val="0"/>
        <w:i w:val="0"/>
        <w:sz w:val="24"/>
      </w:rPr>
    </w:lvl>
    <w:lvl w:ilvl="3" w:tentative="0">
      <w:start w:val="1"/>
      <w:numFmt w:val="decimal"/>
      <w:pStyle w:val="77"/>
      <w:lvlText w:val="%2.%3.%4 "/>
      <w:lvlJc w:val="left"/>
      <w:pPr>
        <w:tabs>
          <w:tab w:val="left" w:pos="1524"/>
        </w:tabs>
        <w:ind w:left="390" w:firstLine="510"/>
      </w:pPr>
      <w:rPr>
        <w:rFonts w:hint="default" w:ascii="Times New Roman" w:hAnsi="Times New Roman" w:eastAsia="华文中宋"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FDE7289"/>
    <w:multiLevelType w:val="singleLevel"/>
    <w:tmpl w:val="6FDE7289"/>
    <w:lvl w:ilvl="0" w:tentative="0">
      <w:start w:val="1"/>
      <w:numFmt w:val="decimal"/>
      <w:pStyle w:val="114"/>
      <w:lvlText w:val="%1."/>
      <w:lvlJc w:val="left"/>
      <w:pPr>
        <w:tabs>
          <w:tab w:val="left" w:pos="360"/>
        </w:tabs>
        <w:ind w:left="0" w:firstLine="0"/>
      </w:pPr>
      <w:rPr>
        <w:rFonts w:hint="eastAsia"/>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mNGE0NjRjYTU2OTJjMjE3ZjcyYmQ3ZmYzYmY2NjcifQ=="/>
  </w:docVars>
  <w:rsids>
    <w:rsidRoot w:val="00172A27"/>
    <w:rsid w:val="000042B9"/>
    <w:rsid w:val="00004C44"/>
    <w:rsid w:val="00010B5A"/>
    <w:rsid w:val="00011939"/>
    <w:rsid w:val="00013809"/>
    <w:rsid w:val="0002203C"/>
    <w:rsid w:val="00022360"/>
    <w:rsid w:val="0002288C"/>
    <w:rsid w:val="00023EF0"/>
    <w:rsid w:val="000306F3"/>
    <w:rsid w:val="000317CD"/>
    <w:rsid w:val="0003334F"/>
    <w:rsid w:val="0003615F"/>
    <w:rsid w:val="00040215"/>
    <w:rsid w:val="000414B1"/>
    <w:rsid w:val="0004354E"/>
    <w:rsid w:val="0004367E"/>
    <w:rsid w:val="000447DE"/>
    <w:rsid w:val="000449DE"/>
    <w:rsid w:val="00052380"/>
    <w:rsid w:val="000527ED"/>
    <w:rsid w:val="00052A89"/>
    <w:rsid w:val="000572DB"/>
    <w:rsid w:val="00057CB5"/>
    <w:rsid w:val="00062C8B"/>
    <w:rsid w:val="00063478"/>
    <w:rsid w:val="00065739"/>
    <w:rsid w:val="00066975"/>
    <w:rsid w:val="00074E4C"/>
    <w:rsid w:val="000837E0"/>
    <w:rsid w:val="000850CE"/>
    <w:rsid w:val="00085FC4"/>
    <w:rsid w:val="000A728F"/>
    <w:rsid w:val="000B469F"/>
    <w:rsid w:val="000C48DF"/>
    <w:rsid w:val="000D52DD"/>
    <w:rsid w:val="000E071A"/>
    <w:rsid w:val="000E2663"/>
    <w:rsid w:val="000E57C6"/>
    <w:rsid w:val="000F3079"/>
    <w:rsid w:val="000F3A83"/>
    <w:rsid w:val="00102509"/>
    <w:rsid w:val="00112A57"/>
    <w:rsid w:val="00115FC1"/>
    <w:rsid w:val="00116B9A"/>
    <w:rsid w:val="001205A7"/>
    <w:rsid w:val="001238B9"/>
    <w:rsid w:val="00125CFC"/>
    <w:rsid w:val="001306D9"/>
    <w:rsid w:val="001411FB"/>
    <w:rsid w:val="00152287"/>
    <w:rsid w:val="0015365E"/>
    <w:rsid w:val="001544B9"/>
    <w:rsid w:val="00154EC5"/>
    <w:rsid w:val="00164F32"/>
    <w:rsid w:val="001704E7"/>
    <w:rsid w:val="0017094D"/>
    <w:rsid w:val="00172A27"/>
    <w:rsid w:val="00173836"/>
    <w:rsid w:val="00177F7D"/>
    <w:rsid w:val="00182B36"/>
    <w:rsid w:val="00182DA8"/>
    <w:rsid w:val="001846FC"/>
    <w:rsid w:val="00185C12"/>
    <w:rsid w:val="0019059C"/>
    <w:rsid w:val="00191300"/>
    <w:rsid w:val="001933EF"/>
    <w:rsid w:val="00195B58"/>
    <w:rsid w:val="001A219E"/>
    <w:rsid w:val="001A72E8"/>
    <w:rsid w:val="001A7D6E"/>
    <w:rsid w:val="001B551B"/>
    <w:rsid w:val="001C22EA"/>
    <w:rsid w:val="001C46C0"/>
    <w:rsid w:val="001C586F"/>
    <w:rsid w:val="001E254A"/>
    <w:rsid w:val="001E6595"/>
    <w:rsid w:val="001F1D21"/>
    <w:rsid w:val="001F369D"/>
    <w:rsid w:val="00207BB7"/>
    <w:rsid w:val="00210514"/>
    <w:rsid w:val="0021104C"/>
    <w:rsid w:val="00216008"/>
    <w:rsid w:val="002174DC"/>
    <w:rsid w:val="0022172B"/>
    <w:rsid w:val="00227BFD"/>
    <w:rsid w:val="002343FC"/>
    <w:rsid w:val="002349EE"/>
    <w:rsid w:val="002524C8"/>
    <w:rsid w:val="002539C7"/>
    <w:rsid w:val="00253CFA"/>
    <w:rsid w:val="00255C64"/>
    <w:rsid w:val="00260CE8"/>
    <w:rsid w:val="0026315C"/>
    <w:rsid w:val="00270282"/>
    <w:rsid w:val="00282839"/>
    <w:rsid w:val="00287324"/>
    <w:rsid w:val="00293890"/>
    <w:rsid w:val="002A342D"/>
    <w:rsid w:val="002A3533"/>
    <w:rsid w:val="002A360A"/>
    <w:rsid w:val="002A3E7B"/>
    <w:rsid w:val="002B157E"/>
    <w:rsid w:val="002B4294"/>
    <w:rsid w:val="002C7F38"/>
    <w:rsid w:val="002D388A"/>
    <w:rsid w:val="002E1FDD"/>
    <w:rsid w:val="002F5145"/>
    <w:rsid w:val="002F702A"/>
    <w:rsid w:val="003010FC"/>
    <w:rsid w:val="00301A6F"/>
    <w:rsid w:val="00312976"/>
    <w:rsid w:val="003165B0"/>
    <w:rsid w:val="0032336B"/>
    <w:rsid w:val="0033190D"/>
    <w:rsid w:val="0033780D"/>
    <w:rsid w:val="00340650"/>
    <w:rsid w:val="003448BA"/>
    <w:rsid w:val="00345B76"/>
    <w:rsid w:val="00347150"/>
    <w:rsid w:val="0035079F"/>
    <w:rsid w:val="00355CA7"/>
    <w:rsid w:val="00357514"/>
    <w:rsid w:val="00360B9E"/>
    <w:rsid w:val="00361962"/>
    <w:rsid w:val="003625FB"/>
    <w:rsid w:val="00363319"/>
    <w:rsid w:val="0036407F"/>
    <w:rsid w:val="00366201"/>
    <w:rsid w:val="0037396C"/>
    <w:rsid w:val="00380BA9"/>
    <w:rsid w:val="00381142"/>
    <w:rsid w:val="0038218A"/>
    <w:rsid w:val="00391E3B"/>
    <w:rsid w:val="0039583D"/>
    <w:rsid w:val="003A1131"/>
    <w:rsid w:val="003A1859"/>
    <w:rsid w:val="003A2955"/>
    <w:rsid w:val="003A7C12"/>
    <w:rsid w:val="003B24DD"/>
    <w:rsid w:val="003B2528"/>
    <w:rsid w:val="003B2622"/>
    <w:rsid w:val="003C6793"/>
    <w:rsid w:val="003D71F8"/>
    <w:rsid w:val="003E7D8D"/>
    <w:rsid w:val="003F31CD"/>
    <w:rsid w:val="003F5784"/>
    <w:rsid w:val="003F7F9A"/>
    <w:rsid w:val="00411C1C"/>
    <w:rsid w:val="00412230"/>
    <w:rsid w:val="00412880"/>
    <w:rsid w:val="00432639"/>
    <w:rsid w:val="00440A73"/>
    <w:rsid w:val="00450762"/>
    <w:rsid w:val="0045638E"/>
    <w:rsid w:val="00456A16"/>
    <w:rsid w:val="004753CA"/>
    <w:rsid w:val="00475B45"/>
    <w:rsid w:val="00477759"/>
    <w:rsid w:val="00481A10"/>
    <w:rsid w:val="00484D8A"/>
    <w:rsid w:val="004864A2"/>
    <w:rsid w:val="00497EB8"/>
    <w:rsid w:val="004A5A37"/>
    <w:rsid w:val="004B7477"/>
    <w:rsid w:val="004C5F2E"/>
    <w:rsid w:val="004C630D"/>
    <w:rsid w:val="004E3B70"/>
    <w:rsid w:val="004E4399"/>
    <w:rsid w:val="004E4D64"/>
    <w:rsid w:val="004E60EA"/>
    <w:rsid w:val="004F0AA8"/>
    <w:rsid w:val="004F3BEB"/>
    <w:rsid w:val="004F6812"/>
    <w:rsid w:val="00500AC0"/>
    <w:rsid w:val="00517503"/>
    <w:rsid w:val="00520EA1"/>
    <w:rsid w:val="005267CE"/>
    <w:rsid w:val="00527DA6"/>
    <w:rsid w:val="005301FD"/>
    <w:rsid w:val="0053178D"/>
    <w:rsid w:val="005369D5"/>
    <w:rsid w:val="005403DE"/>
    <w:rsid w:val="005429BF"/>
    <w:rsid w:val="00543254"/>
    <w:rsid w:val="00543F27"/>
    <w:rsid w:val="005469F8"/>
    <w:rsid w:val="0055249D"/>
    <w:rsid w:val="005564AB"/>
    <w:rsid w:val="00557951"/>
    <w:rsid w:val="0056010E"/>
    <w:rsid w:val="005618A1"/>
    <w:rsid w:val="0056783D"/>
    <w:rsid w:val="00567B26"/>
    <w:rsid w:val="00584861"/>
    <w:rsid w:val="00584C36"/>
    <w:rsid w:val="0059214E"/>
    <w:rsid w:val="005A5697"/>
    <w:rsid w:val="005B38CE"/>
    <w:rsid w:val="005C070E"/>
    <w:rsid w:val="005C1CC0"/>
    <w:rsid w:val="005C3182"/>
    <w:rsid w:val="005C5608"/>
    <w:rsid w:val="005D09BA"/>
    <w:rsid w:val="005E22C3"/>
    <w:rsid w:val="005F2413"/>
    <w:rsid w:val="005F4057"/>
    <w:rsid w:val="00600558"/>
    <w:rsid w:val="00604640"/>
    <w:rsid w:val="006059F0"/>
    <w:rsid w:val="0061386F"/>
    <w:rsid w:val="00614D8D"/>
    <w:rsid w:val="00615B8D"/>
    <w:rsid w:val="006222CB"/>
    <w:rsid w:val="0062733E"/>
    <w:rsid w:val="00627684"/>
    <w:rsid w:val="00632DCF"/>
    <w:rsid w:val="0064287E"/>
    <w:rsid w:val="0064380C"/>
    <w:rsid w:val="006565D5"/>
    <w:rsid w:val="00666614"/>
    <w:rsid w:val="00672209"/>
    <w:rsid w:val="00673688"/>
    <w:rsid w:val="00673DBF"/>
    <w:rsid w:val="0067610B"/>
    <w:rsid w:val="00676E2A"/>
    <w:rsid w:val="00681A17"/>
    <w:rsid w:val="00682FF7"/>
    <w:rsid w:val="00683EA2"/>
    <w:rsid w:val="006856BD"/>
    <w:rsid w:val="00686B14"/>
    <w:rsid w:val="006D0B40"/>
    <w:rsid w:val="006D27D1"/>
    <w:rsid w:val="006D6E2F"/>
    <w:rsid w:val="006E0583"/>
    <w:rsid w:val="006F5233"/>
    <w:rsid w:val="0070463D"/>
    <w:rsid w:val="00710F28"/>
    <w:rsid w:val="0071255D"/>
    <w:rsid w:val="00716B45"/>
    <w:rsid w:val="00717D50"/>
    <w:rsid w:val="007254C7"/>
    <w:rsid w:val="007362C9"/>
    <w:rsid w:val="00745D79"/>
    <w:rsid w:val="007509EA"/>
    <w:rsid w:val="0075129C"/>
    <w:rsid w:val="00754495"/>
    <w:rsid w:val="00762DAA"/>
    <w:rsid w:val="00764314"/>
    <w:rsid w:val="0076595F"/>
    <w:rsid w:val="00766124"/>
    <w:rsid w:val="00767634"/>
    <w:rsid w:val="00767F3D"/>
    <w:rsid w:val="007736AC"/>
    <w:rsid w:val="00781D18"/>
    <w:rsid w:val="00786F0A"/>
    <w:rsid w:val="007913D1"/>
    <w:rsid w:val="00792C84"/>
    <w:rsid w:val="007944CE"/>
    <w:rsid w:val="00794EB8"/>
    <w:rsid w:val="00796C4D"/>
    <w:rsid w:val="007A047C"/>
    <w:rsid w:val="007A0FD5"/>
    <w:rsid w:val="007A4E51"/>
    <w:rsid w:val="007B4C47"/>
    <w:rsid w:val="007B55B1"/>
    <w:rsid w:val="007B63C6"/>
    <w:rsid w:val="007C13E7"/>
    <w:rsid w:val="007C5995"/>
    <w:rsid w:val="007D5162"/>
    <w:rsid w:val="007D746B"/>
    <w:rsid w:val="007F60B9"/>
    <w:rsid w:val="007F6884"/>
    <w:rsid w:val="007F75BB"/>
    <w:rsid w:val="0080518C"/>
    <w:rsid w:val="0081159E"/>
    <w:rsid w:val="0081546C"/>
    <w:rsid w:val="00817FD5"/>
    <w:rsid w:val="008230F0"/>
    <w:rsid w:val="00823AD1"/>
    <w:rsid w:val="008256E2"/>
    <w:rsid w:val="0082678C"/>
    <w:rsid w:val="0083267B"/>
    <w:rsid w:val="008403D3"/>
    <w:rsid w:val="00845482"/>
    <w:rsid w:val="00861E34"/>
    <w:rsid w:val="00864054"/>
    <w:rsid w:val="00867E24"/>
    <w:rsid w:val="008705C5"/>
    <w:rsid w:val="00872251"/>
    <w:rsid w:val="008741F7"/>
    <w:rsid w:val="00874C5A"/>
    <w:rsid w:val="00880ED9"/>
    <w:rsid w:val="00881991"/>
    <w:rsid w:val="00882480"/>
    <w:rsid w:val="0088700F"/>
    <w:rsid w:val="00890A18"/>
    <w:rsid w:val="00890B47"/>
    <w:rsid w:val="00894799"/>
    <w:rsid w:val="0089668B"/>
    <w:rsid w:val="00897E52"/>
    <w:rsid w:val="008A3F2E"/>
    <w:rsid w:val="008A59E8"/>
    <w:rsid w:val="008A5C9A"/>
    <w:rsid w:val="008A6A87"/>
    <w:rsid w:val="008A7F67"/>
    <w:rsid w:val="008B150B"/>
    <w:rsid w:val="008B5D70"/>
    <w:rsid w:val="008B7664"/>
    <w:rsid w:val="008C30D4"/>
    <w:rsid w:val="008C335C"/>
    <w:rsid w:val="008D1E53"/>
    <w:rsid w:val="008D1ECC"/>
    <w:rsid w:val="008E11EB"/>
    <w:rsid w:val="008F18E5"/>
    <w:rsid w:val="008F201A"/>
    <w:rsid w:val="008F47A2"/>
    <w:rsid w:val="00905CDA"/>
    <w:rsid w:val="009062A9"/>
    <w:rsid w:val="00907352"/>
    <w:rsid w:val="00907CFF"/>
    <w:rsid w:val="00907DF1"/>
    <w:rsid w:val="00913E9F"/>
    <w:rsid w:val="009168A1"/>
    <w:rsid w:val="009172F2"/>
    <w:rsid w:val="0092018C"/>
    <w:rsid w:val="00921C22"/>
    <w:rsid w:val="00926961"/>
    <w:rsid w:val="00926AD2"/>
    <w:rsid w:val="009351D8"/>
    <w:rsid w:val="00935D9F"/>
    <w:rsid w:val="00944AFD"/>
    <w:rsid w:val="00952CF3"/>
    <w:rsid w:val="009606DE"/>
    <w:rsid w:val="00982AAC"/>
    <w:rsid w:val="0099044A"/>
    <w:rsid w:val="00994658"/>
    <w:rsid w:val="00995BFE"/>
    <w:rsid w:val="009A1EFA"/>
    <w:rsid w:val="009A20D0"/>
    <w:rsid w:val="009A22E9"/>
    <w:rsid w:val="009A39E9"/>
    <w:rsid w:val="009C18C5"/>
    <w:rsid w:val="009C2874"/>
    <w:rsid w:val="009C4690"/>
    <w:rsid w:val="009C4FD0"/>
    <w:rsid w:val="009C7505"/>
    <w:rsid w:val="009D4966"/>
    <w:rsid w:val="009D56DB"/>
    <w:rsid w:val="009D7C4C"/>
    <w:rsid w:val="009D7FFB"/>
    <w:rsid w:val="009F2155"/>
    <w:rsid w:val="009F70F5"/>
    <w:rsid w:val="00A04F2D"/>
    <w:rsid w:val="00A2528F"/>
    <w:rsid w:val="00A30225"/>
    <w:rsid w:val="00A3091A"/>
    <w:rsid w:val="00A33641"/>
    <w:rsid w:val="00A37B81"/>
    <w:rsid w:val="00A51524"/>
    <w:rsid w:val="00A52881"/>
    <w:rsid w:val="00A54BC8"/>
    <w:rsid w:val="00A72D7F"/>
    <w:rsid w:val="00A731D8"/>
    <w:rsid w:val="00A750A7"/>
    <w:rsid w:val="00A8258C"/>
    <w:rsid w:val="00A87687"/>
    <w:rsid w:val="00AA29FC"/>
    <w:rsid w:val="00AA7C07"/>
    <w:rsid w:val="00AC21A5"/>
    <w:rsid w:val="00AD1DBD"/>
    <w:rsid w:val="00AD2364"/>
    <w:rsid w:val="00AE0CF5"/>
    <w:rsid w:val="00AE41E8"/>
    <w:rsid w:val="00AE780B"/>
    <w:rsid w:val="00AF0688"/>
    <w:rsid w:val="00B04FD5"/>
    <w:rsid w:val="00B11CE4"/>
    <w:rsid w:val="00B2411F"/>
    <w:rsid w:val="00B26166"/>
    <w:rsid w:val="00B26FFF"/>
    <w:rsid w:val="00B33A42"/>
    <w:rsid w:val="00B3617B"/>
    <w:rsid w:val="00B47197"/>
    <w:rsid w:val="00B474A4"/>
    <w:rsid w:val="00B51A0A"/>
    <w:rsid w:val="00B631E4"/>
    <w:rsid w:val="00B705A4"/>
    <w:rsid w:val="00B76251"/>
    <w:rsid w:val="00B76801"/>
    <w:rsid w:val="00B77056"/>
    <w:rsid w:val="00B80525"/>
    <w:rsid w:val="00B853F9"/>
    <w:rsid w:val="00B93982"/>
    <w:rsid w:val="00B94DC7"/>
    <w:rsid w:val="00B97325"/>
    <w:rsid w:val="00BA1187"/>
    <w:rsid w:val="00BA247D"/>
    <w:rsid w:val="00BA3AC1"/>
    <w:rsid w:val="00BA57E8"/>
    <w:rsid w:val="00BB09D1"/>
    <w:rsid w:val="00BB0DC6"/>
    <w:rsid w:val="00BB2194"/>
    <w:rsid w:val="00BB4C17"/>
    <w:rsid w:val="00BB7F52"/>
    <w:rsid w:val="00BC05DC"/>
    <w:rsid w:val="00BC359F"/>
    <w:rsid w:val="00BC7E0D"/>
    <w:rsid w:val="00BD0159"/>
    <w:rsid w:val="00BD294B"/>
    <w:rsid w:val="00BD56AF"/>
    <w:rsid w:val="00BE175F"/>
    <w:rsid w:val="00BE433A"/>
    <w:rsid w:val="00BE5209"/>
    <w:rsid w:val="00BE7610"/>
    <w:rsid w:val="00BF1348"/>
    <w:rsid w:val="00BF389A"/>
    <w:rsid w:val="00C06A1F"/>
    <w:rsid w:val="00C200AB"/>
    <w:rsid w:val="00C20AAF"/>
    <w:rsid w:val="00C35837"/>
    <w:rsid w:val="00C375B7"/>
    <w:rsid w:val="00C40097"/>
    <w:rsid w:val="00C41FCF"/>
    <w:rsid w:val="00C44D52"/>
    <w:rsid w:val="00C46022"/>
    <w:rsid w:val="00C47D4F"/>
    <w:rsid w:val="00C515A5"/>
    <w:rsid w:val="00C55461"/>
    <w:rsid w:val="00C56ACD"/>
    <w:rsid w:val="00C577DD"/>
    <w:rsid w:val="00C57D65"/>
    <w:rsid w:val="00C64505"/>
    <w:rsid w:val="00C73A49"/>
    <w:rsid w:val="00C7471A"/>
    <w:rsid w:val="00C812FA"/>
    <w:rsid w:val="00C85E4E"/>
    <w:rsid w:val="00C9433A"/>
    <w:rsid w:val="00C96659"/>
    <w:rsid w:val="00C972A5"/>
    <w:rsid w:val="00C979BC"/>
    <w:rsid w:val="00C97C72"/>
    <w:rsid w:val="00CA6DA6"/>
    <w:rsid w:val="00CB439F"/>
    <w:rsid w:val="00CB56F9"/>
    <w:rsid w:val="00CB5D51"/>
    <w:rsid w:val="00CB7161"/>
    <w:rsid w:val="00CC53A3"/>
    <w:rsid w:val="00CC5D37"/>
    <w:rsid w:val="00CD103F"/>
    <w:rsid w:val="00CF6058"/>
    <w:rsid w:val="00CF7E33"/>
    <w:rsid w:val="00D0059D"/>
    <w:rsid w:val="00D07ADB"/>
    <w:rsid w:val="00D11242"/>
    <w:rsid w:val="00D153D4"/>
    <w:rsid w:val="00D27667"/>
    <w:rsid w:val="00D31771"/>
    <w:rsid w:val="00D32D9B"/>
    <w:rsid w:val="00D45E2E"/>
    <w:rsid w:val="00D570BE"/>
    <w:rsid w:val="00D62BDD"/>
    <w:rsid w:val="00D6472F"/>
    <w:rsid w:val="00D72EBD"/>
    <w:rsid w:val="00D743E1"/>
    <w:rsid w:val="00D75117"/>
    <w:rsid w:val="00D8195A"/>
    <w:rsid w:val="00D8575A"/>
    <w:rsid w:val="00D93056"/>
    <w:rsid w:val="00D94639"/>
    <w:rsid w:val="00DA0C02"/>
    <w:rsid w:val="00DA1571"/>
    <w:rsid w:val="00DA3FC4"/>
    <w:rsid w:val="00DA4DDA"/>
    <w:rsid w:val="00DA704F"/>
    <w:rsid w:val="00DA7E3F"/>
    <w:rsid w:val="00DB2D26"/>
    <w:rsid w:val="00DC2657"/>
    <w:rsid w:val="00DC35B8"/>
    <w:rsid w:val="00DC4714"/>
    <w:rsid w:val="00DC471D"/>
    <w:rsid w:val="00DC69B0"/>
    <w:rsid w:val="00DD2632"/>
    <w:rsid w:val="00DD4A57"/>
    <w:rsid w:val="00DE6709"/>
    <w:rsid w:val="00DF5220"/>
    <w:rsid w:val="00E0361F"/>
    <w:rsid w:val="00E0759E"/>
    <w:rsid w:val="00E13A1B"/>
    <w:rsid w:val="00E16940"/>
    <w:rsid w:val="00E26F27"/>
    <w:rsid w:val="00E325BC"/>
    <w:rsid w:val="00E419AB"/>
    <w:rsid w:val="00E5496A"/>
    <w:rsid w:val="00E56495"/>
    <w:rsid w:val="00E614AF"/>
    <w:rsid w:val="00E93EF6"/>
    <w:rsid w:val="00EA014C"/>
    <w:rsid w:val="00EA3496"/>
    <w:rsid w:val="00EA4EDC"/>
    <w:rsid w:val="00EA5594"/>
    <w:rsid w:val="00EB4DB1"/>
    <w:rsid w:val="00EC3C91"/>
    <w:rsid w:val="00ED06E1"/>
    <w:rsid w:val="00ED11C0"/>
    <w:rsid w:val="00ED1E2A"/>
    <w:rsid w:val="00ED568A"/>
    <w:rsid w:val="00EE2FD7"/>
    <w:rsid w:val="00EE46A4"/>
    <w:rsid w:val="00EF26A1"/>
    <w:rsid w:val="00F17E20"/>
    <w:rsid w:val="00F216EE"/>
    <w:rsid w:val="00F26F23"/>
    <w:rsid w:val="00F4098B"/>
    <w:rsid w:val="00F50B8C"/>
    <w:rsid w:val="00F51A4E"/>
    <w:rsid w:val="00F543B0"/>
    <w:rsid w:val="00F56545"/>
    <w:rsid w:val="00F6098A"/>
    <w:rsid w:val="00F6670A"/>
    <w:rsid w:val="00F66913"/>
    <w:rsid w:val="00F751EC"/>
    <w:rsid w:val="00F77A49"/>
    <w:rsid w:val="00F81CD8"/>
    <w:rsid w:val="00F94E34"/>
    <w:rsid w:val="00F95337"/>
    <w:rsid w:val="00FA4D60"/>
    <w:rsid w:val="00FA4EF4"/>
    <w:rsid w:val="00FB2BBC"/>
    <w:rsid w:val="00FB777C"/>
    <w:rsid w:val="00FC1C02"/>
    <w:rsid w:val="00FC2BA9"/>
    <w:rsid w:val="00FC7236"/>
    <w:rsid w:val="00FC7865"/>
    <w:rsid w:val="00FD2D5A"/>
    <w:rsid w:val="00FE22BE"/>
    <w:rsid w:val="00FE31C5"/>
    <w:rsid w:val="00FE7D2C"/>
    <w:rsid w:val="00FF06F0"/>
    <w:rsid w:val="00FF6FC6"/>
    <w:rsid w:val="00FF7556"/>
    <w:rsid w:val="01566F4A"/>
    <w:rsid w:val="03D7671D"/>
    <w:rsid w:val="04622147"/>
    <w:rsid w:val="04CB26B7"/>
    <w:rsid w:val="05070D06"/>
    <w:rsid w:val="057B0CF5"/>
    <w:rsid w:val="057C2E83"/>
    <w:rsid w:val="05A30F1F"/>
    <w:rsid w:val="05A35B11"/>
    <w:rsid w:val="05CF0384"/>
    <w:rsid w:val="05E675D9"/>
    <w:rsid w:val="066628A8"/>
    <w:rsid w:val="06AD17A9"/>
    <w:rsid w:val="06E34E28"/>
    <w:rsid w:val="06EA49B3"/>
    <w:rsid w:val="07041169"/>
    <w:rsid w:val="079D1137"/>
    <w:rsid w:val="08321448"/>
    <w:rsid w:val="08B7263C"/>
    <w:rsid w:val="09A14FB0"/>
    <w:rsid w:val="0B406239"/>
    <w:rsid w:val="0BE35B73"/>
    <w:rsid w:val="0C0C714F"/>
    <w:rsid w:val="0C2F40CE"/>
    <w:rsid w:val="0D422387"/>
    <w:rsid w:val="0D6B3EB7"/>
    <w:rsid w:val="0D82100B"/>
    <w:rsid w:val="0D8A4B9A"/>
    <w:rsid w:val="0E4B31E8"/>
    <w:rsid w:val="0E7E3DF2"/>
    <w:rsid w:val="0E8404DC"/>
    <w:rsid w:val="0F3F5F47"/>
    <w:rsid w:val="0F64775C"/>
    <w:rsid w:val="0FF8457D"/>
    <w:rsid w:val="0FFA442E"/>
    <w:rsid w:val="10980124"/>
    <w:rsid w:val="10E937C3"/>
    <w:rsid w:val="118C2F9A"/>
    <w:rsid w:val="11E838BD"/>
    <w:rsid w:val="12E531CF"/>
    <w:rsid w:val="12EF215A"/>
    <w:rsid w:val="137837D5"/>
    <w:rsid w:val="138637A8"/>
    <w:rsid w:val="13E966D7"/>
    <w:rsid w:val="14DC718A"/>
    <w:rsid w:val="168466C2"/>
    <w:rsid w:val="16DD069E"/>
    <w:rsid w:val="171E3660"/>
    <w:rsid w:val="17B71145"/>
    <w:rsid w:val="181245F4"/>
    <w:rsid w:val="181910A0"/>
    <w:rsid w:val="185D2F9A"/>
    <w:rsid w:val="18AF0451"/>
    <w:rsid w:val="18F72680"/>
    <w:rsid w:val="190A364B"/>
    <w:rsid w:val="19A86E39"/>
    <w:rsid w:val="19D87E0C"/>
    <w:rsid w:val="19FF69FF"/>
    <w:rsid w:val="1A7647E7"/>
    <w:rsid w:val="1B6373E0"/>
    <w:rsid w:val="1BB17766"/>
    <w:rsid w:val="1BFA5CF3"/>
    <w:rsid w:val="1C126A23"/>
    <w:rsid w:val="1C3A0B86"/>
    <w:rsid w:val="1C437D0D"/>
    <w:rsid w:val="1CC57360"/>
    <w:rsid w:val="1CDF4CB8"/>
    <w:rsid w:val="1D046CBC"/>
    <w:rsid w:val="1D130BE5"/>
    <w:rsid w:val="1D896844"/>
    <w:rsid w:val="1DBB35B7"/>
    <w:rsid w:val="1EE91A2B"/>
    <w:rsid w:val="1EF030AE"/>
    <w:rsid w:val="20AC5541"/>
    <w:rsid w:val="2130423F"/>
    <w:rsid w:val="215317CD"/>
    <w:rsid w:val="21BD6CCF"/>
    <w:rsid w:val="23397281"/>
    <w:rsid w:val="23DD4712"/>
    <w:rsid w:val="23E663EC"/>
    <w:rsid w:val="24A361D8"/>
    <w:rsid w:val="24FE2BE4"/>
    <w:rsid w:val="253569B8"/>
    <w:rsid w:val="258D3FCB"/>
    <w:rsid w:val="261F65FD"/>
    <w:rsid w:val="26515BC8"/>
    <w:rsid w:val="268B34BD"/>
    <w:rsid w:val="269009DE"/>
    <w:rsid w:val="26F22A50"/>
    <w:rsid w:val="2753038A"/>
    <w:rsid w:val="277D18E8"/>
    <w:rsid w:val="27DB190D"/>
    <w:rsid w:val="29681D67"/>
    <w:rsid w:val="29BD4C05"/>
    <w:rsid w:val="29CC61D1"/>
    <w:rsid w:val="29F80D74"/>
    <w:rsid w:val="2BA50D37"/>
    <w:rsid w:val="2C222D0F"/>
    <w:rsid w:val="2C876482"/>
    <w:rsid w:val="2CBA2011"/>
    <w:rsid w:val="2D346A13"/>
    <w:rsid w:val="2D7947A6"/>
    <w:rsid w:val="2E6171BA"/>
    <w:rsid w:val="2E994511"/>
    <w:rsid w:val="2EF91839"/>
    <w:rsid w:val="2FD50595"/>
    <w:rsid w:val="30185CCC"/>
    <w:rsid w:val="30F66BB1"/>
    <w:rsid w:val="310D15A9"/>
    <w:rsid w:val="31682A8E"/>
    <w:rsid w:val="31C93411"/>
    <w:rsid w:val="32504B42"/>
    <w:rsid w:val="32AD6CF7"/>
    <w:rsid w:val="32AF5BAB"/>
    <w:rsid w:val="330D6A25"/>
    <w:rsid w:val="331C2715"/>
    <w:rsid w:val="338D0CCC"/>
    <w:rsid w:val="34015106"/>
    <w:rsid w:val="343063EC"/>
    <w:rsid w:val="34600516"/>
    <w:rsid w:val="347D2FEF"/>
    <w:rsid w:val="34A35C8A"/>
    <w:rsid w:val="35016FDD"/>
    <w:rsid w:val="3511009F"/>
    <w:rsid w:val="35F00F36"/>
    <w:rsid w:val="35F44AE6"/>
    <w:rsid w:val="3600556A"/>
    <w:rsid w:val="365D4FC6"/>
    <w:rsid w:val="36897924"/>
    <w:rsid w:val="37273501"/>
    <w:rsid w:val="37414EE7"/>
    <w:rsid w:val="37733392"/>
    <w:rsid w:val="37763BA2"/>
    <w:rsid w:val="377C2877"/>
    <w:rsid w:val="37F00CC4"/>
    <w:rsid w:val="38AF316F"/>
    <w:rsid w:val="38F54890"/>
    <w:rsid w:val="39033292"/>
    <w:rsid w:val="39776302"/>
    <w:rsid w:val="39E71D9B"/>
    <w:rsid w:val="3A121204"/>
    <w:rsid w:val="3A440A28"/>
    <w:rsid w:val="3AA00696"/>
    <w:rsid w:val="3AD80437"/>
    <w:rsid w:val="3B036BE7"/>
    <w:rsid w:val="3B5F2AD3"/>
    <w:rsid w:val="3C1343D8"/>
    <w:rsid w:val="3CC33464"/>
    <w:rsid w:val="3CD77BE0"/>
    <w:rsid w:val="3CE4661E"/>
    <w:rsid w:val="3D41785A"/>
    <w:rsid w:val="3E0C37D6"/>
    <w:rsid w:val="3F3F2027"/>
    <w:rsid w:val="3FA54285"/>
    <w:rsid w:val="3FAE0274"/>
    <w:rsid w:val="40A1586A"/>
    <w:rsid w:val="40BC4452"/>
    <w:rsid w:val="4148155E"/>
    <w:rsid w:val="41855690"/>
    <w:rsid w:val="419E00B9"/>
    <w:rsid w:val="427F615B"/>
    <w:rsid w:val="428B4A24"/>
    <w:rsid w:val="42AF4664"/>
    <w:rsid w:val="43F357B1"/>
    <w:rsid w:val="44354A9A"/>
    <w:rsid w:val="445C6183"/>
    <w:rsid w:val="449B7D7B"/>
    <w:rsid w:val="454E1116"/>
    <w:rsid w:val="46037BE1"/>
    <w:rsid w:val="462C5BD6"/>
    <w:rsid w:val="4671642F"/>
    <w:rsid w:val="473314F8"/>
    <w:rsid w:val="47377C56"/>
    <w:rsid w:val="47E9474F"/>
    <w:rsid w:val="48562C83"/>
    <w:rsid w:val="489929C9"/>
    <w:rsid w:val="48F84EE1"/>
    <w:rsid w:val="4932421A"/>
    <w:rsid w:val="49325BF9"/>
    <w:rsid w:val="49B93C25"/>
    <w:rsid w:val="4A4E6A63"/>
    <w:rsid w:val="4AA76173"/>
    <w:rsid w:val="4B4C237C"/>
    <w:rsid w:val="4BD91028"/>
    <w:rsid w:val="4C3B358E"/>
    <w:rsid w:val="4C5C37E2"/>
    <w:rsid w:val="4C9C56F8"/>
    <w:rsid w:val="4E7F0FFB"/>
    <w:rsid w:val="4EEC17B6"/>
    <w:rsid w:val="4F390BD3"/>
    <w:rsid w:val="4FCC3E9E"/>
    <w:rsid w:val="500137A2"/>
    <w:rsid w:val="50114E25"/>
    <w:rsid w:val="50445C50"/>
    <w:rsid w:val="5051584E"/>
    <w:rsid w:val="50A519B9"/>
    <w:rsid w:val="50AB7180"/>
    <w:rsid w:val="50FE0AB7"/>
    <w:rsid w:val="519E431F"/>
    <w:rsid w:val="52591BFD"/>
    <w:rsid w:val="54225486"/>
    <w:rsid w:val="54595AAF"/>
    <w:rsid w:val="5468240D"/>
    <w:rsid w:val="554271C4"/>
    <w:rsid w:val="5598564B"/>
    <w:rsid w:val="55A411C8"/>
    <w:rsid w:val="55BA7B6C"/>
    <w:rsid w:val="56282E38"/>
    <w:rsid w:val="56883358"/>
    <w:rsid w:val="56E41CC0"/>
    <w:rsid w:val="577A2A68"/>
    <w:rsid w:val="585C67EF"/>
    <w:rsid w:val="58661700"/>
    <w:rsid w:val="588A1E31"/>
    <w:rsid w:val="58B21597"/>
    <w:rsid w:val="597E1246"/>
    <w:rsid w:val="5A394D64"/>
    <w:rsid w:val="5A40006A"/>
    <w:rsid w:val="5A541CEC"/>
    <w:rsid w:val="5B7454FD"/>
    <w:rsid w:val="5B752A88"/>
    <w:rsid w:val="5BA24215"/>
    <w:rsid w:val="5BA354B7"/>
    <w:rsid w:val="5BB61A63"/>
    <w:rsid w:val="5C19274C"/>
    <w:rsid w:val="5C474125"/>
    <w:rsid w:val="5C5F7F06"/>
    <w:rsid w:val="5D0D6F39"/>
    <w:rsid w:val="5D3018A3"/>
    <w:rsid w:val="5D716E9C"/>
    <w:rsid w:val="5E4F2952"/>
    <w:rsid w:val="5EA2735E"/>
    <w:rsid w:val="5FF249DB"/>
    <w:rsid w:val="607D292B"/>
    <w:rsid w:val="60914018"/>
    <w:rsid w:val="60B83C9C"/>
    <w:rsid w:val="6172022C"/>
    <w:rsid w:val="61ED61E4"/>
    <w:rsid w:val="61EE3664"/>
    <w:rsid w:val="620B3E28"/>
    <w:rsid w:val="627B5AC3"/>
    <w:rsid w:val="628C29ED"/>
    <w:rsid w:val="62F81BDC"/>
    <w:rsid w:val="642108EC"/>
    <w:rsid w:val="64DE2339"/>
    <w:rsid w:val="65BD7342"/>
    <w:rsid w:val="65C61973"/>
    <w:rsid w:val="65DD5B79"/>
    <w:rsid w:val="65EB7404"/>
    <w:rsid w:val="66000AE7"/>
    <w:rsid w:val="66273295"/>
    <w:rsid w:val="663E5786"/>
    <w:rsid w:val="66517838"/>
    <w:rsid w:val="66A52013"/>
    <w:rsid w:val="66B13A44"/>
    <w:rsid w:val="67C17DA4"/>
    <w:rsid w:val="684A230B"/>
    <w:rsid w:val="68862BCF"/>
    <w:rsid w:val="68924B30"/>
    <w:rsid w:val="68D06397"/>
    <w:rsid w:val="69201173"/>
    <w:rsid w:val="6A602A18"/>
    <w:rsid w:val="6ACD6345"/>
    <w:rsid w:val="6B226435"/>
    <w:rsid w:val="6B8C146E"/>
    <w:rsid w:val="6BBD2E50"/>
    <w:rsid w:val="6BBF3D37"/>
    <w:rsid w:val="6BD41109"/>
    <w:rsid w:val="6C8B4AD0"/>
    <w:rsid w:val="6CB70114"/>
    <w:rsid w:val="6EB44AA1"/>
    <w:rsid w:val="6F18437B"/>
    <w:rsid w:val="6F3C490B"/>
    <w:rsid w:val="6F7307BE"/>
    <w:rsid w:val="6F8F1CC4"/>
    <w:rsid w:val="6FCA62DC"/>
    <w:rsid w:val="700579DC"/>
    <w:rsid w:val="700E2009"/>
    <w:rsid w:val="701912B1"/>
    <w:rsid w:val="70932B72"/>
    <w:rsid w:val="717E737E"/>
    <w:rsid w:val="722C440B"/>
    <w:rsid w:val="724E3019"/>
    <w:rsid w:val="73634A7D"/>
    <w:rsid w:val="73970283"/>
    <w:rsid w:val="73E2166B"/>
    <w:rsid w:val="73EA283C"/>
    <w:rsid w:val="754349D5"/>
    <w:rsid w:val="755C229D"/>
    <w:rsid w:val="767862B7"/>
    <w:rsid w:val="767B6C77"/>
    <w:rsid w:val="769C1C9A"/>
    <w:rsid w:val="76B94B84"/>
    <w:rsid w:val="76BD35BC"/>
    <w:rsid w:val="76C23ED2"/>
    <w:rsid w:val="77470210"/>
    <w:rsid w:val="7751412C"/>
    <w:rsid w:val="77B40166"/>
    <w:rsid w:val="77C55584"/>
    <w:rsid w:val="77CF7FAB"/>
    <w:rsid w:val="77E8659C"/>
    <w:rsid w:val="782F5B16"/>
    <w:rsid w:val="78723FBF"/>
    <w:rsid w:val="78864A26"/>
    <w:rsid w:val="791A15C8"/>
    <w:rsid w:val="7A053C05"/>
    <w:rsid w:val="7A86168A"/>
    <w:rsid w:val="7AE047B6"/>
    <w:rsid w:val="7B590514"/>
    <w:rsid w:val="7CDD66FD"/>
    <w:rsid w:val="7D030298"/>
    <w:rsid w:val="7D2F2D5F"/>
    <w:rsid w:val="7E8374ED"/>
    <w:rsid w:val="7EB67D60"/>
    <w:rsid w:val="7F1566A4"/>
    <w:rsid w:val="7F1B59CD"/>
    <w:rsid w:val="7F1E7AAB"/>
    <w:rsid w:val="7F5B1D2D"/>
    <w:rsid w:val="7FC1454D"/>
    <w:rsid w:val="7FEF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line="360" w:lineRule="auto"/>
    </w:pPr>
    <w:rPr>
      <w:rFonts w:ascii="Times New Roman" w:hAnsi="Times New Roman" w:eastAsia="宋体" w:cs="Times New Roman"/>
      <w:kern w:val="2"/>
      <w:sz w:val="24"/>
      <w:szCs w:val="24"/>
      <w:lang w:val="en-US" w:eastAsia="zh-CN" w:bidi="ar-SA"/>
    </w:rPr>
  </w:style>
  <w:style w:type="paragraph" w:styleId="4">
    <w:name w:val="heading 1"/>
    <w:basedOn w:val="1"/>
    <w:next w:val="1"/>
    <w:link w:val="92"/>
    <w:qFormat/>
    <w:uiPriority w:val="9"/>
    <w:pPr>
      <w:keepNext/>
      <w:keepLines/>
      <w:spacing w:beforeLines="0" w:line="480" w:lineRule="auto"/>
      <w:jc w:val="center"/>
      <w:outlineLvl w:val="0"/>
    </w:pPr>
    <w:rPr>
      <w:rFonts w:ascii="宋体"/>
      <w:bCs/>
      <w:kern w:val="44"/>
      <w:sz w:val="36"/>
      <w:szCs w:val="44"/>
    </w:rPr>
  </w:style>
  <w:style w:type="paragraph" w:styleId="5">
    <w:name w:val="heading 2"/>
    <w:basedOn w:val="1"/>
    <w:next w:val="1"/>
    <w:link w:val="106"/>
    <w:qFormat/>
    <w:uiPriority w:val="0"/>
    <w:pPr>
      <w:keepNext/>
      <w:keepLines/>
      <w:spacing w:beforeLines="0" w:line="416" w:lineRule="auto"/>
      <w:jc w:val="both"/>
      <w:outlineLvl w:val="1"/>
    </w:pPr>
    <w:rPr>
      <w:rFonts w:ascii="Arial" w:hAnsi="Arial" w:eastAsia="黑体"/>
      <w:b/>
      <w:bCs/>
      <w:sz w:val="32"/>
      <w:szCs w:val="32"/>
    </w:rPr>
  </w:style>
  <w:style w:type="paragraph" w:styleId="6">
    <w:name w:val="heading 3"/>
    <w:basedOn w:val="1"/>
    <w:next w:val="1"/>
    <w:link w:val="85"/>
    <w:qFormat/>
    <w:uiPriority w:val="0"/>
    <w:pPr>
      <w:keepNext/>
      <w:keepLines/>
      <w:spacing w:beforeLines="0" w:line="416" w:lineRule="auto"/>
      <w:outlineLvl w:val="2"/>
    </w:pPr>
    <w:rPr>
      <w:b/>
      <w:bCs/>
      <w:sz w:val="32"/>
      <w:szCs w:val="32"/>
    </w:rPr>
  </w:style>
  <w:style w:type="paragraph" w:styleId="7">
    <w:name w:val="heading 4"/>
    <w:basedOn w:val="1"/>
    <w:next w:val="1"/>
    <w:link w:val="103"/>
    <w:semiHidden/>
    <w:unhideWhenUsed/>
    <w:qFormat/>
    <w:uiPriority w:val="9"/>
    <w:pPr>
      <w:keepNext/>
      <w:keepLines/>
      <w:adjustRightInd w:val="0"/>
      <w:spacing w:beforeLines="0" w:after="290" w:line="376" w:lineRule="atLeast"/>
      <w:outlineLvl w:val="3"/>
    </w:pPr>
    <w:rPr>
      <w:rFonts w:ascii="Arial" w:hAnsi="Arial" w:eastAsia="黑体"/>
      <w:b/>
      <w:kern w:val="0"/>
      <w:sz w:val="28"/>
      <w:szCs w:val="20"/>
    </w:rPr>
  </w:style>
  <w:style w:type="paragraph" w:styleId="8">
    <w:name w:val="heading 5"/>
    <w:basedOn w:val="1"/>
    <w:next w:val="1"/>
    <w:semiHidden/>
    <w:unhideWhenUsed/>
    <w:qFormat/>
    <w:uiPriority w:val="9"/>
    <w:pPr>
      <w:keepNext/>
      <w:keepLines/>
      <w:adjustRightInd w:val="0"/>
      <w:spacing w:beforeLines="0" w:line="376" w:lineRule="atLeast"/>
      <w:outlineLvl w:val="4"/>
    </w:pPr>
    <w:rPr>
      <w:b/>
      <w:kern w:val="0"/>
      <w:sz w:val="28"/>
      <w:szCs w:val="20"/>
    </w:rPr>
  </w:style>
  <w:style w:type="paragraph" w:styleId="9">
    <w:name w:val="heading 6"/>
    <w:basedOn w:val="1"/>
    <w:next w:val="1"/>
    <w:link w:val="112"/>
    <w:semiHidden/>
    <w:unhideWhenUsed/>
    <w:qFormat/>
    <w:uiPriority w:val="9"/>
    <w:pPr>
      <w:keepNext/>
      <w:keepLines/>
      <w:adjustRightInd w:val="0"/>
      <w:spacing w:beforeLines="0" w:line="320" w:lineRule="atLeast"/>
      <w:outlineLvl w:val="5"/>
    </w:pPr>
    <w:rPr>
      <w:rFonts w:ascii="Arial" w:hAnsi="Arial" w:eastAsia="黑体"/>
      <w:b/>
      <w:kern w:val="0"/>
      <w:szCs w:val="20"/>
    </w:rPr>
  </w:style>
  <w:style w:type="paragraph" w:styleId="10">
    <w:name w:val="heading 7"/>
    <w:next w:val="1"/>
    <w:link w:val="87"/>
    <w:semiHidden/>
    <w:unhideWhenUsed/>
    <w:qFormat/>
    <w:uiPriority w:val="9"/>
    <w:pPr>
      <w:widowControl w:val="0"/>
      <w:ind w:firstLine="200" w:firstLineChars="200"/>
      <w:outlineLvl w:val="6"/>
    </w:pPr>
    <w:rPr>
      <w:rFonts w:ascii="黑体" w:hAnsi="Times New Roman" w:eastAsia="黑体" w:cs="Times New Roman"/>
      <w:bCs/>
      <w:sz w:val="28"/>
      <w:lang w:val="en-US" w:eastAsia="zh-CN" w:bidi="ar-SA"/>
    </w:rPr>
  </w:style>
  <w:style w:type="paragraph" w:styleId="11">
    <w:name w:val="heading 8"/>
    <w:basedOn w:val="1"/>
    <w:next w:val="1"/>
    <w:semiHidden/>
    <w:unhideWhenUsed/>
    <w:qFormat/>
    <w:uiPriority w:val="9"/>
    <w:pPr>
      <w:keepNext/>
      <w:keepLines/>
      <w:spacing w:beforeLines="0" w:line="320" w:lineRule="auto"/>
      <w:outlineLvl w:val="7"/>
    </w:pPr>
    <w:rPr>
      <w:rFonts w:ascii="Arial" w:hAnsi="Arial" w:eastAsia="黑体"/>
    </w:rPr>
  </w:style>
  <w:style w:type="paragraph" w:styleId="12">
    <w:name w:val="heading 9"/>
    <w:basedOn w:val="1"/>
    <w:next w:val="1"/>
    <w:link w:val="80"/>
    <w:semiHidden/>
    <w:unhideWhenUsed/>
    <w:qFormat/>
    <w:uiPriority w:val="9"/>
    <w:pPr>
      <w:keepNext/>
      <w:keepLines/>
      <w:spacing w:beforeLines="0" w:line="320" w:lineRule="auto"/>
      <w:outlineLvl w:val="8"/>
    </w:pPr>
    <w:rPr>
      <w:rFonts w:ascii="Arial" w:hAnsi="Arial" w:eastAsia="黑体"/>
      <w:sz w:val="21"/>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50" w:after="120" w:line="360" w:lineRule="auto"/>
      <w:ind w:left="420" w:leftChars="200" w:firstLine="420" w:firstLineChars="200"/>
      <w:jc w:val="left"/>
    </w:pPr>
  </w:style>
  <w:style w:type="paragraph" w:styleId="3">
    <w:name w:val="Body Text Indent"/>
    <w:basedOn w:val="1"/>
    <w:next w:val="1"/>
    <w:link w:val="315"/>
    <w:semiHidden/>
    <w:unhideWhenUsed/>
    <w:qFormat/>
    <w:uiPriority w:val="99"/>
    <w:pPr>
      <w:spacing w:beforeLines="0" w:line="500" w:lineRule="exact"/>
      <w:ind w:firstLine="442"/>
      <w:jc w:val="both"/>
    </w:pPr>
  </w:style>
  <w:style w:type="paragraph" w:styleId="13">
    <w:name w:val="toc 7"/>
    <w:basedOn w:val="1"/>
    <w:next w:val="1"/>
    <w:semiHidden/>
    <w:unhideWhenUsed/>
    <w:qFormat/>
    <w:uiPriority w:val="39"/>
    <w:pPr>
      <w:spacing w:beforeLines="0" w:line="240" w:lineRule="auto"/>
      <w:ind w:left="2520" w:leftChars="1200"/>
      <w:jc w:val="both"/>
    </w:pPr>
    <w:rPr>
      <w:rFonts w:ascii="仿宋_GB2312" w:eastAsia="仿宋_GB2312"/>
      <w:sz w:val="28"/>
    </w:rPr>
  </w:style>
  <w:style w:type="paragraph" w:styleId="14">
    <w:name w:val="Normal Indent"/>
    <w:basedOn w:val="1"/>
    <w:link w:val="81"/>
    <w:semiHidden/>
    <w:unhideWhenUsed/>
    <w:qFormat/>
    <w:uiPriority w:val="99"/>
    <w:pPr>
      <w:spacing w:beforeLines="0" w:line="240" w:lineRule="auto"/>
      <w:ind w:firstLine="560" w:firstLineChars="200"/>
      <w:jc w:val="both"/>
    </w:pPr>
    <w:rPr>
      <w:rFonts w:ascii="仿宋_GB2312" w:eastAsia="仿宋_GB2312"/>
      <w:sz w:val="28"/>
      <w:szCs w:val="20"/>
    </w:rPr>
  </w:style>
  <w:style w:type="paragraph" w:styleId="15">
    <w:name w:val="caption"/>
    <w:basedOn w:val="1"/>
    <w:next w:val="1"/>
    <w:semiHidden/>
    <w:unhideWhenUsed/>
    <w:qFormat/>
    <w:uiPriority w:val="35"/>
    <w:pPr>
      <w:widowControl/>
      <w:spacing w:beforeLines="0" w:line="351" w:lineRule="atLeast"/>
      <w:ind w:firstLine="6287"/>
      <w:jc w:val="center"/>
      <w:textAlignment w:val="baseline"/>
    </w:pPr>
    <w:rPr>
      <w:b/>
      <w:bCs/>
      <w:color w:val="000080"/>
      <w:kern w:val="0"/>
      <w:sz w:val="28"/>
      <w:szCs w:val="20"/>
      <w:u w:color="000000"/>
    </w:rPr>
  </w:style>
  <w:style w:type="paragraph" w:styleId="16">
    <w:name w:val="List Bullet"/>
    <w:basedOn w:val="1"/>
    <w:semiHidden/>
    <w:unhideWhenUsed/>
    <w:qFormat/>
    <w:uiPriority w:val="99"/>
    <w:pPr>
      <w:tabs>
        <w:tab w:val="left" w:pos="1020"/>
        <w:tab w:val="center" w:pos="6360"/>
      </w:tabs>
      <w:adjustRightInd w:val="0"/>
      <w:spacing w:beforeLines="0" w:line="360" w:lineRule="exact"/>
      <w:ind w:left="1020" w:hanging="420"/>
      <w:jc w:val="center"/>
      <w:textAlignment w:val="baseline"/>
    </w:pPr>
    <w:rPr>
      <w:b/>
      <w:bCs/>
      <w:snapToGrid w:val="0"/>
      <w:kern w:val="0"/>
      <w:sz w:val="20"/>
      <w:szCs w:val="20"/>
    </w:rPr>
  </w:style>
  <w:style w:type="paragraph" w:styleId="17">
    <w:name w:val="Document Map"/>
    <w:basedOn w:val="1"/>
    <w:link w:val="263"/>
    <w:qFormat/>
    <w:uiPriority w:val="99"/>
    <w:pPr>
      <w:shd w:val="clear" w:color="auto" w:fill="000080"/>
    </w:pPr>
  </w:style>
  <w:style w:type="paragraph" w:styleId="18">
    <w:name w:val="annotation text"/>
    <w:basedOn w:val="1"/>
    <w:link w:val="264"/>
    <w:qFormat/>
    <w:uiPriority w:val="0"/>
    <w:pPr>
      <w:autoSpaceDE w:val="0"/>
      <w:autoSpaceDN w:val="0"/>
      <w:adjustRightInd w:val="0"/>
      <w:spacing w:beforeLines="0" w:line="240" w:lineRule="auto"/>
      <w:textAlignment w:val="baseline"/>
    </w:pPr>
    <w:rPr>
      <w:rFonts w:ascii="宋体" w:hAnsi="Plotter"/>
      <w:kern w:val="0"/>
      <w:sz w:val="34"/>
      <w:szCs w:val="20"/>
    </w:rPr>
  </w:style>
  <w:style w:type="paragraph" w:styleId="19">
    <w:name w:val="Body Text 3"/>
    <w:basedOn w:val="1"/>
    <w:semiHidden/>
    <w:unhideWhenUsed/>
    <w:qFormat/>
    <w:uiPriority w:val="99"/>
    <w:pPr>
      <w:spacing w:beforeLines="0"/>
      <w:jc w:val="center"/>
    </w:pPr>
    <w:rPr>
      <w:bCs/>
      <w:color w:val="000000"/>
      <w:szCs w:val="20"/>
    </w:rPr>
  </w:style>
  <w:style w:type="paragraph" w:styleId="20">
    <w:name w:val="Body Text"/>
    <w:basedOn w:val="1"/>
    <w:next w:val="21"/>
    <w:link w:val="259"/>
    <w:qFormat/>
    <w:uiPriority w:val="99"/>
    <w:pPr>
      <w:snapToGrid w:val="0"/>
      <w:spacing w:beforeLines="0" w:line="240" w:lineRule="auto"/>
      <w:jc w:val="center"/>
    </w:pPr>
    <w:rPr>
      <w:rFonts w:ascii="宋体" w:hAnsi="宋体"/>
      <w:sz w:val="21"/>
    </w:rPr>
  </w:style>
  <w:style w:type="paragraph" w:styleId="21">
    <w:name w:val="Body Text First Indent"/>
    <w:basedOn w:val="20"/>
    <w:link w:val="260"/>
    <w:qFormat/>
    <w:uiPriority w:val="0"/>
    <w:pPr>
      <w:snapToGrid/>
      <w:ind w:firstLine="420" w:firstLineChars="100"/>
      <w:jc w:val="both"/>
    </w:pPr>
    <w:rPr>
      <w:rFonts w:ascii="Times New Roman" w:hAnsi="Times New Roman"/>
      <w:szCs w:val="20"/>
    </w:rPr>
  </w:style>
  <w:style w:type="paragraph" w:styleId="22">
    <w:name w:val="List 2"/>
    <w:basedOn w:val="1"/>
    <w:semiHidden/>
    <w:unhideWhenUsed/>
    <w:qFormat/>
    <w:uiPriority w:val="99"/>
    <w:pPr>
      <w:spacing w:beforeLines="0" w:line="360" w:lineRule="exact"/>
      <w:ind w:left="100" w:leftChars="200" w:hanging="200" w:hangingChars="200"/>
      <w:jc w:val="center"/>
    </w:pPr>
    <w:rPr>
      <w:rFonts w:ascii="宋体" w:hAnsi="宋体"/>
      <w:bCs/>
      <w:szCs w:val="21"/>
    </w:rPr>
  </w:style>
  <w:style w:type="paragraph" w:styleId="23">
    <w:name w:val="Block Text"/>
    <w:basedOn w:val="1"/>
    <w:semiHidden/>
    <w:unhideWhenUsed/>
    <w:qFormat/>
    <w:uiPriority w:val="99"/>
    <w:pPr>
      <w:autoSpaceDE w:val="0"/>
      <w:autoSpaceDN w:val="0"/>
      <w:adjustRightInd w:val="0"/>
      <w:spacing w:beforeLines="0" w:line="320" w:lineRule="exact"/>
      <w:ind w:left="79" w:right="79"/>
      <w:jc w:val="both"/>
      <w:textAlignment w:val="baseline"/>
    </w:pPr>
    <w:rPr>
      <w:rFonts w:ascii="MS Gothic" w:hAnsi="Century" w:eastAsia="MS Gothic"/>
      <w:color w:val="000000"/>
      <w:spacing w:val="-3"/>
      <w:kern w:val="0"/>
      <w:sz w:val="20"/>
      <w:szCs w:val="20"/>
      <w:lang w:eastAsia="ja-JP"/>
    </w:rPr>
  </w:style>
  <w:style w:type="paragraph" w:styleId="24">
    <w:name w:val="List Bullet 2"/>
    <w:basedOn w:val="1"/>
    <w:semiHidden/>
    <w:unhideWhenUsed/>
    <w:qFormat/>
    <w:uiPriority w:val="99"/>
    <w:pPr>
      <w:tabs>
        <w:tab w:val="left" w:pos="1020"/>
        <w:tab w:val="center" w:pos="6360"/>
      </w:tabs>
      <w:adjustRightInd w:val="0"/>
      <w:spacing w:beforeLines="0" w:line="360" w:lineRule="exact"/>
      <w:ind w:left="1020" w:hanging="420"/>
      <w:jc w:val="center"/>
      <w:textAlignment w:val="baseline"/>
    </w:pPr>
    <w:rPr>
      <w:b/>
      <w:bCs/>
      <w:snapToGrid w:val="0"/>
      <w:kern w:val="0"/>
      <w:sz w:val="20"/>
      <w:szCs w:val="20"/>
    </w:rPr>
  </w:style>
  <w:style w:type="paragraph" w:styleId="25">
    <w:name w:val="toc 5"/>
    <w:basedOn w:val="1"/>
    <w:next w:val="1"/>
    <w:semiHidden/>
    <w:unhideWhenUsed/>
    <w:qFormat/>
    <w:uiPriority w:val="39"/>
    <w:pPr>
      <w:spacing w:beforeLines="0" w:line="240" w:lineRule="auto"/>
      <w:ind w:left="1680" w:leftChars="800"/>
      <w:jc w:val="both"/>
    </w:pPr>
    <w:rPr>
      <w:sz w:val="21"/>
    </w:rPr>
  </w:style>
  <w:style w:type="paragraph" w:styleId="26">
    <w:name w:val="toc 3"/>
    <w:basedOn w:val="1"/>
    <w:next w:val="1"/>
    <w:semiHidden/>
    <w:unhideWhenUsed/>
    <w:qFormat/>
    <w:uiPriority w:val="39"/>
    <w:pPr>
      <w:spacing w:beforeLines="0" w:line="240" w:lineRule="auto"/>
      <w:ind w:left="420"/>
    </w:pPr>
    <w:rPr>
      <w:rFonts w:ascii="仿宋_GB2312" w:eastAsia="仿宋_GB2312"/>
      <w:iCs/>
      <w:szCs w:val="20"/>
    </w:rPr>
  </w:style>
  <w:style w:type="paragraph" w:styleId="27">
    <w:name w:val="Plain Text"/>
    <w:basedOn w:val="1"/>
    <w:link w:val="86"/>
    <w:qFormat/>
    <w:uiPriority w:val="0"/>
    <w:pPr>
      <w:spacing w:beforeLines="0" w:line="240" w:lineRule="auto"/>
      <w:jc w:val="both"/>
    </w:pPr>
    <w:rPr>
      <w:rFonts w:ascii="宋体" w:hAnsi="Courier New" w:cs="Courier New"/>
      <w:sz w:val="21"/>
      <w:szCs w:val="21"/>
    </w:rPr>
  </w:style>
  <w:style w:type="paragraph" w:styleId="28">
    <w:name w:val="toc 8"/>
    <w:basedOn w:val="1"/>
    <w:next w:val="1"/>
    <w:semiHidden/>
    <w:unhideWhenUsed/>
    <w:qFormat/>
    <w:uiPriority w:val="39"/>
    <w:pPr>
      <w:spacing w:beforeLines="0" w:line="240" w:lineRule="auto"/>
      <w:ind w:left="2940" w:leftChars="1400"/>
      <w:jc w:val="both"/>
    </w:pPr>
    <w:rPr>
      <w:sz w:val="21"/>
    </w:rPr>
  </w:style>
  <w:style w:type="paragraph" w:styleId="29">
    <w:name w:val="Date"/>
    <w:basedOn w:val="1"/>
    <w:next w:val="1"/>
    <w:semiHidden/>
    <w:unhideWhenUsed/>
    <w:qFormat/>
    <w:uiPriority w:val="99"/>
    <w:pPr>
      <w:spacing w:beforeLines="0" w:line="360" w:lineRule="atLeast"/>
      <w:jc w:val="both"/>
    </w:pPr>
    <w:rPr>
      <w:rFonts w:eastAsia="MS Mincho"/>
      <w:snapToGrid w:val="0"/>
      <w:lang w:eastAsia="ja-JP"/>
    </w:rPr>
  </w:style>
  <w:style w:type="paragraph" w:styleId="30">
    <w:name w:val="Body Text Indent 2"/>
    <w:basedOn w:val="1"/>
    <w:link w:val="99"/>
    <w:semiHidden/>
    <w:unhideWhenUsed/>
    <w:qFormat/>
    <w:uiPriority w:val="99"/>
    <w:pPr>
      <w:spacing w:beforeLines="0" w:line="240" w:lineRule="auto"/>
      <w:ind w:firstLine="560" w:firstLineChars="200"/>
      <w:jc w:val="both"/>
    </w:pPr>
    <w:rPr>
      <w:rFonts w:ascii="仿宋_GB2312" w:hAnsi="宋体" w:eastAsia="仿宋_GB2312"/>
      <w:sz w:val="28"/>
    </w:rPr>
  </w:style>
  <w:style w:type="paragraph" w:styleId="31">
    <w:name w:val="endnote text"/>
    <w:basedOn w:val="1"/>
    <w:link w:val="111"/>
    <w:semiHidden/>
    <w:unhideWhenUsed/>
    <w:qFormat/>
    <w:uiPriority w:val="99"/>
    <w:pPr>
      <w:adjustRightInd w:val="0"/>
      <w:snapToGrid w:val="0"/>
      <w:spacing w:beforeLines="0" w:line="360" w:lineRule="atLeast"/>
      <w:textAlignment w:val="baseline"/>
    </w:pPr>
    <w:rPr>
      <w:kern w:val="0"/>
      <w:szCs w:val="20"/>
    </w:rPr>
  </w:style>
  <w:style w:type="paragraph" w:styleId="32">
    <w:name w:val="Balloon Text"/>
    <w:basedOn w:val="1"/>
    <w:link w:val="262"/>
    <w:qFormat/>
    <w:uiPriority w:val="0"/>
    <w:rPr>
      <w:sz w:val="18"/>
      <w:szCs w:val="18"/>
    </w:rPr>
  </w:style>
  <w:style w:type="paragraph" w:styleId="33">
    <w:name w:val="footer"/>
    <w:basedOn w:val="1"/>
    <w:link w:val="79"/>
    <w:qFormat/>
    <w:uiPriority w:val="99"/>
    <w:pPr>
      <w:tabs>
        <w:tab w:val="center" w:pos="4153"/>
        <w:tab w:val="right" w:pos="8306"/>
      </w:tabs>
      <w:snapToGrid w:val="0"/>
    </w:pPr>
    <w:rPr>
      <w:sz w:val="18"/>
      <w:szCs w:val="18"/>
    </w:rPr>
  </w:style>
  <w:style w:type="paragraph" w:styleId="34">
    <w:name w:val="header"/>
    <w:basedOn w:val="1"/>
    <w:link w:val="261"/>
    <w:qFormat/>
    <w:uiPriority w:val="99"/>
    <w:pPr>
      <w:pBdr>
        <w:bottom w:val="single" w:color="auto" w:sz="6" w:space="1"/>
      </w:pBdr>
      <w:tabs>
        <w:tab w:val="center" w:pos="4153"/>
        <w:tab w:val="right" w:pos="8306"/>
      </w:tabs>
      <w:snapToGrid w:val="0"/>
      <w:jc w:val="center"/>
    </w:pPr>
    <w:rPr>
      <w:sz w:val="18"/>
      <w:szCs w:val="18"/>
    </w:rPr>
  </w:style>
  <w:style w:type="paragraph" w:styleId="35">
    <w:name w:val="toc 1"/>
    <w:next w:val="1"/>
    <w:semiHidden/>
    <w:unhideWhenUsed/>
    <w:qFormat/>
    <w:uiPriority w:val="39"/>
    <w:pPr>
      <w:widowControl w:val="0"/>
      <w:spacing w:line="360" w:lineRule="auto"/>
      <w:jc w:val="both"/>
    </w:pPr>
    <w:rPr>
      <w:rFonts w:ascii="仿宋_GB2312" w:hAnsi="Times New Roman" w:eastAsia="宋体" w:cs="Times New Roman"/>
      <w:b/>
      <w:kern w:val="2"/>
      <w:sz w:val="24"/>
      <w:lang w:val="en-US" w:eastAsia="zh-CN" w:bidi="ar-SA"/>
    </w:rPr>
  </w:style>
  <w:style w:type="paragraph" w:styleId="36">
    <w:name w:val="toc 4"/>
    <w:basedOn w:val="1"/>
    <w:next w:val="1"/>
    <w:semiHidden/>
    <w:unhideWhenUsed/>
    <w:qFormat/>
    <w:uiPriority w:val="39"/>
    <w:pPr>
      <w:spacing w:beforeLines="0" w:line="240" w:lineRule="auto"/>
      <w:ind w:left="1260" w:leftChars="600"/>
      <w:jc w:val="both"/>
    </w:pPr>
    <w:rPr>
      <w:rFonts w:ascii="仿宋_GB2312" w:eastAsia="仿宋_GB2312"/>
      <w:sz w:val="28"/>
    </w:rPr>
  </w:style>
  <w:style w:type="paragraph" w:styleId="37">
    <w:name w:val="List"/>
    <w:basedOn w:val="1"/>
    <w:semiHidden/>
    <w:unhideWhenUsed/>
    <w:qFormat/>
    <w:uiPriority w:val="99"/>
    <w:pPr>
      <w:suppressAutoHyphens/>
      <w:adjustRightInd w:val="0"/>
      <w:spacing w:beforeLines="0" w:line="240" w:lineRule="auto"/>
      <w:jc w:val="center"/>
    </w:pPr>
    <w:rPr>
      <w:kern w:val="0"/>
      <w:sz w:val="21"/>
      <w:szCs w:val="20"/>
    </w:rPr>
  </w:style>
  <w:style w:type="paragraph" w:styleId="38">
    <w:name w:val="footnote text"/>
    <w:basedOn w:val="1"/>
    <w:link w:val="267"/>
    <w:qFormat/>
    <w:uiPriority w:val="0"/>
    <w:pPr>
      <w:snapToGrid w:val="0"/>
      <w:spacing w:beforeLines="0" w:line="240" w:lineRule="auto"/>
    </w:pPr>
    <w:rPr>
      <w:rFonts w:asciiTheme="minorHAnsi" w:hAnsiTheme="minorHAnsi" w:eastAsiaTheme="minorEastAsia" w:cstheme="minorBidi"/>
      <w:sz w:val="18"/>
    </w:rPr>
  </w:style>
  <w:style w:type="paragraph" w:styleId="39">
    <w:name w:val="toc 6"/>
    <w:basedOn w:val="1"/>
    <w:next w:val="1"/>
    <w:semiHidden/>
    <w:unhideWhenUsed/>
    <w:qFormat/>
    <w:uiPriority w:val="39"/>
    <w:pPr>
      <w:spacing w:beforeLines="0" w:line="240" w:lineRule="auto"/>
      <w:ind w:left="2100" w:leftChars="1000"/>
      <w:jc w:val="both"/>
    </w:pPr>
    <w:rPr>
      <w:sz w:val="21"/>
    </w:rPr>
  </w:style>
  <w:style w:type="paragraph" w:styleId="40">
    <w:name w:val="Body Text Indent 3"/>
    <w:basedOn w:val="1"/>
    <w:semiHidden/>
    <w:unhideWhenUsed/>
    <w:qFormat/>
    <w:uiPriority w:val="99"/>
    <w:pPr>
      <w:ind w:left="420" w:leftChars="200"/>
    </w:pPr>
    <w:rPr>
      <w:sz w:val="16"/>
      <w:szCs w:val="16"/>
    </w:rPr>
  </w:style>
  <w:style w:type="paragraph" w:styleId="41">
    <w:name w:val="table of figures"/>
    <w:basedOn w:val="1"/>
    <w:next w:val="1"/>
    <w:semiHidden/>
    <w:unhideWhenUsed/>
    <w:qFormat/>
    <w:uiPriority w:val="99"/>
    <w:pPr>
      <w:autoSpaceDE w:val="0"/>
      <w:autoSpaceDN w:val="0"/>
      <w:adjustRightInd w:val="0"/>
      <w:spacing w:beforeLines="0" w:line="240" w:lineRule="auto"/>
      <w:ind w:left="680" w:hanging="680"/>
      <w:textAlignment w:val="baseline"/>
    </w:pPr>
    <w:rPr>
      <w:smallCaps/>
      <w:kern w:val="0"/>
      <w:sz w:val="20"/>
      <w:szCs w:val="20"/>
    </w:rPr>
  </w:style>
  <w:style w:type="paragraph" w:styleId="42">
    <w:name w:val="toc 2"/>
    <w:basedOn w:val="1"/>
    <w:next w:val="1"/>
    <w:semiHidden/>
    <w:unhideWhenUsed/>
    <w:qFormat/>
    <w:uiPriority w:val="39"/>
    <w:pPr>
      <w:tabs>
        <w:tab w:val="left" w:pos="1020"/>
        <w:tab w:val="right" w:leader="dot" w:pos="8302"/>
      </w:tabs>
      <w:spacing w:beforeLines="0"/>
      <w:ind w:left="960" w:leftChars="225" w:hanging="420" w:hangingChars="175"/>
    </w:pPr>
    <w:rPr>
      <w:bCs/>
      <w:smallCaps/>
      <w:szCs w:val="21"/>
    </w:rPr>
  </w:style>
  <w:style w:type="paragraph" w:styleId="43">
    <w:name w:val="toc 9"/>
    <w:basedOn w:val="1"/>
    <w:next w:val="1"/>
    <w:semiHidden/>
    <w:unhideWhenUsed/>
    <w:qFormat/>
    <w:uiPriority w:val="39"/>
    <w:pPr>
      <w:spacing w:beforeLines="0" w:line="240" w:lineRule="auto"/>
      <w:ind w:left="3360" w:leftChars="1600"/>
      <w:jc w:val="both"/>
    </w:pPr>
    <w:rPr>
      <w:sz w:val="21"/>
    </w:rPr>
  </w:style>
  <w:style w:type="paragraph" w:styleId="44">
    <w:name w:val="Body Text 2"/>
    <w:basedOn w:val="1"/>
    <w:semiHidden/>
    <w:unhideWhenUsed/>
    <w:qFormat/>
    <w:uiPriority w:val="99"/>
    <w:pPr>
      <w:spacing w:beforeLines="0" w:line="200" w:lineRule="exact"/>
      <w:jc w:val="both"/>
    </w:pPr>
    <w:rPr>
      <w:rFonts w:eastAsia="MS Mincho"/>
      <w:sz w:val="20"/>
      <w:lang w:eastAsia="ja-JP"/>
    </w:rPr>
  </w:style>
  <w:style w:type="paragraph" w:styleId="45">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line="240" w:lineRule="auto"/>
      <w:ind w:left="1080" w:leftChars="500" w:hanging="1080" w:hangingChars="500"/>
      <w:jc w:val="both"/>
    </w:pPr>
    <w:rPr>
      <w:rFonts w:ascii="Arial" w:hAnsi="Arial" w:cs="Arial"/>
    </w:rPr>
  </w:style>
  <w:style w:type="paragraph" w:styleId="46">
    <w:name w:val="HTML Preformatted"/>
    <w:basedOn w:val="1"/>
    <w:link w:val="2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360" w:lineRule="exact"/>
    </w:pPr>
    <w:rPr>
      <w:rFonts w:ascii="宋体" w:hAnsi="宋体" w:cs="宋体"/>
      <w:bCs/>
      <w:kern w:val="0"/>
      <w:szCs w:val="21"/>
    </w:rPr>
  </w:style>
  <w:style w:type="paragraph" w:styleId="47">
    <w:name w:val="Normal (Web)"/>
    <w:basedOn w:val="1"/>
    <w:unhideWhenUsed/>
    <w:qFormat/>
    <w:uiPriority w:val="99"/>
    <w:pPr>
      <w:widowControl/>
      <w:tabs>
        <w:tab w:val="left" w:pos="1020"/>
      </w:tabs>
      <w:spacing w:beforeLines="0" w:beforeAutospacing="1" w:afterAutospacing="1" w:line="360" w:lineRule="exact"/>
    </w:pPr>
    <w:rPr>
      <w:rFonts w:ascii="宋体" w:hAnsi="宋体"/>
      <w:bCs/>
      <w:kern w:val="0"/>
      <w:szCs w:val="21"/>
    </w:rPr>
  </w:style>
  <w:style w:type="paragraph" w:styleId="48">
    <w:name w:val="index 1"/>
    <w:basedOn w:val="1"/>
    <w:next w:val="1"/>
    <w:semiHidden/>
    <w:unhideWhenUsed/>
    <w:qFormat/>
    <w:uiPriority w:val="99"/>
    <w:pPr>
      <w:spacing w:beforeLines="0" w:line="240" w:lineRule="auto"/>
      <w:jc w:val="center"/>
    </w:pPr>
    <w:rPr>
      <w:rFonts w:ascii="宋体" w:hAnsi="宋体"/>
      <w:sz w:val="28"/>
    </w:rPr>
  </w:style>
  <w:style w:type="paragraph" w:styleId="49">
    <w:name w:val="Title"/>
    <w:basedOn w:val="1"/>
    <w:qFormat/>
    <w:uiPriority w:val="10"/>
    <w:pPr>
      <w:autoSpaceDE w:val="0"/>
      <w:autoSpaceDN w:val="0"/>
      <w:adjustRightInd w:val="0"/>
      <w:spacing w:beforeLines="0" w:line="240" w:lineRule="auto"/>
      <w:jc w:val="center"/>
      <w:textAlignment w:val="baseline"/>
      <w:outlineLvl w:val="0"/>
    </w:pPr>
    <w:rPr>
      <w:rFonts w:ascii="Arial" w:hAnsi="Arial"/>
      <w:b/>
      <w:kern w:val="0"/>
      <w:sz w:val="32"/>
      <w:szCs w:val="20"/>
    </w:rPr>
  </w:style>
  <w:style w:type="paragraph" w:styleId="50">
    <w:name w:val="annotation subject"/>
    <w:basedOn w:val="18"/>
    <w:next w:val="18"/>
    <w:link w:val="266"/>
    <w:unhideWhenUsed/>
    <w:qFormat/>
    <w:uiPriority w:val="0"/>
    <w:pPr>
      <w:autoSpaceDE/>
      <w:autoSpaceDN/>
      <w:adjustRightInd/>
      <w:textAlignment w:val="auto"/>
    </w:pPr>
    <w:rPr>
      <w:rFonts w:ascii="Times New Roman" w:hAnsi="Times New Roman"/>
      <w:b/>
      <w:bCs/>
      <w:kern w:val="2"/>
      <w:sz w:val="21"/>
    </w:rPr>
  </w:style>
  <w:style w:type="table" w:styleId="52">
    <w:name w:val="Table Grid"/>
    <w:basedOn w:val="51"/>
    <w:qFormat/>
    <w:uiPriority w:val="59"/>
    <w:pPr>
      <w:widowControl w:val="0"/>
      <w:numPr>
        <w:numId w:val="1"/>
      </w:numPr>
      <w:tabs>
        <w:tab w:val="left" w:pos="360"/>
        <w:tab w:val="left" w:pos="851"/>
      </w:tabs>
      <w:ind w:left="851" w:hanging="851"/>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endnote reference"/>
    <w:semiHidden/>
    <w:unhideWhenUsed/>
    <w:qFormat/>
    <w:uiPriority w:val="99"/>
    <w:rPr>
      <w:vertAlign w:val="superscript"/>
    </w:rPr>
  </w:style>
  <w:style w:type="character" w:styleId="56">
    <w:name w:val="page number"/>
    <w:basedOn w:val="53"/>
    <w:semiHidden/>
    <w:unhideWhenUsed/>
    <w:qFormat/>
    <w:uiPriority w:val="99"/>
  </w:style>
  <w:style w:type="character" w:styleId="57">
    <w:name w:val="FollowedHyperlink"/>
    <w:basedOn w:val="53"/>
    <w:qFormat/>
    <w:uiPriority w:val="0"/>
    <w:rPr>
      <w:color w:val="800080"/>
      <w:u w:val="single"/>
    </w:rPr>
  </w:style>
  <w:style w:type="character" w:styleId="58">
    <w:name w:val="HTML Definition"/>
    <w:basedOn w:val="53"/>
    <w:qFormat/>
    <w:uiPriority w:val="0"/>
    <w:rPr>
      <w:rFonts w:ascii="Times New Roman" w:hAnsi="Times New Roman" w:eastAsia="宋体" w:cs="Times New Roman"/>
    </w:rPr>
  </w:style>
  <w:style w:type="character" w:styleId="59">
    <w:name w:val="HTML Variable"/>
    <w:basedOn w:val="53"/>
    <w:qFormat/>
    <w:uiPriority w:val="0"/>
    <w:rPr>
      <w:rFonts w:ascii="Times New Roman" w:hAnsi="Times New Roman" w:eastAsia="宋体" w:cs="Times New Roman"/>
    </w:rPr>
  </w:style>
  <w:style w:type="character" w:styleId="60">
    <w:name w:val="Hyperlink"/>
    <w:basedOn w:val="53"/>
    <w:qFormat/>
    <w:uiPriority w:val="0"/>
    <w:rPr>
      <w:color w:val="261CDC"/>
      <w:u w:val="single"/>
    </w:rPr>
  </w:style>
  <w:style w:type="character" w:styleId="61">
    <w:name w:val="HTML Code"/>
    <w:basedOn w:val="53"/>
    <w:qFormat/>
    <w:uiPriority w:val="0"/>
    <w:rPr>
      <w:rFonts w:ascii="微软雅黑" w:hAnsi="微软雅黑" w:eastAsia="微软雅黑" w:cs="微软雅黑"/>
      <w:sz w:val="20"/>
    </w:rPr>
  </w:style>
  <w:style w:type="character" w:styleId="62">
    <w:name w:val="annotation reference"/>
    <w:basedOn w:val="53"/>
    <w:qFormat/>
    <w:uiPriority w:val="0"/>
    <w:rPr>
      <w:sz w:val="21"/>
    </w:rPr>
  </w:style>
  <w:style w:type="character" w:styleId="63">
    <w:name w:val="HTML Cite"/>
    <w:basedOn w:val="53"/>
    <w:qFormat/>
    <w:uiPriority w:val="0"/>
    <w:rPr>
      <w:rFonts w:ascii="Times New Roman" w:hAnsi="Times New Roman" w:eastAsia="宋体" w:cs="Times New Roman"/>
    </w:rPr>
  </w:style>
  <w:style w:type="character" w:styleId="64">
    <w:name w:val="footnote reference"/>
    <w:basedOn w:val="53"/>
    <w:qFormat/>
    <w:uiPriority w:val="0"/>
    <w:rPr>
      <w:rFonts w:ascii="Times New Roman" w:hAnsi="Times New Roman" w:eastAsia="宋体" w:cs="Times New Roman"/>
      <w:vertAlign w:val="superscript"/>
    </w:rPr>
  </w:style>
  <w:style w:type="character" w:customStyle="1" w:styleId="65">
    <w:name w:val="para"/>
    <w:basedOn w:val="53"/>
    <w:qFormat/>
    <w:uiPriority w:val="0"/>
  </w:style>
  <w:style w:type="character" w:customStyle="1" w:styleId="66">
    <w:name w:val="cucd-TB-Head Char Char"/>
    <w:link w:val="67"/>
    <w:qFormat/>
    <w:uiPriority w:val="0"/>
    <w:rPr>
      <w:rFonts w:eastAsia="黑体"/>
      <w:kern w:val="2"/>
      <w:sz w:val="24"/>
      <w:szCs w:val="24"/>
      <w:lang w:val="en-US" w:eastAsia="zh-CN" w:bidi="ar-SA"/>
    </w:rPr>
  </w:style>
  <w:style w:type="paragraph" w:customStyle="1" w:styleId="67">
    <w:name w:val="cucd-TB-Head"/>
    <w:basedOn w:val="1"/>
    <w:next w:val="68"/>
    <w:link w:val="66"/>
    <w:qFormat/>
    <w:uiPriority w:val="0"/>
    <w:pPr>
      <w:jc w:val="center"/>
    </w:pPr>
    <w:rPr>
      <w:rFonts w:eastAsia="黑体"/>
    </w:rPr>
  </w:style>
  <w:style w:type="paragraph" w:customStyle="1" w:styleId="68">
    <w:name w:val="cucd-0"/>
    <w:link w:val="84"/>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69">
    <w:name w:val="3号宋体居中行距2倍 Char Char"/>
    <w:qFormat/>
    <w:uiPriority w:val="0"/>
    <w:rPr>
      <w:rFonts w:ascii="Arial" w:hAnsi="Arial" w:eastAsia="黑体"/>
      <w:b/>
      <w:bCs/>
      <w:kern w:val="2"/>
      <w:sz w:val="32"/>
      <w:szCs w:val="32"/>
      <w:lang w:val="en-US" w:eastAsia="zh-CN" w:bidi="ar-SA"/>
    </w:rPr>
  </w:style>
  <w:style w:type="character" w:customStyle="1" w:styleId="70">
    <w:name w:val="4号宋体左齐行距1.5倍 Char Char"/>
    <w:qFormat/>
    <w:uiPriority w:val="0"/>
    <w:rPr>
      <w:rFonts w:eastAsia="宋体"/>
      <w:b/>
      <w:bCs/>
      <w:kern w:val="2"/>
      <w:sz w:val="32"/>
      <w:szCs w:val="32"/>
      <w:lang w:val="en-US" w:eastAsia="zh-CN" w:bidi="ar-SA"/>
    </w:rPr>
  </w:style>
  <w:style w:type="character" w:customStyle="1" w:styleId="71">
    <w:name w:val="正文文字 Char Char"/>
    <w:link w:val="72"/>
    <w:qFormat/>
    <w:uiPriority w:val="0"/>
    <w:rPr>
      <w:rFonts w:ascii="Arial" w:hAnsi="Arial" w:eastAsia="仿宋_GB2312" w:cs="Arial"/>
      <w:bCs/>
      <w:sz w:val="24"/>
      <w:szCs w:val="24"/>
      <w:lang w:val="de-DE" w:eastAsia="zh-CN" w:bidi="ar-SA"/>
    </w:rPr>
  </w:style>
  <w:style w:type="paragraph" w:customStyle="1" w:styleId="72">
    <w:name w:val="正文文字"/>
    <w:basedOn w:val="1"/>
    <w:link w:val="71"/>
    <w:qFormat/>
    <w:uiPriority w:val="0"/>
    <w:pPr>
      <w:snapToGrid w:val="0"/>
      <w:spacing w:beforeLines="0" w:line="312" w:lineRule="auto"/>
      <w:ind w:firstLine="480" w:firstLineChars="200"/>
      <w:jc w:val="both"/>
    </w:pPr>
    <w:rPr>
      <w:rFonts w:ascii="Arial" w:hAnsi="Arial" w:eastAsia="仿宋_GB2312" w:cs="Arial"/>
      <w:bCs/>
      <w:kern w:val="0"/>
      <w:lang w:val="de-DE"/>
    </w:rPr>
  </w:style>
  <w:style w:type="character" w:customStyle="1" w:styleId="73">
    <w:name w:val="cucd-1 Char Char"/>
    <w:link w:val="74"/>
    <w:qFormat/>
    <w:uiPriority w:val="0"/>
    <w:rPr>
      <w:rFonts w:hAnsi="宋体" w:eastAsia="黑体"/>
      <w:b/>
      <w:color w:val="000000"/>
      <w:kern w:val="2"/>
      <w:sz w:val="30"/>
      <w:szCs w:val="30"/>
    </w:rPr>
  </w:style>
  <w:style w:type="paragraph" w:customStyle="1" w:styleId="74">
    <w:name w:val="cucd-1"/>
    <w:next w:val="75"/>
    <w:link w:val="73"/>
    <w:qFormat/>
    <w:uiPriority w:val="0"/>
    <w:pPr>
      <w:pageBreakBefore/>
      <w:numPr>
        <w:ilvl w:val="0"/>
        <w:numId w:val="1"/>
      </w:numPr>
      <w:tabs>
        <w:tab w:val="left" w:pos="425"/>
      </w:tabs>
      <w:spacing w:beforeLines="100" w:afterLines="50" w:line="360" w:lineRule="auto"/>
      <w:jc w:val="center"/>
      <w:outlineLvl w:val="0"/>
    </w:pPr>
    <w:rPr>
      <w:rFonts w:ascii="Times New Roman" w:hAnsi="宋体" w:eastAsia="黑体" w:cs="Times New Roman"/>
      <w:b/>
      <w:color w:val="000000"/>
      <w:kern w:val="2"/>
      <w:sz w:val="30"/>
      <w:szCs w:val="30"/>
      <w:lang w:val="en-US" w:eastAsia="zh-CN" w:bidi="ar-SA"/>
    </w:rPr>
  </w:style>
  <w:style w:type="paragraph" w:customStyle="1" w:styleId="75">
    <w:name w:val="cucd-2"/>
    <w:next w:val="76"/>
    <w:link w:val="109"/>
    <w:qFormat/>
    <w:uiPriority w:val="0"/>
    <w:pPr>
      <w:numPr>
        <w:ilvl w:val="1"/>
        <w:numId w:val="1"/>
      </w:numPr>
      <w:tabs>
        <w:tab w:val="left" w:pos="720"/>
      </w:tabs>
      <w:spacing w:line="360" w:lineRule="auto"/>
      <w:outlineLvl w:val="1"/>
    </w:pPr>
    <w:rPr>
      <w:rFonts w:ascii="宋体" w:hAnsi="宋体" w:eastAsia="宋体" w:cs="Times New Roman"/>
      <w:b/>
      <w:bCs/>
      <w:color w:val="000000"/>
      <w:kern w:val="2"/>
      <w:sz w:val="24"/>
      <w:szCs w:val="24"/>
      <w:lang w:val="en-US" w:eastAsia="zh-CN" w:bidi="ar-SA"/>
    </w:rPr>
  </w:style>
  <w:style w:type="paragraph" w:customStyle="1" w:styleId="76">
    <w:name w:val="cucd-3"/>
    <w:next w:val="77"/>
    <w:link w:val="83"/>
    <w:qFormat/>
    <w:uiPriority w:val="0"/>
    <w:pPr>
      <w:widowControl w:val="0"/>
      <w:numPr>
        <w:ilvl w:val="2"/>
        <w:numId w:val="1"/>
      </w:numPr>
      <w:tabs>
        <w:tab w:val="left" w:pos="720"/>
      </w:tabs>
      <w:spacing w:line="360" w:lineRule="auto"/>
      <w:outlineLvl w:val="2"/>
    </w:pPr>
    <w:rPr>
      <w:rFonts w:ascii="宋体" w:hAnsi="宋体" w:eastAsia="宋体" w:cs="Times New Roman"/>
      <w:color w:val="000000"/>
      <w:kern w:val="2"/>
      <w:sz w:val="24"/>
      <w:szCs w:val="24"/>
      <w:lang w:val="en-US" w:eastAsia="zh-CN" w:bidi="ar-SA"/>
    </w:rPr>
  </w:style>
  <w:style w:type="paragraph" w:customStyle="1" w:styleId="77">
    <w:name w:val="cucd-4"/>
    <w:next w:val="68"/>
    <w:link w:val="108"/>
    <w:qFormat/>
    <w:uiPriority w:val="0"/>
    <w:pPr>
      <w:numPr>
        <w:ilvl w:val="3"/>
        <w:numId w:val="1"/>
      </w:numPr>
      <w:tabs>
        <w:tab w:val="left" w:pos="1200"/>
      </w:tabs>
      <w:spacing w:line="360" w:lineRule="auto"/>
      <w:outlineLvl w:val="3"/>
    </w:pPr>
    <w:rPr>
      <w:rFonts w:ascii="Times New Roman" w:hAnsi="Times New Roman" w:eastAsia="宋体" w:cs="Times New Roman"/>
      <w:kern w:val="2"/>
      <w:sz w:val="24"/>
      <w:szCs w:val="24"/>
      <w:lang w:val="en-US" w:eastAsia="zh-CN" w:bidi="ar-SA"/>
    </w:rPr>
  </w:style>
  <w:style w:type="character" w:customStyle="1" w:styleId="78">
    <w:name w:val="p11"/>
    <w:qFormat/>
    <w:uiPriority w:val="0"/>
    <w:rPr>
      <w:spacing w:val="280"/>
      <w:sz w:val="18"/>
      <w:szCs w:val="18"/>
    </w:rPr>
  </w:style>
  <w:style w:type="character" w:customStyle="1" w:styleId="79">
    <w:name w:val="页脚 字符"/>
    <w:basedOn w:val="53"/>
    <w:link w:val="33"/>
    <w:qFormat/>
    <w:uiPriority w:val="0"/>
    <w:rPr>
      <w:rFonts w:eastAsia="宋体"/>
      <w:kern w:val="2"/>
      <w:sz w:val="18"/>
      <w:szCs w:val="18"/>
      <w:lang w:val="en-US" w:eastAsia="zh-CN" w:bidi="ar-SA"/>
    </w:rPr>
  </w:style>
  <w:style w:type="character" w:customStyle="1" w:styleId="80">
    <w:name w:val="标题 9 字符"/>
    <w:link w:val="12"/>
    <w:qFormat/>
    <w:uiPriority w:val="0"/>
    <w:rPr>
      <w:rFonts w:ascii="Arial" w:hAnsi="Arial" w:eastAsia="黑体"/>
      <w:kern w:val="2"/>
      <w:sz w:val="21"/>
      <w:szCs w:val="21"/>
      <w:lang w:val="en-US" w:eastAsia="zh-CN" w:bidi="ar-SA"/>
    </w:rPr>
  </w:style>
  <w:style w:type="character" w:customStyle="1" w:styleId="81">
    <w:name w:val="正文缩进 字符"/>
    <w:link w:val="14"/>
    <w:qFormat/>
    <w:uiPriority w:val="0"/>
    <w:rPr>
      <w:rFonts w:ascii="仿宋_GB2312" w:eastAsia="仿宋_GB2312"/>
      <w:kern w:val="2"/>
      <w:sz w:val="28"/>
      <w:lang w:val="en-US" w:eastAsia="zh-CN" w:bidi="ar-SA"/>
    </w:rPr>
  </w:style>
  <w:style w:type="character" w:customStyle="1" w:styleId="82">
    <w:name w:val="cucd-4 Char Char"/>
    <w:qFormat/>
    <w:uiPriority w:val="0"/>
    <w:rPr>
      <w:b/>
      <w:kern w:val="2"/>
      <w:sz w:val="24"/>
      <w:szCs w:val="24"/>
      <w:lang w:val="en-US" w:eastAsia="zh-CN" w:bidi="ar-SA"/>
    </w:rPr>
  </w:style>
  <w:style w:type="character" w:customStyle="1" w:styleId="83">
    <w:name w:val="cucd-3 Char Char1"/>
    <w:link w:val="76"/>
    <w:qFormat/>
    <w:uiPriority w:val="0"/>
    <w:rPr>
      <w:rFonts w:ascii="宋体" w:hAnsi="宋体"/>
      <w:color w:val="000000"/>
      <w:kern w:val="2"/>
      <w:sz w:val="24"/>
      <w:szCs w:val="24"/>
    </w:rPr>
  </w:style>
  <w:style w:type="character" w:customStyle="1" w:styleId="84">
    <w:name w:val="cucd-0 Char Char"/>
    <w:link w:val="68"/>
    <w:qFormat/>
    <w:uiPriority w:val="0"/>
    <w:rPr>
      <w:kern w:val="2"/>
      <w:sz w:val="24"/>
      <w:szCs w:val="24"/>
      <w:lang w:val="en-US" w:eastAsia="zh-CN" w:bidi="ar-SA"/>
    </w:rPr>
  </w:style>
  <w:style w:type="character" w:customStyle="1" w:styleId="85">
    <w:name w:val="标题 3 字符"/>
    <w:basedOn w:val="53"/>
    <w:link w:val="6"/>
    <w:qFormat/>
    <w:uiPriority w:val="0"/>
    <w:rPr>
      <w:rFonts w:eastAsia="宋体"/>
      <w:b/>
      <w:bCs/>
      <w:kern w:val="2"/>
      <w:sz w:val="32"/>
      <w:szCs w:val="32"/>
      <w:lang w:val="en-US" w:eastAsia="zh-CN" w:bidi="ar-SA"/>
    </w:rPr>
  </w:style>
  <w:style w:type="character" w:customStyle="1" w:styleId="86">
    <w:name w:val="纯文本 字符"/>
    <w:basedOn w:val="53"/>
    <w:link w:val="27"/>
    <w:qFormat/>
    <w:uiPriority w:val="0"/>
    <w:rPr>
      <w:rFonts w:ascii="宋体" w:hAnsi="Courier New" w:eastAsia="宋体" w:cs="Courier New"/>
      <w:kern w:val="2"/>
      <w:sz w:val="21"/>
      <w:szCs w:val="21"/>
      <w:lang w:val="en-US" w:eastAsia="zh-CN" w:bidi="ar-SA"/>
    </w:rPr>
  </w:style>
  <w:style w:type="character" w:customStyle="1" w:styleId="87">
    <w:name w:val="标题 7 字符"/>
    <w:link w:val="10"/>
    <w:qFormat/>
    <w:uiPriority w:val="0"/>
    <w:rPr>
      <w:rFonts w:ascii="黑体" w:eastAsia="黑体"/>
      <w:bCs/>
      <w:sz w:val="28"/>
      <w:lang w:val="en-US" w:eastAsia="zh-CN" w:bidi="ar-SA"/>
    </w:rPr>
  </w:style>
  <w:style w:type="character" w:customStyle="1" w:styleId="88">
    <w:name w:val="5号宋体居中 Char Char"/>
    <w:qFormat/>
    <w:uiPriority w:val="0"/>
    <w:rPr>
      <w:rFonts w:ascii="Arial" w:hAnsi="Arial" w:eastAsia="黑体"/>
      <w:kern w:val="2"/>
      <w:sz w:val="21"/>
      <w:szCs w:val="21"/>
      <w:lang w:val="en-US" w:eastAsia="zh-CN" w:bidi="ar-SA"/>
    </w:rPr>
  </w:style>
  <w:style w:type="character" w:customStyle="1" w:styleId="89">
    <w:name w:val="Char Char2"/>
    <w:qFormat/>
    <w:uiPriority w:val="0"/>
    <w:rPr>
      <w:kern w:val="2"/>
      <w:sz w:val="18"/>
      <w:szCs w:val="18"/>
    </w:rPr>
  </w:style>
  <w:style w:type="character" w:customStyle="1" w:styleId="90">
    <w:name w:val="cucd-TB Char Char"/>
    <w:link w:val="91"/>
    <w:qFormat/>
    <w:uiPriority w:val="0"/>
    <w:rPr>
      <w:kern w:val="2"/>
      <w:sz w:val="21"/>
      <w:szCs w:val="24"/>
      <w:lang w:val="en-US" w:eastAsia="zh-CN" w:bidi="ar-SA"/>
    </w:rPr>
  </w:style>
  <w:style w:type="paragraph" w:customStyle="1" w:styleId="91">
    <w:name w:val="cucd-TB"/>
    <w:link w:val="90"/>
    <w:qFormat/>
    <w:uiPriority w:val="0"/>
    <w:pPr>
      <w:spacing w:line="360" w:lineRule="auto"/>
      <w:jc w:val="center"/>
    </w:pPr>
    <w:rPr>
      <w:rFonts w:ascii="Times New Roman" w:hAnsi="Times New Roman" w:eastAsia="宋体" w:cs="Times New Roman"/>
      <w:kern w:val="2"/>
      <w:sz w:val="21"/>
      <w:szCs w:val="24"/>
      <w:lang w:val="en-US" w:eastAsia="zh-CN" w:bidi="ar-SA"/>
    </w:rPr>
  </w:style>
  <w:style w:type="character" w:customStyle="1" w:styleId="92">
    <w:name w:val="标题 1 字符"/>
    <w:link w:val="4"/>
    <w:qFormat/>
    <w:uiPriority w:val="0"/>
    <w:rPr>
      <w:rFonts w:ascii="宋体" w:eastAsia="宋体"/>
      <w:bCs/>
      <w:kern w:val="44"/>
      <w:sz w:val="36"/>
      <w:szCs w:val="44"/>
      <w:lang w:val="en-US" w:eastAsia="zh-CN" w:bidi="ar-SA"/>
    </w:rPr>
  </w:style>
  <w:style w:type="character" w:customStyle="1" w:styleId="93">
    <w:name w:val="cucd-C Char Char"/>
    <w:link w:val="94"/>
    <w:qFormat/>
    <w:uiPriority w:val="0"/>
    <w:rPr>
      <w:b/>
      <w:kern w:val="2"/>
      <w:sz w:val="28"/>
      <w:szCs w:val="24"/>
      <w:lang w:val="en-US" w:eastAsia="zh-CN" w:bidi="ar-SA"/>
    </w:rPr>
  </w:style>
  <w:style w:type="paragraph" w:customStyle="1" w:styleId="94">
    <w:name w:val="cucd-C"/>
    <w:next w:val="68"/>
    <w:link w:val="93"/>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character" w:customStyle="1" w:styleId="95">
    <w:name w:val="小2号宋体居中行距2倍 Char Char"/>
    <w:qFormat/>
    <w:uiPriority w:val="0"/>
    <w:rPr>
      <w:rFonts w:ascii="宋体" w:eastAsia="宋体"/>
      <w:bCs/>
      <w:kern w:val="44"/>
      <w:sz w:val="36"/>
      <w:szCs w:val="44"/>
      <w:lang w:val="en-US" w:eastAsia="zh-CN" w:bidi="ar-SA"/>
    </w:rPr>
  </w:style>
  <w:style w:type="character" w:customStyle="1" w:styleId="96">
    <w:name w:val="cauc-0 Char1"/>
    <w:link w:val="97"/>
    <w:qFormat/>
    <w:uiPriority w:val="0"/>
    <w:rPr>
      <w:kern w:val="2"/>
      <w:sz w:val="24"/>
      <w:szCs w:val="24"/>
      <w:lang w:val="en-US" w:eastAsia="zh-CN" w:bidi="ar-SA"/>
    </w:rPr>
  </w:style>
  <w:style w:type="paragraph" w:customStyle="1" w:styleId="97">
    <w:name w:val="cauc-0"/>
    <w:link w:val="9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98">
    <w:name w:val="Char Char3"/>
    <w:semiHidden/>
    <w:qFormat/>
    <w:uiPriority w:val="0"/>
    <w:rPr>
      <w:rFonts w:ascii="Arial" w:hAnsi="Arial" w:eastAsia="黑体"/>
      <w:b/>
      <w:sz w:val="28"/>
      <w:lang w:val="en-US" w:eastAsia="zh-CN" w:bidi="ar-SA"/>
    </w:rPr>
  </w:style>
  <w:style w:type="character" w:customStyle="1" w:styleId="99">
    <w:name w:val="正文文本缩进 2 字符"/>
    <w:link w:val="30"/>
    <w:qFormat/>
    <w:uiPriority w:val="0"/>
    <w:rPr>
      <w:rFonts w:ascii="仿宋_GB2312" w:hAnsi="宋体" w:eastAsia="仿宋_GB2312"/>
      <w:kern w:val="2"/>
      <w:sz w:val="28"/>
      <w:szCs w:val="24"/>
      <w:lang w:val="en-US" w:eastAsia="zh-CN" w:bidi="ar-SA"/>
    </w:rPr>
  </w:style>
  <w:style w:type="character" w:customStyle="1" w:styleId="100">
    <w:name w:val="样式 cucd-3 + (中文) 黑体 小三 Char Char"/>
    <w:link w:val="101"/>
    <w:qFormat/>
    <w:uiPriority w:val="0"/>
    <w:rPr>
      <w:rFonts w:ascii="宋体" w:hAnsi="宋体"/>
      <w:bCs/>
      <w:color w:val="000000"/>
      <w:kern w:val="2"/>
      <w:sz w:val="24"/>
      <w:szCs w:val="24"/>
      <w:lang w:val="en-US" w:eastAsia="zh-CN" w:bidi="ar-SA"/>
    </w:rPr>
  </w:style>
  <w:style w:type="paragraph" w:customStyle="1" w:styleId="101">
    <w:name w:val="样式 cucd-3 + (中文) 黑体 小三"/>
    <w:basedOn w:val="76"/>
    <w:link w:val="100"/>
    <w:qFormat/>
    <w:uiPriority w:val="0"/>
    <w:pPr>
      <w:numPr>
        <w:numId w:val="0"/>
      </w:numPr>
      <w:ind w:left="1820" w:hanging="420"/>
    </w:pPr>
    <w:rPr>
      <w:bCs/>
    </w:rPr>
  </w:style>
  <w:style w:type="character" w:customStyle="1" w:styleId="102">
    <w:name w:val="title_emph"/>
    <w:basedOn w:val="53"/>
    <w:qFormat/>
    <w:uiPriority w:val="0"/>
  </w:style>
  <w:style w:type="character" w:customStyle="1" w:styleId="103">
    <w:name w:val="标题 4 字符"/>
    <w:link w:val="7"/>
    <w:qFormat/>
    <w:uiPriority w:val="0"/>
    <w:rPr>
      <w:rFonts w:ascii="Arial" w:hAnsi="Arial" w:eastAsia="黑体"/>
      <w:b/>
      <w:sz w:val="28"/>
    </w:rPr>
  </w:style>
  <w:style w:type="character" w:customStyle="1" w:styleId="104">
    <w:name w:val="cucd-3 Char Char"/>
    <w:qFormat/>
    <w:uiPriority w:val="0"/>
    <w:rPr>
      <w:rFonts w:eastAsia="宋体"/>
      <w:b/>
      <w:color w:val="FF0000"/>
      <w:kern w:val="2"/>
      <w:sz w:val="28"/>
      <w:szCs w:val="24"/>
      <w:lang w:val="en-US" w:eastAsia="zh-CN" w:bidi="ar-SA"/>
    </w:rPr>
  </w:style>
  <w:style w:type="character" w:customStyle="1" w:styleId="105">
    <w:name w:val="4号黑体左空2格行距1倍 Char Char"/>
    <w:qFormat/>
    <w:uiPriority w:val="0"/>
    <w:rPr>
      <w:rFonts w:ascii="黑体" w:eastAsia="黑体"/>
      <w:bCs/>
      <w:sz w:val="28"/>
      <w:lang w:val="en-US" w:eastAsia="zh-CN" w:bidi="ar-SA"/>
    </w:rPr>
  </w:style>
  <w:style w:type="character" w:customStyle="1" w:styleId="106">
    <w:name w:val="标题 2 字符"/>
    <w:link w:val="5"/>
    <w:qFormat/>
    <w:uiPriority w:val="0"/>
    <w:rPr>
      <w:rFonts w:ascii="Arial" w:hAnsi="Arial" w:eastAsia="黑体"/>
      <w:b/>
      <w:bCs/>
      <w:kern w:val="2"/>
      <w:sz w:val="32"/>
      <w:szCs w:val="32"/>
      <w:lang w:val="en-US" w:eastAsia="zh-CN" w:bidi="ar-SA"/>
    </w:rPr>
  </w:style>
  <w:style w:type="character" w:customStyle="1" w:styleId="107">
    <w:name w:val="cucd-3 Char1"/>
    <w:qFormat/>
    <w:uiPriority w:val="0"/>
    <w:rPr>
      <w:rFonts w:eastAsia="宋体"/>
      <w:b/>
      <w:kern w:val="2"/>
      <w:sz w:val="28"/>
      <w:szCs w:val="24"/>
      <w:lang w:val="en-US" w:eastAsia="zh-CN" w:bidi="ar-SA"/>
    </w:rPr>
  </w:style>
  <w:style w:type="character" w:customStyle="1" w:styleId="108">
    <w:name w:val="cucd-4 Char Char1"/>
    <w:link w:val="77"/>
    <w:qFormat/>
    <w:uiPriority w:val="0"/>
    <w:rPr>
      <w:kern w:val="2"/>
      <w:sz w:val="24"/>
      <w:szCs w:val="24"/>
    </w:rPr>
  </w:style>
  <w:style w:type="character" w:customStyle="1" w:styleId="109">
    <w:name w:val="cucd-2 Char Char"/>
    <w:link w:val="75"/>
    <w:qFormat/>
    <w:uiPriority w:val="0"/>
    <w:rPr>
      <w:rFonts w:ascii="宋体" w:hAnsi="宋体"/>
      <w:b/>
      <w:bCs/>
      <w:color w:val="000000"/>
      <w:kern w:val="2"/>
      <w:sz w:val="24"/>
      <w:szCs w:val="24"/>
    </w:rPr>
  </w:style>
  <w:style w:type="character" w:customStyle="1" w:styleId="110">
    <w:name w:val="4号宋体左齐行距1.25倍 Char Char"/>
    <w:qFormat/>
    <w:uiPriority w:val="0"/>
    <w:rPr>
      <w:rFonts w:ascii="Arial" w:hAnsi="Arial" w:eastAsia="黑体"/>
      <w:b/>
      <w:sz w:val="24"/>
      <w:lang w:val="en-US" w:eastAsia="zh-CN" w:bidi="ar-SA"/>
    </w:rPr>
  </w:style>
  <w:style w:type="character" w:customStyle="1" w:styleId="111">
    <w:name w:val="尾注文本 字符"/>
    <w:link w:val="31"/>
    <w:qFormat/>
    <w:uiPriority w:val="0"/>
    <w:rPr>
      <w:sz w:val="24"/>
      <w:lang w:bidi="ar-SA"/>
    </w:rPr>
  </w:style>
  <w:style w:type="character" w:customStyle="1" w:styleId="112">
    <w:name w:val="标题 6 字符"/>
    <w:link w:val="9"/>
    <w:qFormat/>
    <w:uiPriority w:val="0"/>
    <w:rPr>
      <w:rFonts w:ascii="Arial" w:hAnsi="Arial" w:eastAsia="黑体"/>
      <w:b/>
      <w:sz w:val="24"/>
      <w:lang w:val="en-US" w:eastAsia="zh-CN" w:bidi="ar-SA"/>
    </w:rPr>
  </w:style>
  <w:style w:type="character" w:customStyle="1" w:styleId="113">
    <w:name w:val="h31"/>
    <w:qFormat/>
    <w:uiPriority w:val="0"/>
    <w:rPr>
      <w:spacing w:val="330"/>
      <w:sz w:val="21"/>
      <w:szCs w:val="21"/>
    </w:rPr>
  </w:style>
  <w:style w:type="paragraph" w:customStyle="1" w:styleId="114">
    <w:name w:val="标题 11"/>
    <w:basedOn w:val="4"/>
    <w:next w:val="4"/>
    <w:qFormat/>
    <w:uiPriority w:val="0"/>
    <w:pPr>
      <w:keepNext w:val="0"/>
      <w:keepLines w:val="0"/>
      <w:widowControl/>
      <w:numPr>
        <w:ilvl w:val="0"/>
        <w:numId w:val="2"/>
      </w:numPr>
      <w:tabs>
        <w:tab w:val="left" w:pos="425"/>
        <w:tab w:val="clear" w:pos="360"/>
      </w:tabs>
      <w:overflowPunct w:val="0"/>
      <w:spacing w:before="240" w:after="120" w:line="360" w:lineRule="auto"/>
      <w:ind w:left="425" w:hanging="425"/>
    </w:pPr>
    <w:rPr>
      <w:rFonts w:ascii="楷体" w:eastAsia="楷体"/>
      <w:b/>
      <w:bCs w:val="0"/>
      <w:sz w:val="40"/>
      <w:szCs w:val="20"/>
      <w:lang w:val="en-GB"/>
    </w:rPr>
  </w:style>
  <w:style w:type="paragraph" w:customStyle="1" w:styleId="115">
    <w:name w:val="cucd-A"/>
    <w:next w:val="68"/>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116">
    <w:name w:val="①"/>
    <w:basedOn w:val="1"/>
    <w:qFormat/>
    <w:uiPriority w:val="0"/>
    <w:pPr>
      <w:tabs>
        <w:tab w:val="left" w:pos="5529"/>
        <w:tab w:val="right" w:pos="6946"/>
        <w:tab w:val="left" w:pos="7088"/>
      </w:tabs>
      <w:spacing w:beforeLines="0" w:line="240" w:lineRule="auto"/>
      <w:ind w:left="1134" w:leftChars="540"/>
      <w:jc w:val="both"/>
    </w:pPr>
    <w:rPr>
      <w:rFonts w:ascii="Tahoma" w:hAnsi="Tahoma" w:eastAsia="MS Mincho" w:cs="Tahoma"/>
      <w:sz w:val="21"/>
      <w:lang w:val="en-AU" w:eastAsia="ja-JP"/>
    </w:rPr>
  </w:style>
  <w:style w:type="paragraph" w:customStyle="1" w:styleId="117">
    <w:name w:val="段2後"/>
    <w:basedOn w:val="1"/>
    <w:next w:val="1"/>
    <w:qFormat/>
    <w:uiPriority w:val="0"/>
    <w:pPr>
      <w:autoSpaceDE w:val="0"/>
      <w:autoSpaceDN w:val="0"/>
      <w:adjustRightInd w:val="0"/>
      <w:spacing w:beforeLines="0" w:line="440" w:lineRule="atLeast"/>
      <w:ind w:left="425"/>
      <w:jc w:val="both"/>
      <w:textAlignment w:val="baseline"/>
    </w:pPr>
    <w:rPr>
      <w:rFonts w:ascii="MS Mincho" w:hAnsi="Century" w:eastAsia="MS Mincho"/>
      <w:kern w:val="0"/>
      <w:sz w:val="21"/>
      <w:szCs w:val="20"/>
      <w:lang w:eastAsia="ja-JP"/>
    </w:rPr>
  </w:style>
  <w:style w:type="paragraph" w:customStyle="1" w:styleId="118">
    <w:name w:val="Char"/>
    <w:basedOn w:val="1"/>
    <w:qFormat/>
    <w:uiPriority w:val="0"/>
    <w:pPr>
      <w:widowControl/>
      <w:spacing w:afterLines="50" w:line="400" w:lineRule="exact"/>
      <w:jc w:val="center"/>
    </w:pPr>
    <w:rPr>
      <w:szCs w:val="20"/>
    </w:rPr>
  </w:style>
  <w:style w:type="paragraph" w:customStyle="1" w:styleId="119">
    <w:name w:val="段1後"/>
    <w:basedOn w:val="1"/>
    <w:next w:val="1"/>
    <w:qFormat/>
    <w:uiPriority w:val="0"/>
    <w:pPr>
      <w:autoSpaceDE w:val="0"/>
      <w:autoSpaceDN w:val="0"/>
      <w:adjustRightInd w:val="0"/>
      <w:spacing w:beforeLines="0" w:line="440" w:lineRule="atLeast"/>
      <w:ind w:left="216"/>
      <w:jc w:val="both"/>
      <w:textAlignment w:val="baseline"/>
    </w:pPr>
    <w:rPr>
      <w:rFonts w:ascii="MS Mincho" w:hAnsi="Century" w:eastAsia="MS Mincho"/>
      <w:kern w:val="0"/>
      <w:sz w:val="21"/>
      <w:szCs w:val="20"/>
      <w:lang w:eastAsia="ja-JP"/>
    </w:rPr>
  </w:style>
  <w:style w:type="paragraph" w:customStyle="1" w:styleId="120">
    <w:name w:val="段3"/>
    <w:basedOn w:val="1"/>
    <w:next w:val="121"/>
    <w:qFormat/>
    <w:uiPriority w:val="0"/>
    <w:pPr>
      <w:tabs>
        <w:tab w:val="right" w:pos="635"/>
        <w:tab w:val="left" w:pos="851"/>
      </w:tabs>
      <w:autoSpaceDE w:val="0"/>
      <w:autoSpaceDN w:val="0"/>
      <w:adjustRightInd w:val="0"/>
      <w:spacing w:beforeLines="0" w:line="440" w:lineRule="atLeast"/>
      <w:ind w:left="635" w:hanging="635"/>
      <w:jc w:val="both"/>
      <w:textAlignment w:val="baseline"/>
    </w:pPr>
    <w:rPr>
      <w:rFonts w:ascii="MS Gothic" w:hAnsi="Century" w:eastAsia="MS Gothic"/>
      <w:kern w:val="0"/>
      <w:sz w:val="21"/>
      <w:szCs w:val="20"/>
      <w:lang w:eastAsia="ja-JP"/>
    </w:rPr>
  </w:style>
  <w:style w:type="paragraph" w:customStyle="1" w:styleId="121">
    <w:name w:val="段3後"/>
    <w:basedOn w:val="1"/>
    <w:next w:val="1"/>
    <w:qFormat/>
    <w:uiPriority w:val="0"/>
    <w:pPr>
      <w:autoSpaceDE w:val="0"/>
      <w:autoSpaceDN w:val="0"/>
      <w:adjustRightInd w:val="0"/>
      <w:spacing w:beforeLines="0" w:line="440" w:lineRule="atLeast"/>
      <w:ind w:left="635"/>
      <w:jc w:val="both"/>
      <w:textAlignment w:val="baseline"/>
    </w:pPr>
    <w:rPr>
      <w:rFonts w:ascii="MS Mincho" w:hAnsi="Century" w:eastAsia="MS Mincho"/>
      <w:kern w:val="0"/>
      <w:sz w:val="21"/>
      <w:szCs w:val="20"/>
      <w:lang w:eastAsia="ja-JP"/>
    </w:rPr>
  </w:style>
  <w:style w:type="paragraph" w:customStyle="1" w:styleId="122">
    <w:name w:val="cauc-TB"/>
    <w:qFormat/>
    <w:uiPriority w:val="0"/>
    <w:pPr>
      <w:jc w:val="center"/>
    </w:pPr>
    <w:rPr>
      <w:rFonts w:ascii="Times New Roman" w:hAnsi="Times New Roman" w:eastAsia="宋体" w:cs="Times New Roman"/>
      <w:kern w:val="2"/>
      <w:sz w:val="24"/>
      <w:szCs w:val="24"/>
      <w:lang w:val="en-US" w:eastAsia="zh-CN" w:bidi="ar-SA"/>
    </w:rPr>
  </w:style>
  <w:style w:type="paragraph" w:customStyle="1" w:styleId="123">
    <w:name w:val="Char4"/>
    <w:basedOn w:val="1"/>
    <w:qFormat/>
    <w:uiPriority w:val="0"/>
    <w:pPr>
      <w:spacing w:beforeLines="0" w:line="240" w:lineRule="auto"/>
      <w:jc w:val="both"/>
    </w:pPr>
    <w:rPr>
      <w:sz w:val="21"/>
    </w:rPr>
  </w:style>
  <w:style w:type="paragraph" w:customStyle="1" w:styleId="124">
    <w:name w:val="标题 21"/>
    <w:basedOn w:val="1"/>
    <w:next w:val="125"/>
    <w:qFormat/>
    <w:uiPriority w:val="0"/>
    <w:pPr>
      <w:widowControl/>
      <w:overflowPunct w:val="0"/>
      <w:autoSpaceDE w:val="0"/>
      <w:autoSpaceDN w:val="0"/>
      <w:adjustRightInd w:val="0"/>
      <w:spacing w:beforeLines="0"/>
      <w:textAlignment w:val="baseline"/>
    </w:pPr>
    <w:rPr>
      <w:rFonts w:ascii="楷体" w:eastAsia="楷体"/>
      <w:b/>
      <w:kern w:val="0"/>
      <w:sz w:val="36"/>
      <w:szCs w:val="20"/>
      <w:lang w:val="en-GB"/>
    </w:rPr>
  </w:style>
  <w:style w:type="paragraph" w:customStyle="1" w:styleId="125">
    <w:name w:val="标题 31"/>
    <w:basedOn w:val="1"/>
    <w:next w:val="126"/>
    <w:qFormat/>
    <w:uiPriority w:val="0"/>
    <w:pPr>
      <w:widowControl/>
      <w:overflowPunct w:val="0"/>
      <w:autoSpaceDE w:val="0"/>
      <w:autoSpaceDN w:val="0"/>
      <w:adjustRightInd w:val="0"/>
      <w:spacing w:beforeLines="0"/>
      <w:textAlignment w:val="baseline"/>
    </w:pPr>
    <w:rPr>
      <w:rFonts w:ascii="楷体" w:eastAsia="楷体"/>
      <w:b/>
      <w:kern w:val="0"/>
      <w:sz w:val="32"/>
      <w:szCs w:val="20"/>
      <w:lang w:val="en-GB"/>
    </w:rPr>
  </w:style>
  <w:style w:type="paragraph" w:customStyle="1" w:styleId="126">
    <w:name w:val="正文1"/>
    <w:basedOn w:val="1"/>
    <w:qFormat/>
    <w:uiPriority w:val="0"/>
    <w:pPr>
      <w:widowControl/>
      <w:overflowPunct w:val="0"/>
      <w:autoSpaceDE w:val="0"/>
      <w:autoSpaceDN w:val="0"/>
      <w:adjustRightInd w:val="0"/>
      <w:spacing w:beforeLines="0"/>
      <w:ind w:left="567" w:firstLine="567"/>
      <w:jc w:val="both"/>
      <w:textAlignment w:val="baseline"/>
    </w:pPr>
    <w:rPr>
      <w:rFonts w:ascii="楷体" w:eastAsia="楷体"/>
      <w:kern w:val="0"/>
      <w:sz w:val="28"/>
      <w:szCs w:val="20"/>
      <w:lang w:val="en-GB"/>
    </w:rPr>
  </w:style>
  <w:style w:type="paragraph" w:customStyle="1" w:styleId="127">
    <w:name w:val="1-表内"/>
    <w:basedOn w:val="1"/>
    <w:qFormat/>
    <w:uiPriority w:val="0"/>
    <w:pPr>
      <w:spacing w:beforeLines="0" w:line="360" w:lineRule="exact"/>
      <w:jc w:val="center"/>
    </w:pPr>
    <w:rPr>
      <w:rFonts w:ascii="宋体" w:hAnsi="宋体"/>
      <w:bCs/>
      <w:sz w:val="21"/>
      <w:szCs w:val="21"/>
    </w:rPr>
  </w:style>
  <w:style w:type="paragraph" w:customStyle="1" w:styleId="128">
    <w:name w:val="xl34"/>
    <w:basedOn w:val="1"/>
    <w:qFormat/>
    <w:uiPriority w:val="0"/>
    <w:pPr>
      <w:widowControl/>
      <w:pBdr>
        <w:top w:val="single" w:color="auto" w:sz="4" w:space="0"/>
        <w:left w:val="single" w:color="auto" w:sz="4" w:space="0"/>
        <w:right w:val="single" w:color="auto" w:sz="4" w:space="0"/>
      </w:pBdr>
      <w:tabs>
        <w:tab w:val="left" w:pos="1320"/>
      </w:tabs>
      <w:spacing w:beforeLines="0" w:beforeAutospacing="1" w:afterAutospacing="1" w:line="360" w:lineRule="exact"/>
      <w:jc w:val="center"/>
      <w:textAlignment w:val="center"/>
    </w:pPr>
    <w:rPr>
      <w:rFonts w:eastAsia="Arial Unicode MS"/>
      <w:b/>
      <w:kern w:val="0"/>
      <w:sz w:val="18"/>
      <w:szCs w:val="18"/>
    </w:rPr>
  </w:style>
  <w:style w:type="paragraph" w:customStyle="1" w:styleId="129">
    <w:name w:val="正文11"/>
    <w:link w:val="24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30">
    <w:name w:val="正文1 Char Char Char"/>
    <w:basedOn w:val="1"/>
    <w:qFormat/>
    <w:uiPriority w:val="0"/>
    <w:pPr>
      <w:adjustRightInd w:val="0"/>
      <w:snapToGrid w:val="0"/>
      <w:spacing w:beforeLines="0" w:line="240" w:lineRule="auto"/>
      <w:jc w:val="both"/>
    </w:pPr>
    <w:rPr>
      <w:szCs w:val="20"/>
    </w:rPr>
  </w:style>
  <w:style w:type="paragraph" w:customStyle="1" w:styleId="131">
    <w:name w:val="cucd-B"/>
    <w:next w:val="68"/>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132">
    <w:name w:val="cucd-D"/>
    <w:next w:val="68"/>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133">
    <w:name w:val="cauc-0 Char"/>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34">
    <w:name w:val="默认段落字体 Para Char Char Char Char"/>
    <w:basedOn w:val="1"/>
    <w:qFormat/>
    <w:uiPriority w:val="0"/>
    <w:pPr>
      <w:spacing w:afterLines="50"/>
      <w:jc w:val="both"/>
    </w:pPr>
  </w:style>
  <w:style w:type="paragraph" w:customStyle="1" w:styleId="135">
    <w:name w:val="Char11"/>
    <w:basedOn w:val="1"/>
    <w:qFormat/>
    <w:uiPriority w:val="0"/>
    <w:pPr>
      <w:widowControl/>
      <w:spacing w:beforeLines="0" w:line="400" w:lineRule="exact"/>
      <w:jc w:val="center"/>
    </w:pPr>
    <w:rPr>
      <w:rFonts w:ascii="Verdana" w:hAnsi="Verdana"/>
      <w:kern w:val="0"/>
      <w:sz w:val="21"/>
      <w:szCs w:val="20"/>
      <w:lang w:eastAsia="en-US"/>
    </w:rPr>
  </w:style>
  <w:style w:type="paragraph" w:customStyle="1" w:styleId="136">
    <w:name w:val="样式2"/>
    <w:basedOn w:val="1"/>
    <w:qFormat/>
    <w:uiPriority w:val="0"/>
    <w:pPr>
      <w:tabs>
        <w:tab w:val="left" w:pos="360"/>
      </w:tabs>
      <w:adjustRightInd w:val="0"/>
      <w:snapToGrid w:val="0"/>
      <w:spacing w:beforeLines="0"/>
      <w:jc w:val="both"/>
    </w:pPr>
    <w:rPr>
      <w:rFonts w:ascii="宋体" w:hAnsi="宋体"/>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pPr>
    <w:rPr>
      <w:rFonts w:ascii="Arial Unicode MS" w:hAnsi="Arial Unicode MS"/>
      <w:bCs/>
      <w:kern w:val="0"/>
      <w:szCs w:val="21"/>
    </w:rPr>
  </w:style>
  <w:style w:type="paragraph" w:customStyle="1" w:styleId="138">
    <w:name w:val="Char Char Char Char Char Char Char"/>
    <w:basedOn w:val="1"/>
    <w:qFormat/>
    <w:uiPriority w:val="0"/>
    <w:pPr>
      <w:spacing w:beforeLines="0"/>
    </w:pPr>
    <w:rPr>
      <w:szCs w:val="20"/>
    </w:rPr>
  </w:style>
  <w:style w:type="paragraph" w:customStyle="1" w:styleId="139">
    <w:name w:val="普通表格1"/>
    <w:basedOn w:val="27"/>
    <w:qFormat/>
    <w:uiPriority w:val="0"/>
    <w:pPr>
      <w:snapToGrid w:val="0"/>
      <w:spacing w:line="380" w:lineRule="exact"/>
    </w:pPr>
    <w:rPr>
      <w:rFonts w:ascii="Times New Roman" w:hAnsi="Times New Roman" w:cs="Times New Roman"/>
      <w:sz w:val="24"/>
      <w:szCs w:val="24"/>
    </w:rPr>
  </w:style>
  <w:style w:type="paragraph" w:customStyle="1" w:styleId="140">
    <w:name w:val="样式 (西文) Arial (中文) 宋体 两端对齐 加宽量  0.6 磅 行距: 1.5 倍行距 首行缩进:  2 ..."/>
    <w:basedOn w:val="1"/>
    <w:qFormat/>
    <w:uiPriority w:val="0"/>
    <w:pPr>
      <w:adjustRightInd w:val="0"/>
      <w:spacing w:beforeLines="0"/>
      <w:ind w:firstLine="528" w:firstLineChars="200"/>
      <w:jc w:val="both"/>
      <w:textAlignment w:val="baseline"/>
    </w:pPr>
    <w:rPr>
      <w:rFonts w:ascii="Arial" w:hAnsi="Arial" w:eastAsia="仿宋_GB2312"/>
      <w:spacing w:val="12"/>
      <w:szCs w:val="20"/>
      <w:lang w:eastAsia="zh-TW"/>
    </w:rPr>
  </w:style>
  <w:style w:type="paragraph" w:customStyle="1" w:styleId="141">
    <w:name w:val="样式 宋体 小四 段前: 6 磅 段后: 6 磅"/>
    <w:basedOn w:val="1"/>
    <w:qFormat/>
    <w:uiPriority w:val="0"/>
    <w:pPr>
      <w:spacing w:beforeLines="0" w:line="240" w:lineRule="auto"/>
      <w:ind w:firstLine="480" w:firstLineChars="200"/>
      <w:jc w:val="both"/>
    </w:pPr>
    <w:rPr>
      <w:rFonts w:ascii="宋体" w:hAnsi="宋体"/>
      <w:szCs w:val="20"/>
    </w:rPr>
  </w:style>
  <w:style w:type="paragraph" w:customStyle="1" w:styleId="142">
    <w:name w:val="段1"/>
    <w:basedOn w:val="1"/>
    <w:next w:val="119"/>
    <w:qFormat/>
    <w:uiPriority w:val="0"/>
    <w:pPr>
      <w:autoSpaceDE w:val="0"/>
      <w:autoSpaceDN w:val="0"/>
      <w:adjustRightInd w:val="0"/>
      <w:spacing w:beforeLines="0" w:line="440" w:lineRule="atLeast"/>
      <w:ind w:left="284" w:hanging="284"/>
      <w:jc w:val="both"/>
      <w:textAlignment w:val="baseline"/>
    </w:pPr>
    <w:rPr>
      <w:rFonts w:ascii="MS Gothic" w:hAnsi="Century" w:eastAsia="MS Gothic"/>
      <w:kern w:val="0"/>
      <w:szCs w:val="20"/>
      <w:lang w:eastAsia="ja-JP"/>
    </w:rPr>
  </w:style>
  <w:style w:type="paragraph" w:customStyle="1" w:styleId="143">
    <w:name w:val="Char Char Char Char Char Char Char Char Char Char"/>
    <w:basedOn w:val="1"/>
    <w:qFormat/>
    <w:uiPriority w:val="0"/>
    <w:pPr>
      <w:spacing w:beforeLines="0" w:line="360" w:lineRule="exact"/>
      <w:jc w:val="center"/>
    </w:pPr>
    <w:rPr>
      <w:bCs/>
      <w:sz w:val="21"/>
      <w:szCs w:val="21"/>
    </w:rPr>
  </w:style>
  <w:style w:type="paragraph" w:customStyle="1" w:styleId="144">
    <w:name w:val="段2"/>
    <w:basedOn w:val="1"/>
    <w:next w:val="117"/>
    <w:qFormat/>
    <w:uiPriority w:val="0"/>
    <w:pPr>
      <w:tabs>
        <w:tab w:val="right" w:pos="425"/>
        <w:tab w:val="left" w:pos="641"/>
      </w:tabs>
      <w:autoSpaceDE w:val="0"/>
      <w:autoSpaceDN w:val="0"/>
      <w:adjustRightInd w:val="0"/>
      <w:spacing w:beforeLines="0" w:line="440" w:lineRule="atLeast"/>
      <w:ind w:left="425" w:hanging="425"/>
      <w:jc w:val="both"/>
      <w:textAlignment w:val="baseline"/>
    </w:pPr>
    <w:rPr>
      <w:rFonts w:ascii="MS Gothic" w:hAnsi="Century" w:eastAsia="MS Gothic"/>
      <w:kern w:val="0"/>
      <w:sz w:val="21"/>
      <w:szCs w:val="20"/>
      <w:lang w:eastAsia="ja-JP"/>
    </w:rPr>
  </w:style>
  <w:style w:type="paragraph" w:customStyle="1" w:styleId="145">
    <w:name w:val="表前等"/>
    <w:basedOn w:val="1"/>
    <w:next w:val="1"/>
    <w:qFormat/>
    <w:uiPriority w:val="0"/>
    <w:pPr>
      <w:autoSpaceDE w:val="0"/>
      <w:autoSpaceDN w:val="0"/>
      <w:adjustRightInd w:val="0"/>
      <w:spacing w:beforeLines="0" w:line="100" w:lineRule="exact"/>
      <w:jc w:val="both"/>
      <w:textAlignment w:val="baseline"/>
    </w:pPr>
    <w:rPr>
      <w:rFonts w:ascii="MS Mincho" w:hAnsi="Century" w:eastAsia="MS Mincho"/>
      <w:kern w:val="0"/>
      <w:sz w:val="21"/>
      <w:szCs w:val="20"/>
      <w:lang w:eastAsia="ja-JP"/>
    </w:rPr>
  </w:style>
  <w:style w:type="paragraph" w:customStyle="1" w:styleId="146">
    <w:name w:val="样式 纯文本 + 行距: 1.5 倍行距"/>
    <w:basedOn w:val="27"/>
    <w:qFormat/>
    <w:uiPriority w:val="0"/>
    <w:pPr>
      <w:snapToGrid w:val="0"/>
      <w:spacing w:beforeLines="50" w:line="360" w:lineRule="auto"/>
      <w:ind w:firstLine="480" w:firstLineChars="200"/>
    </w:pPr>
    <w:rPr>
      <w:rFonts w:ascii="Times New Roman" w:hAnsi="Times New Roman" w:cs="宋体"/>
      <w:sz w:val="24"/>
      <w:szCs w:val="20"/>
    </w:rPr>
  </w:style>
  <w:style w:type="paragraph" w:customStyle="1" w:styleId="147">
    <w:name w:val="Char Char Char Char"/>
    <w:basedOn w:val="1"/>
    <w:qFormat/>
    <w:uiPriority w:val="0"/>
    <w:pPr>
      <w:widowControl/>
      <w:spacing w:beforeLines="0" w:line="400" w:lineRule="exact"/>
      <w:jc w:val="center"/>
    </w:pPr>
    <w:rPr>
      <w:rFonts w:ascii="Verdana" w:hAnsi="Verdana"/>
      <w:bCs/>
      <w:kern w:val="0"/>
      <w:sz w:val="21"/>
      <w:szCs w:val="20"/>
      <w:lang w:eastAsia="en-US"/>
    </w:rPr>
  </w:style>
  <w:style w:type="paragraph" w:customStyle="1" w:styleId="148">
    <w:name w:val="样式 标题 1 + 居中"/>
    <w:basedOn w:val="4"/>
    <w:qFormat/>
    <w:uiPriority w:val="0"/>
    <w:pPr>
      <w:autoSpaceDE w:val="0"/>
      <w:autoSpaceDN w:val="0"/>
      <w:adjustRightInd w:val="0"/>
      <w:textAlignment w:val="baseline"/>
    </w:pPr>
    <w:rPr>
      <w:rFonts w:ascii="Times New Roman"/>
      <w:b/>
      <w:bCs w:val="0"/>
      <w:snapToGrid w:val="0"/>
      <w:sz w:val="44"/>
      <w:szCs w:val="20"/>
    </w:rPr>
  </w:style>
  <w:style w:type="paragraph" w:customStyle="1" w:styleId="149">
    <w:name w:val="正文文本 21"/>
    <w:basedOn w:val="1"/>
    <w:qFormat/>
    <w:uiPriority w:val="0"/>
    <w:pPr>
      <w:adjustRightInd w:val="0"/>
      <w:spacing w:beforeLines="0" w:line="400" w:lineRule="exact"/>
      <w:ind w:firstLine="567"/>
      <w:textAlignment w:val="baseline"/>
    </w:pPr>
    <w:rPr>
      <w:rFonts w:ascii="仿宋_GB2312"/>
      <w:bCs/>
      <w:color w:val="000000"/>
      <w:spacing w:val="20"/>
      <w:kern w:val="28"/>
      <w:szCs w:val="20"/>
    </w:rPr>
  </w:style>
  <w:style w:type="paragraph" w:customStyle="1" w:styleId="150">
    <w:name w:val="Char2"/>
    <w:basedOn w:val="1"/>
    <w:qFormat/>
    <w:uiPriority w:val="0"/>
    <w:pPr>
      <w:spacing w:beforeLines="0" w:line="360" w:lineRule="exact"/>
      <w:jc w:val="center"/>
    </w:pPr>
    <w:rPr>
      <w:bCs/>
      <w:sz w:val="21"/>
      <w:szCs w:val="21"/>
    </w:rPr>
  </w:style>
  <w:style w:type="paragraph" w:customStyle="1" w:styleId="151">
    <w:name w:val="tll"/>
    <w:basedOn w:val="1"/>
    <w:qFormat/>
    <w:uiPriority w:val="0"/>
    <w:pPr>
      <w:autoSpaceDE w:val="0"/>
      <w:autoSpaceDN w:val="0"/>
      <w:adjustRightInd w:val="0"/>
      <w:spacing w:beforeLines="0" w:line="360" w:lineRule="exact"/>
      <w:textAlignment w:val="baseline"/>
    </w:pPr>
    <w:rPr>
      <w:rFonts w:ascii="仿宋_GB2312" w:hAnsi="Arial" w:eastAsia="仿宋_GB2312"/>
      <w:bCs/>
      <w:kern w:val="0"/>
      <w:sz w:val="21"/>
      <w:szCs w:val="20"/>
    </w:rPr>
  </w:style>
  <w:style w:type="paragraph" w:customStyle="1" w:styleId="152">
    <w:name w:val="样式1"/>
    <w:basedOn w:val="1"/>
    <w:qFormat/>
    <w:uiPriority w:val="0"/>
    <w:pPr>
      <w:adjustRightInd w:val="0"/>
      <w:spacing w:beforeLines="0" w:line="420" w:lineRule="auto"/>
      <w:jc w:val="center"/>
      <w:textAlignment w:val="baseline"/>
    </w:pPr>
    <w:rPr>
      <w:rFonts w:ascii="宋体"/>
      <w:bCs/>
      <w:kern w:val="0"/>
      <w:szCs w:val="20"/>
    </w:rPr>
  </w:style>
  <w:style w:type="paragraph" w:customStyle="1" w:styleId="15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4">
    <w:name w:val="xl31"/>
    <w:basedOn w:val="1"/>
    <w:qFormat/>
    <w:uiPriority w:val="0"/>
    <w:pPr>
      <w:widowControl/>
      <w:spacing w:beforeLines="0" w:line="360" w:lineRule="exact"/>
      <w:jc w:val="center"/>
      <w:textAlignment w:val="center"/>
    </w:pPr>
    <w:rPr>
      <w:rFonts w:ascii="Arial" w:hAnsi="Arial"/>
      <w:bCs/>
      <w:kern w:val="0"/>
      <w:sz w:val="18"/>
      <w:szCs w:val="20"/>
    </w:rPr>
  </w:style>
  <w:style w:type="paragraph" w:customStyle="1" w:styleId="155">
    <w:name w:val="(1)"/>
    <w:basedOn w:val="1"/>
    <w:qFormat/>
    <w:uiPriority w:val="0"/>
    <w:pPr>
      <w:tabs>
        <w:tab w:val="left" w:pos="573"/>
      </w:tabs>
      <w:adjustRightInd w:val="0"/>
      <w:snapToGrid w:val="0"/>
      <w:spacing w:beforeLines="0" w:line="240" w:lineRule="atLeast"/>
      <w:jc w:val="center"/>
      <w:textAlignment w:val="baseline"/>
    </w:pPr>
    <w:rPr>
      <w:rFonts w:ascii="Arial" w:hAnsi="Arial"/>
      <w:bCs/>
      <w:kern w:val="44"/>
      <w:szCs w:val="21"/>
    </w:rPr>
  </w:style>
  <w:style w:type="paragraph" w:customStyle="1" w:styleId="156">
    <w:name w:val="Char2 Char Char Char"/>
    <w:basedOn w:val="1"/>
    <w:qFormat/>
    <w:uiPriority w:val="0"/>
    <w:pPr>
      <w:spacing w:beforeLines="0" w:line="240" w:lineRule="auto"/>
      <w:jc w:val="both"/>
    </w:pPr>
    <w:rPr>
      <w:sz w:val="21"/>
      <w:szCs w:val="21"/>
    </w:rPr>
  </w:style>
  <w:style w:type="paragraph" w:customStyle="1" w:styleId="157">
    <w:name w:val="xl30"/>
    <w:basedOn w:val="1"/>
    <w:qFormat/>
    <w:uiPriority w:val="0"/>
    <w:pPr>
      <w:widowControl/>
      <w:pBdr>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w:hAnsi="Arial" w:cs="Arial"/>
      <w:bCs/>
      <w:kern w:val="0"/>
      <w:sz w:val="18"/>
      <w:szCs w:val="18"/>
    </w:rPr>
  </w:style>
  <w:style w:type="paragraph" w:customStyle="1" w:styleId="158">
    <w:name w:val="表格"/>
    <w:basedOn w:val="1"/>
    <w:qFormat/>
    <w:uiPriority w:val="0"/>
    <w:pPr>
      <w:adjustRightInd w:val="0"/>
      <w:spacing w:beforeLines="0" w:line="360" w:lineRule="exact"/>
      <w:jc w:val="center"/>
      <w:textAlignment w:val="baseline"/>
    </w:pPr>
    <w:rPr>
      <w:rFonts w:ascii="宋体"/>
      <w:bCs/>
      <w:kern w:val="0"/>
      <w:szCs w:val="20"/>
    </w:rPr>
  </w:style>
  <w:style w:type="paragraph" w:customStyle="1" w:styleId="159">
    <w:name w:val="标题1"/>
    <w:basedOn w:val="4"/>
    <w:qFormat/>
    <w:uiPriority w:val="0"/>
    <w:pPr>
      <w:tabs>
        <w:tab w:val="left" w:pos="900"/>
      </w:tabs>
      <w:adjustRightInd w:val="0"/>
      <w:spacing w:line="360" w:lineRule="auto"/>
      <w:jc w:val="left"/>
      <w:textAlignment w:val="baseline"/>
    </w:pPr>
    <w:rPr>
      <w:rFonts w:ascii="Times New Roman"/>
      <w:sz w:val="24"/>
      <w:szCs w:val="24"/>
    </w:rPr>
  </w:style>
  <w:style w:type="paragraph" w:customStyle="1" w:styleId="160">
    <w:name w:val="样式 两端对齐 段前: 0.5 行"/>
    <w:basedOn w:val="1"/>
    <w:qFormat/>
    <w:uiPriority w:val="0"/>
    <w:pPr>
      <w:spacing w:beforeLines="0"/>
      <w:jc w:val="both"/>
    </w:pPr>
    <w:rPr>
      <w:rFonts w:cs="宋体"/>
      <w:szCs w:val="20"/>
    </w:rPr>
  </w:style>
  <w:style w:type="paragraph" w:customStyle="1" w:styleId="161">
    <w:name w:val="Char1"/>
    <w:basedOn w:val="1"/>
    <w:qFormat/>
    <w:uiPriority w:val="0"/>
    <w:pPr>
      <w:spacing w:beforeLines="0" w:line="240" w:lineRule="auto"/>
      <w:jc w:val="both"/>
    </w:pPr>
    <w:rPr>
      <w:sz w:val="21"/>
    </w:rPr>
  </w:style>
  <w:style w:type="paragraph" w:customStyle="1" w:styleId="162">
    <w:name w:val="标题2"/>
    <w:basedOn w:val="5"/>
    <w:qFormat/>
    <w:uiPriority w:val="0"/>
    <w:pPr>
      <w:tabs>
        <w:tab w:val="left" w:pos="1320"/>
      </w:tabs>
      <w:adjustRightInd w:val="0"/>
      <w:snapToGrid w:val="0"/>
      <w:spacing w:beforeLines="50" w:line="360" w:lineRule="auto"/>
      <w:ind w:left="1320" w:hanging="420"/>
      <w:jc w:val="center"/>
      <w:textAlignment w:val="baseline"/>
    </w:pPr>
    <w:rPr>
      <w:rFonts w:ascii="Times New Roman" w:hAnsi="Times New Roman" w:eastAsia="宋体"/>
      <w:b w:val="0"/>
      <w:bCs w:val="0"/>
      <w:color w:val="000000"/>
      <w:kern w:val="0"/>
      <w:sz w:val="24"/>
      <w:szCs w:val="20"/>
    </w:rPr>
  </w:style>
  <w:style w:type="paragraph" w:customStyle="1" w:styleId="163">
    <w:name w:val="样式 小四 首行缩进:  0.85 厘米 行距: 1.5 倍行距"/>
    <w:basedOn w:val="1"/>
    <w:qFormat/>
    <w:uiPriority w:val="0"/>
    <w:pPr>
      <w:spacing w:beforeLines="0"/>
      <w:ind w:firstLine="200" w:firstLineChars="200"/>
      <w:jc w:val="center"/>
    </w:pPr>
    <w:rPr>
      <w:bCs/>
      <w:snapToGrid w:val="0"/>
      <w:kern w:val="0"/>
      <w:szCs w:val="21"/>
    </w:rPr>
  </w:style>
  <w:style w:type="paragraph" w:customStyle="1" w:styleId="164">
    <w:name w:val="标题3"/>
    <w:basedOn w:val="6"/>
    <w:qFormat/>
    <w:uiPriority w:val="0"/>
    <w:pPr>
      <w:keepLines w:val="0"/>
      <w:tabs>
        <w:tab w:val="left" w:pos="840"/>
        <w:tab w:val="left" w:pos="1740"/>
      </w:tabs>
      <w:adjustRightInd w:val="0"/>
      <w:spacing w:line="360" w:lineRule="auto"/>
      <w:ind w:left="1740" w:hanging="420"/>
      <w:jc w:val="center"/>
      <w:textAlignment w:val="baseline"/>
    </w:pPr>
    <w:rPr>
      <w:b w:val="0"/>
      <w:kern w:val="0"/>
      <w:sz w:val="24"/>
      <w:szCs w:val="20"/>
    </w:rPr>
  </w:style>
  <w:style w:type="paragraph" w:customStyle="1" w:styleId="165">
    <w:name w:val="标题4"/>
    <w:basedOn w:val="7"/>
    <w:qFormat/>
    <w:uiPriority w:val="0"/>
    <w:pPr>
      <w:keepLines w:val="0"/>
      <w:tabs>
        <w:tab w:val="left" w:pos="2160"/>
      </w:tabs>
      <w:spacing w:line="360" w:lineRule="auto"/>
      <w:ind w:left="2160" w:hanging="420"/>
      <w:jc w:val="center"/>
      <w:textAlignment w:val="baseline"/>
    </w:pPr>
    <w:rPr>
      <w:rFonts w:eastAsia="宋体"/>
      <w:b w:val="0"/>
      <w:bCs/>
      <w:sz w:val="24"/>
    </w:rPr>
  </w:style>
  <w:style w:type="paragraph" w:customStyle="1" w:styleId="166">
    <w:name w:val="正文12"/>
    <w:basedOn w:val="1"/>
    <w:qFormat/>
    <w:uiPriority w:val="0"/>
    <w:pPr>
      <w:adjustRightInd w:val="0"/>
      <w:spacing w:beforeLines="0" w:line="360" w:lineRule="atLeast"/>
      <w:textAlignment w:val="baseline"/>
    </w:pPr>
    <w:rPr>
      <w:rFonts w:ascii="宋体"/>
      <w:bCs/>
      <w:kern w:val="0"/>
      <w:szCs w:val="20"/>
    </w:rPr>
  </w:style>
  <w:style w:type="paragraph" w:customStyle="1" w:styleId="167">
    <w:name w:val="Char Char Char Char Char Char Char Char Char Char Char Char Char Char"/>
    <w:basedOn w:val="1"/>
    <w:qFormat/>
    <w:uiPriority w:val="0"/>
    <w:pPr>
      <w:spacing w:beforeLines="0"/>
      <w:ind w:firstLine="200" w:firstLineChars="200"/>
      <w:jc w:val="center"/>
    </w:pPr>
    <w:rPr>
      <w:rFonts w:ascii="宋体" w:hAnsi="宋体" w:cs="宋体"/>
      <w:bCs/>
      <w:szCs w:val="21"/>
    </w:rPr>
  </w:style>
  <w:style w:type="paragraph" w:customStyle="1" w:styleId="168">
    <w:name w:val="xl22"/>
    <w:basedOn w:val="1"/>
    <w:qFormat/>
    <w:uiPriority w:val="0"/>
    <w:pPr>
      <w:widowControl/>
      <w:spacing w:beforeLines="0" w:beforeAutospacing="1" w:afterAutospacing="1" w:line="360" w:lineRule="exact"/>
      <w:jc w:val="center"/>
    </w:pPr>
    <w:rPr>
      <w:rFonts w:ascii="宋体" w:hAnsi="宋体"/>
      <w:bCs/>
      <w:kern w:val="0"/>
      <w:szCs w:val="21"/>
    </w:rPr>
  </w:style>
  <w:style w:type="paragraph" w:customStyle="1" w:styleId="169">
    <w:name w:val="附件"/>
    <w:basedOn w:val="1"/>
    <w:qFormat/>
    <w:uiPriority w:val="0"/>
    <w:pPr>
      <w:adjustRightInd w:val="0"/>
      <w:spacing w:beforeLines="0" w:line="360" w:lineRule="exact"/>
      <w:jc w:val="center"/>
      <w:textAlignment w:val="center"/>
    </w:pPr>
    <w:rPr>
      <w:rFonts w:ascii="黑体" w:eastAsia="黑体"/>
      <w:b/>
      <w:bCs/>
      <w:kern w:val="0"/>
      <w:sz w:val="32"/>
      <w:szCs w:val="32"/>
    </w:rPr>
  </w:style>
  <w:style w:type="paragraph" w:customStyle="1" w:styleId="170">
    <w:name w:val="样式 宋体 两端对齐 段前: 0.5 行2"/>
    <w:basedOn w:val="1"/>
    <w:qFormat/>
    <w:uiPriority w:val="0"/>
    <w:pPr>
      <w:ind w:left="400" w:hanging="400" w:hangingChars="400"/>
      <w:jc w:val="both"/>
    </w:pPr>
    <w:rPr>
      <w:rFonts w:ascii="宋体" w:hAnsi="宋体" w:cs="宋体"/>
      <w:spacing w:val="10"/>
      <w:szCs w:val="20"/>
    </w:rPr>
  </w:style>
  <w:style w:type="paragraph" w:customStyle="1" w:styleId="171">
    <w:name w:val="报告表头"/>
    <w:basedOn w:val="1"/>
    <w:next w:val="1"/>
    <w:qFormat/>
    <w:uiPriority w:val="0"/>
    <w:pPr>
      <w:widowControl/>
      <w:spacing w:beforeLines="0" w:line="360" w:lineRule="exact"/>
      <w:jc w:val="center"/>
    </w:pPr>
    <w:rPr>
      <w:rFonts w:eastAsia="黑体"/>
      <w:b/>
      <w:bCs/>
      <w:sz w:val="18"/>
      <w:szCs w:val="20"/>
    </w:rPr>
  </w:style>
  <w:style w:type="paragraph" w:customStyle="1" w:styleId="172">
    <w:name w:val="font5"/>
    <w:basedOn w:val="1"/>
    <w:qFormat/>
    <w:uiPriority w:val="0"/>
    <w:pPr>
      <w:widowControl/>
      <w:spacing w:beforeLines="0" w:beforeAutospacing="1" w:afterAutospacing="1" w:line="360" w:lineRule="exact"/>
    </w:pPr>
    <w:rPr>
      <w:rFonts w:hint="eastAsia" w:ascii="宋体" w:hAnsi="宋体"/>
      <w:bCs/>
      <w:kern w:val="0"/>
      <w:szCs w:val="21"/>
    </w:rPr>
  </w:style>
  <w:style w:type="paragraph" w:customStyle="1" w:styleId="173">
    <w:name w:val="我的正文格式"/>
    <w:basedOn w:val="1"/>
    <w:next w:val="1"/>
    <w:qFormat/>
    <w:uiPriority w:val="0"/>
    <w:pPr>
      <w:snapToGrid w:val="0"/>
      <w:spacing w:beforeLines="0"/>
      <w:jc w:val="center"/>
    </w:pPr>
    <w:rPr>
      <w:bCs/>
      <w:kern w:val="16"/>
      <w:szCs w:val="21"/>
    </w:rPr>
  </w:style>
  <w:style w:type="paragraph" w:customStyle="1" w:styleId="174">
    <w:name w:val="2"/>
    <w:basedOn w:val="1"/>
    <w:next w:val="14"/>
    <w:qFormat/>
    <w:uiPriority w:val="0"/>
    <w:pPr>
      <w:spacing w:beforeLines="0" w:line="240" w:lineRule="atLeast"/>
      <w:ind w:firstLine="510"/>
      <w:jc w:val="center"/>
    </w:pPr>
    <w:rPr>
      <w:bCs/>
      <w:szCs w:val="20"/>
    </w:rPr>
  </w:style>
  <w:style w:type="paragraph" w:customStyle="1" w:styleId="175">
    <w:name w:val="报告表中"/>
    <w:basedOn w:val="1"/>
    <w:qFormat/>
    <w:uiPriority w:val="0"/>
    <w:pPr>
      <w:spacing w:beforeLines="0" w:line="360" w:lineRule="exact"/>
      <w:jc w:val="center"/>
    </w:pPr>
    <w:rPr>
      <w:bCs/>
      <w:sz w:val="18"/>
      <w:szCs w:val="20"/>
    </w:rPr>
  </w:style>
  <w:style w:type="paragraph" w:customStyle="1" w:styleId="176">
    <w:name w:val="Fliestext/Aufz."/>
    <w:basedOn w:val="1"/>
    <w:qFormat/>
    <w:uiPriority w:val="0"/>
    <w:pPr>
      <w:widowControl/>
      <w:overflowPunct w:val="0"/>
      <w:autoSpaceDE w:val="0"/>
      <w:autoSpaceDN w:val="0"/>
      <w:adjustRightInd w:val="0"/>
      <w:spacing w:beforeLines="0" w:line="360" w:lineRule="exact"/>
      <w:jc w:val="center"/>
      <w:textAlignment w:val="baseline"/>
    </w:pPr>
    <w:rPr>
      <w:rFonts w:ascii="Arial" w:hAnsi="Arial" w:eastAsia="MS Mincho"/>
      <w:bCs/>
      <w:kern w:val="0"/>
      <w:sz w:val="22"/>
      <w:szCs w:val="20"/>
      <w:lang w:val="de-DE" w:eastAsia="ja-JP"/>
    </w:rPr>
  </w:style>
  <w:style w:type="paragraph" w:customStyle="1" w:styleId="177">
    <w:name w:val="日期1"/>
    <w:basedOn w:val="1"/>
    <w:next w:val="1"/>
    <w:qFormat/>
    <w:uiPriority w:val="0"/>
    <w:pPr>
      <w:adjustRightInd w:val="0"/>
      <w:spacing w:beforeLines="0" w:line="360" w:lineRule="exact"/>
      <w:jc w:val="center"/>
      <w:textAlignment w:val="baseline"/>
    </w:pPr>
    <w:rPr>
      <w:bCs/>
      <w:sz w:val="28"/>
      <w:szCs w:val="20"/>
    </w:rPr>
  </w:style>
  <w:style w:type="paragraph" w:customStyle="1" w:styleId="178">
    <w:name w:val="xl49"/>
    <w:basedOn w:val="1"/>
    <w:qFormat/>
    <w:uiPriority w:val="0"/>
    <w:pPr>
      <w:widowControl/>
      <w:spacing w:beforeLines="0" w:line="360" w:lineRule="exact"/>
      <w:jc w:val="center"/>
      <w:textAlignment w:val="center"/>
    </w:pPr>
    <w:rPr>
      <w:rFonts w:ascii="宋体" w:hAnsi="宋体"/>
      <w:bCs/>
      <w:kern w:val="0"/>
      <w:szCs w:val="20"/>
    </w:rPr>
  </w:style>
  <w:style w:type="paragraph" w:customStyle="1" w:styleId="179">
    <w:name w:val="Char Char Char Char Char Char1 Char Char Char Char Char Char Char"/>
    <w:basedOn w:val="1"/>
    <w:qFormat/>
    <w:uiPriority w:val="0"/>
    <w:pPr>
      <w:spacing w:beforeLines="0" w:line="240" w:lineRule="auto"/>
      <w:jc w:val="both"/>
    </w:pPr>
    <w:rPr>
      <w:sz w:val="21"/>
    </w:rPr>
  </w:style>
  <w:style w:type="paragraph" w:customStyle="1" w:styleId="180">
    <w:name w:val="Char Char Char Char11"/>
    <w:basedOn w:val="1"/>
    <w:next w:val="1"/>
    <w:qFormat/>
    <w:uiPriority w:val="0"/>
    <w:pPr>
      <w:tabs>
        <w:tab w:val="left" w:pos="425"/>
      </w:tabs>
      <w:spacing w:beforeLines="0" w:line="240" w:lineRule="auto"/>
      <w:ind w:left="425" w:hanging="425"/>
      <w:jc w:val="both"/>
    </w:pPr>
  </w:style>
  <w:style w:type="paragraph" w:customStyle="1" w:styleId="181">
    <w:name w:val="1-表头"/>
    <w:basedOn w:val="1"/>
    <w:qFormat/>
    <w:uiPriority w:val="0"/>
    <w:pPr>
      <w:spacing w:beforeLines="0" w:afterLines="20" w:line="360" w:lineRule="exact"/>
      <w:jc w:val="center"/>
    </w:pPr>
    <w:rPr>
      <w:rFonts w:ascii="宋体" w:hAnsi="宋体"/>
      <w:bCs/>
      <w:sz w:val="21"/>
      <w:szCs w:val="21"/>
    </w:rPr>
  </w:style>
  <w:style w:type="paragraph" w:customStyle="1" w:styleId="182">
    <w:name w:val="正文3"/>
    <w:basedOn w:val="1"/>
    <w:qFormat/>
    <w:uiPriority w:val="0"/>
    <w:pPr>
      <w:tabs>
        <w:tab w:val="left" w:pos="1134"/>
      </w:tabs>
      <w:adjustRightInd w:val="0"/>
      <w:spacing w:beforeLines="0" w:line="318" w:lineRule="atLeast"/>
      <w:textAlignment w:val="baseline"/>
    </w:pPr>
    <w:rPr>
      <w:rFonts w:ascii="Arial" w:hAnsi="Arial"/>
      <w:bCs/>
      <w:kern w:val="0"/>
      <w:szCs w:val="20"/>
    </w:rPr>
  </w:style>
  <w:style w:type="paragraph" w:customStyle="1" w:styleId="183">
    <w:name w:val="K01"/>
    <w:basedOn w:val="1"/>
    <w:qFormat/>
    <w:uiPriority w:val="0"/>
    <w:pPr>
      <w:widowControl/>
      <w:autoSpaceDE w:val="0"/>
      <w:autoSpaceDN w:val="0"/>
      <w:adjustRightInd w:val="0"/>
      <w:spacing w:beforeLines="0" w:line="480" w:lineRule="atLeast"/>
      <w:ind w:left="840" w:hanging="360"/>
      <w:textAlignment w:val="bottom"/>
    </w:pPr>
    <w:rPr>
      <w:rFonts w:ascii="宋体"/>
      <w:bCs/>
      <w:kern w:val="0"/>
      <w:szCs w:val="20"/>
    </w:rPr>
  </w:style>
  <w:style w:type="paragraph" w:customStyle="1" w:styleId="184">
    <w:name w:val="1"/>
    <w:basedOn w:val="1"/>
    <w:next w:val="44"/>
    <w:qFormat/>
    <w:uiPriority w:val="0"/>
    <w:pPr>
      <w:spacing w:beforeLines="0" w:line="360" w:lineRule="exact"/>
      <w:jc w:val="center"/>
    </w:pPr>
    <w:rPr>
      <w:bCs/>
      <w:color w:val="000000"/>
      <w:sz w:val="21"/>
      <w:szCs w:val="20"/>
    </w:rPr>
  </w:style>
  <w:style w:type="paragraph" w:customStyle="1" w:styleId="185">
    <w:name w:val="表格文字"/>
    <w:qFormat/>
    <w:uiPriority w:val="0"/>
    <w:pPr>
      <w:widowControl w:val="0"/>
      <w:autoSpaceDE w:val="0"/>
      <w:autoSpaceDN w:val="0"/>
      <w:adjustRightInd w:val="0"/>
      <w:jc w:val="both"/>
    </w:pPr>
    <w:rPr>
      <w:rFonts w:ascii="Times New Roman" w:hAnsi="Times New Roman" w:eastAsia="宋体" w:cs="Times New Roman"/>
      <w:color w:val="000000"/>
      <w:lang w:val="en-US" w:eastAsia="zh-CN" w:bidi="ar-SA"/>
    </w:rPr>
  </w:style>
  <w:style w:type="paragraph" w:customStyle="1" w:styleId="186">
    <w:name w:val="样式 样式 段前: 0.5 行 + 段前: 0.5 行"/>
    <w:basedOn w:val="187"/>
    <w:qFormat/>
    <w:uiPriority w:val="0"/>
    <w:pPr>
      <w:spacing w:line="360" w:lineRule="auto"/>
      <w:ind w:firstLine="480" w:firstLineChars="200"/>
    </w:pPr>
  </w:style>
  <w:style w:type="paragraph" w:customStyle="1" w:styleId="187">
    <w:name w:val="样式 段前: 0.5 行"/>
    <w:basedOn w:val="1"/>
    <w:qFormat/>
    <w:uiPriority w:val="0"/>
    <w:pPr>
      <w:spacing w:beforeLines="0" w:line="240" w:lineRule="auto"/>
    </w:pPr>
    <w:rPr>
      <w:rFonts w:cs="宋体"/>
      <w:szCs w:val="20"/>
    </w:rPr>
  </w:style>
  <w:style w:type="paragraph" w:customStyle="1" w:styleId="188">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189">
    <w:name w:val="样式3"/>
    <w:basedOn w:val="1"/>
    <w:qFormat/>
    <w:uiPriority w:val="0"/>
    <w:pPr>
      <w:spacing w:beforeLines="0"/>
      <w:ind w:left="1"/>
    </w:pPr>
    <w:rPr>
      <w:rFonts w:ascii="宋体"/>
      <w:bCs/>
      <w:szCs w:val="28"/>
    </w:rPr>
  </w:style>
  <w:style w:type="paragraph" w:customStyle="1" w:styleId="190">
    <w:name w:val="复选框1"/>
    <w:basedOn w:val="1"/>
    <w:qFormat/>
    <w:uiPriority w:val="0"/>
    <w:pPr>
      <w:widowControl/>
      <w:spacing w:beforeLines="0" w:line="360" w:lineRule="exact"/>
    </w:pPr>
    <w:rPr>
      <w:bCs/>
      <w:kern w:val="0"/>
      <w:sz w:val="20"/>
      <w:szCs w:val="20"/>
    </w:rPr>
  </w:style>
  <w:style w:type="paragraph" w:customStyle="1" w:styleId="191">
    <w:name w:val="wenzhang"/>
    <w:basedOn w:val="68"/>
    <w:qFormat/>
    <w:uiPriority w:val="0"/>
    <w:pPr>
      <w:jc w:val="both"/>
    </w:pPr>
    <w:rPr>
      <w:rFonts w:cs="宋体"/>
      <w:szCs w:val="20"/>
    </w:rPr>
  </w:style>
  <w:style w:type="paragraph" w:customStyle="1" w:styleId="192">
    <w:name w:val="正文报告"/>
    <w:basedOn w:val="1"/>
    <w:qFormat/>
    <w:uiPriority w:val="0"/>
    <w:pPr>
      <w:tabs>
        <w:tab w:val="left" w:pos="510"/>
      </w:tabs>
      <w:adjustRightInd w:val="0"/>
      <w:spacing w:beforeLines="0" w:line="460" w:lineRule="exact"/>
      <w:ind w:firstLine="482"/>
      <w:jc w:val="center"/>
      <w:textAlignment w:val="baseline"/>
    </w:pPr>
    <w:rPr>
      <w:bCs/>
      <w:kern w:val="0"/>
      <w:szCs w:val="20"/>
    </w:rPr>
  </w:style>
  <w:style w:type="paragraph" w:customStyle="1" w:styleId="193">
    <w:name w:val="样式 宋体 两端对齐 段前: 0.5 行3"/>
    <w:basedOn w:val="1"/>
    <w:qFormat/>
    <w:uiPriority w:val="0"/>
    <w:pPr>
      <w:ind w:left="400" w:leftChars="400"/>
      <w:jc w:val="both"/>
    </w:pPr>
    <w:rPr>
      <w:rFonts w:ascii="宋体" w:hAnsi="宋体" w:cs="宋体"/>
      <w:spacing w:val="10"/>
      <w:szCs w:val="20"/>
    </w:rPr>
  </w:style>
  <w:style w:type="paragraph" w:customStyle="1" w:styleId="194">
    <w:name w:val="纯文本1"/>
    <w:basedOn w:val="1"/>
    <w:qFormat/>
    <w:uiPriority w:val="0"/>
    <w:pPr>
      <w:adjustRightInd w:val="0"/>
      <w:spacing w:beforeLines="0" w:line="360" w:lineRule="exact"/>
      <w:jc w:val="center"/>
      <w:textAlignment w:val="baseline"/>
    </w:pPr>
    <w:rPr>
      <w:rFonts w:ascii="宋体"/>
      <w:bCs/>
      <w:kern w:val="0"/>
      <w:sz w:val="21"/>
      <w:szCs w:val="20"/>
    </w:rPr>
  </w:style>
  <w:style w:type="paragraph" w:customStyle="1" w:styleId="195">
    <w:name w:val="四级标题"/>
    <w:basedOn w:val="29"/>
    <w:qFormat/>
    <w:uiPriority w:val="0"/>
    <w:pPr>
      <w:spacing w:line="360" w:lineRule="auto"/>
      <w:jc w:val="center"/>
    </w:pPr>
    <w:rPr>
      <w:rFonts w:eastAsia="黑体"/>
      <w:bCs/>
      <w:snapToGrid/>
      <w:szCs w:val="20"/>
      <w:lang w:eastAsia="zh-CN"/>
    </w:rPr>
  </w:style>
  <w:style w:type="paragraph" w:customStyle="1" w:styleId="196">
    <w:name w:val="font6"/>
    <w:basedOn w:val="1"/>
    <w:qFormat/>
    <w:uiPriority w:val="0"/>
    <w:pPr>
      <w:widowControl/>
      <w:spacing w:beforeLines="0" w:beforeAutospacing="1" w:afterAutospacing="1" w:line="360" w:lineRule="exact"/>
    </w:pPr>
    <w:rPr>
      <w:rFonts w:hint="eastAsia" w:ascii="宋体" w:hAnsi="宋体"/>
      <w:bCs/>
      <w:kern w:val="0"/>
      <w:sz w:val="18"/>
      <w:szCs w:val="18"/>
    </w:rPr>
  </w:style>
  <w:style w:type="paragraph" w:customStyle="1" w:styleId="197">
    <w:name w:val="xl32"/>
    <w:basedOn w:val="1"/>
    <w:qFormat/>
    <w:uiPriority w:val="0"/>
    <w:pPr>
      <w:widowControl/>
      <w:pBdr>
        <w:top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Cs/>
      <w:kern w:val="0"/>
      <w:sz w:val="18"/>
      <w:szCs w:val="18"/>
    </w:rPr>
  </w:style>
  <w:style w:type="paragraph" w:customStyle="1" w:styleId="198">
    <w:name w:val="font7"/>
    <w:basedOn w:val="1"/>
    <w:qFormat/>
    <w:uiPriority w:val="0"/>
    <w:pPr>
      <w:widowControl/>
      <w:spacing w:beforeLines="0" w:beforeAutospacing="1" w:afterAutospacing="1" w:line="360" w:lineRule="exact"/>
    </w:pPr>
    <w:rPr>
      <w:bCs/>
      <w:kern w:val="0"/>
      <w:szCs w:val="21"/>
    </w:rPr>
  </w:style>
  <w:style w:type="paragraph" w:customStyle="1" w:styleId="199">
    <w:name w:val="段落"/>
    <w:basedOn w:val="1"/>
    <w:qFormat/>
    <w:uiPriority w:val="0"/>
    <w:pPr>
      <w:adjustRightInd w:val="0"/>
      <w:spacing w:beforeLines="0" w:line="400" w:lineRule="atLeast"/>
      <w:ind w:firstLine="482"/>
      <w:textAlignment w:val="baseline"/>
    </w:pPr>
    <w:rPr>
      <w:bCs/>
      <w:snapToGrid w:val="0"/>
      <w:kern w:val="0"/>
      <w:sz w:val="28"/>
      <w:szCs w:val="20"/>
    </w:rPr>
  </w:style>
  <w:style w:type="paragraph" w:customStyle="1" w:styleId="200">
    <w:name w:val="xl33"/>
    <w:basedOn w:val="1"/>
    <w:qFormat/>
    <w:uiPriority w:val="0"/>
    <w:pPr>
      <w:widowControl/>
      <w:pBdr>
        <w:left w:val="single" w:color="auto" w:sz="4" w:space="0"/>
        <w:right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
      <w:kern w:val="0"/>
      <w:sz w:val="18"/>
      <w:szCs w:val="18"/>
    </w:rPr>
  </w:style>
  <w:style w:type="paragraph" w:customStyle="1" w:styleId="201">
    <w:name w:val="xl2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color w:val="FF0000"/>
      <w:kern w:val="0"/>
      <w:szCs w:val="21"/>
    </w:rPr>
  </w:style>
  <w:style w:type="paragraph" w:customStyle="1" w:styleId="202">
    <w:name w:val="Char Char Char Char Char Char Char Char"/>
    <w:basedOn w:val="1"/>
    <w:qFormat/>
    <w:uiPriority w:val="0"/>
    <w:pPr>
      <w:spacing w:beforeLines="0" w:line="240" w:lineRule="auto"/>
      <w:jc w:val="both"/>
    </w:pPr>
    <w:rPr>
      <w:sz w:val="21"/>
      <w:szCs w:val="21"/>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kern w:val="0"/>
      <w:szCs w:val="21"/>
    </w:rPr>
  </w:style>
  <w:style w:type="paragraph" w:customStyle="1" w:styleId="204">
    <w:name w:val="xl2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pPr>
    <w:rPr>
      <w:rFonts w:ascii="Arial Unicode MS" w:hAnsi="Arial Unicode MS"/>
      <w:bCs/>
      <w:kern w:val="0"/>
      <w:szCs w:val="21"/>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kern w:val="0"/>
      <w:szCs w:val="21"/>
    </w:rPr>
  </w:style>
  <w:style w:type="paragraph" w:customStyle="1" w:styleId="206">
    <w:name w:val="xl29"/>
    <w:basedOn w:val="1"/>
    <w:qFormat/>
    <w:uiPriority w:val="0"/>
    <w:pPr>
      <w:widowControl/>
      <w:pBdr>
        <w:top w:val="single" w:color="auto" w:sz="4" w:space="0"/>
        <w:left w:val="single" w:color="auto" w:sz="4" w:space="0"/>
        <w:bottom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
      <w:kern w:val="0"/>
      <w:sz w:val="18"/>
      <w:szCs w:val="18"/>
    </w:rPr>
  </w:style>
  <w:style w:type="paragraph" w:customStyle="1" w:styleId="207">
    <w:name w:val="默认段落字体 Para Char"/>
    <w:basedOn w:val="1"/>
    <w:qFormat/>
    <w:uiPriority w:val="0"/>
    <w:pPr>
      <w:spacing w:beforeLines="0" w:line="240" w:lineRule="auto"/>
      <w:jc w:val="both"/>
    </w:pPr>
    <w:rPr>
      <w:rFonts w:ascii="Tahoma" w:hAnsi="Tahoma"/>
      <w:szCs w:val="20"/>
    </w:rPr>
  </w:style>
  <w:style w:type="paragraph" w:customStyle="1" w:styleId="208">
    <w:name w:val="xl54"/>
    <w:basedOn w:val="1"/>
    <w:qFormat/>
    <w:uiPriority w:val="0"/>
    <w:pPr>
      <w:widowControl/>
      <w:spacing w:beforeLines="0" w:beforeAutospacing="1" w:afterAutospacing="1" w:line="360" w:lineRule="exact"/>
      <w:jc w:val="center"/>
    </w:pPr>
    <w:rPr>
      <w:rFonts w:hint="eastAsia" w:ascii="宋体" w:hAnsi="宋体"/>
      <w:b/>
      <w:snapToGrid w:val="0"/>
      <w:kern w:val="0"/>
      <w:sz w:val="36"/>
      <w:szCs w:val="36"/>
    </w:rPr>
  </w:style>
  <w:style w:type="paragraph" w:customStyle="1" w:styleId="209">
    <w:name w:val="Char Char Char Char Char Char"/>
    <w:basedOn w:val="1"/>
    <w:qFormat/>
    <w:uiPriority w:val="0"/>
    <w:pPr>
      <w:spacing w:beforeLines="0" w:line="360" w:lineRule="exact"/>
      <w:jc w:val="center"/>
    </w:pPr>
    <w:rPr>
      <w:bCs/>
      <w:sz w:val="21"/>
      <w:szCs w:val="21"/>
    </w:rPr>
  </w:style>
  <w:style w:type="paragraph" w:customStyle="1" w:styleId="210">
    <w:name w:val="小四两端对齐"/>
    <w:qFormat/>
    <w:uiPriority w:val="0"/>
    <w:pPr>
      <w:widowControl w:val="0"/>
      <w:jc w:val="center"/>
    </w:pPr>
    <w:rPr>
      <w:rFonts w:ascii="Times New Roman" w:hAnsi="Times New Roman" w:eastAsia="宋体" w:cs="Times New Roman"/>
      <w:sz w:val="24"/>
      <w:szCs w:val="28"/>
      <w:lang w:val="en-US" w:eastAsia="zh-CN" w:bidi="ar-SA"/>
    </w:rPr>
  </w:style>
  <w:style w:type="paragraph" w:customStyle="1" w:styleId="211">
    <w:name w:val="BG"/>
    <w:basedOn w:val="1"/>
    <w:next w:val="1"/>
    <w:qFormat/>
    <w:uiPriority w:val="0"/>
    <w:pPr>
      <w:tabs>
        <w:tab w:val="left" w:pos="1134"/>
      </w:tabs>
      <w:adjustRightInd w:val="0"/>
      <w:spacing w:beforeLines="0" w:line="360" w:lineRule="atLeast"/>
      <w:jc w:val="center"/>
      <w:textAlignment w:val="baseline"/>
    </w:pPr>
    <w:rPr>
      <w:rFonts w:ascii="Arial" w:hAnsi="Arial"/>
      <w:bCs/>
      <w:snapToGrid w:val="0"/>
      <w:kern w:val="0"/>
      <w:szCs w:val="20"/>
    </w:rPr>
  </w:style>
  <w:style w:type="paragraph" w:customStyle="1" w:styleId="212">
    <w:name w:val="样式 宋体 段前: 0.5 行 行距: 多倍行距 1.3 字行1"/>
    <w:basedOn w:val="1"/>
    <w:qFormat/>
    <w:uiPriority w:val="0"/>
    <w:pPr>
      <w:spacing w:beforeLines="0" w:line="312" w:lineRule="auto"/>
      <w:ind w:left="100" w:leftChars="100"/>
    </w:pPr>
    <w:rPr>
      <w:rFonts w:ascii="宋体" w:hAnsi="宋体" w:cs="宋体"/>
      <w:szCs w:val="20"/>
    </w:rPr>
  </w:style>
  <w:style w:type="paragraph" w:customStyle="1" w:styleId="213">
    <w:name w:val="Char Char Char Char Char Char Char Char Char Char Char Char Char Char Char Char Char Char Char"/>
    <w:basedOn w:val="1"/>
    <w:qFormat/>
    <w:uiPriority w:val="0"/>
    <w:pPr>
      <w:spacing w:beforeLines="0" w:line="360" w:lineRule="exact"/>
      <w:jc w:val="center"/>
    </w:pPr>
    <w:rPr>
      <w:bCs/>
      <w:sz w:val="21"/>
      <w:szCs w:val="21"/>
    </w:rPr>
  </w:style>
  <w:style w:type="paragraph" w:customStyle="1" w:styleId="214">
    <w:name w:val="样式 样式 小四 首行缩进:  0.85 厘米 行距: 1.5 倍行距 + 首行缩进:  2 字符"/>
    <w:basedOn w:val="163"/>
    <w:qFormat/>
    <w:uiPriority w:val="0"/>
    <w:pPr>
      <w:ind w:firstLine="480"/>
    </w:pPr>
  </w:style>
  <w:style w:type="paragraph" w:customStyle="1" w:styleId="215">
    <w:name w:val="标题后正文"/>
    <w:basedOn w:val="1"/>
    <w:qFormat/>
    <w:uiPriority w:val="0"/>
    <w:pPr>
      <w:adjustRightInd w:val="0"/>
      <w:spacing w:beforeLines="0"/>
      <w:ind w:firstLine="200" w:firstLineChars="200"/>
      <w:jc w:val="center"/>
      <w:textAlignment w:val="baseline"/>
    </w:pPr>
    <w:rPr>
      <w:rFonts w:ascii="Arial" w:hAnsi="Arial"/>
      <w:bCs/>
      <w:snapToGrid w:val="0"/>
      <w:kern w:val="28"/>
      <w:szCs w:val="20"/>
    </w:rPr>
  </w:style>
  <w:style w:type="paragraph" w:customStyle="1" w:styleId="216">
    <w:name w:val="样式  + 小四 行距: 1.5 倍行距"/>
    <w:basedOn w:val="1"/>
    <w:qFormat/>
    <w:uiPriority w:val="0"/>
    <w:pPr>
      <w:spacing w:beforeLines="0"/>
      <w:ind w:firstLine="200" w:firstLineChars="200"/>
      <w:jc w:val="center"/>
    </w:pPr>
    <w:rPr>
      <w:bCs/>
      <w:snapToGrid w:val="0"/>
      <w:szCs w:val="20"/>
    </w:rPr>
  </w:style>
  <w:style w:type="paragraph" w:customStyle="1" w:styleId="217">
    <w:name w:val="Char Char Char Char Char Char Char Char Char Char Char Char Char Char1"/>
    <w:basedOn w:val="1"/>
    <w:qFormat/>
    <w:uiPriority w:val="0"/>
    <w:pPr>
      <w:spacing w:beforeLines="0"/>
      <w:ind w:firstLine="200" w:firstLineChars="200"/>
      <w:jc w:val="center"/>
    </w:pPr>
    <w:rPr>
      <w:rFonts w:ascii="宋体" w:hAnsi="宋体" w:cs="宋体"/>
      <w:bCs/>
      <w:szCs w:val="21"/>
    </w:rPr>
  </w:style>
  <w:style w:type="paragraph" w:customStyle="1" w:styleId="218">
    <w:name w:val="不缩进"/>
    <w:basedOn w:val="1"/>
    <w:qFormat/>
    <w:uiPriority w:val="0"/>
    <w:pPr>
      <w:autoSpaceDE w:val="0"/>
      <w:autoSpaceDN w:val="0"/>
      <w:adjustRightInd w:val="0"/>
      <w:spacing w:beforeLines="0"/>
      <w:jc w:val="center"/>
      <w:textAlignment w:val="baseline"/>
    </w:pPr>
    <w:rPr>
      <w:rFonts w:ascii="宋体"/>
      <w:kern w:val="0"/>
      <w:sz w:val="21"/>
      <w:szCs w:val="20"/>
    </w:rPr>
  </w:style>
  <w:style w:type="paragraph" w:customStyle="1" w:styleId="219">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220">
    <w:name w:val="xl85"/>
    <w:basedOn w:val="1"/>
    <w:qFormat/>
    <w:uiPriority w:val="0"/>
    <w:pPr>
      <w:widowControl/>
      <w:pBdr>
        <w:left w:val="single" w:color="auto" w:sz="4" w:space="0"/>
        <w:bottom w:val="single" w:color="000000" w:sz="4" w:space="0"/>
        <w:right w:val="single" w:color="auto" w:sz="4" w:space="0"/>
      </w:pBdr>
      <w:spacing w:beforeLines="0" w:beforeAutospacing="1" w:afterAutospacing="1" w:line="240" w:lineRule="auto"/>
      <w:jc w:val="center"/>
    </w:pPr>
    <w:rPr>
      <w:rFonts w:ascii="Arial Unicode MS" w:hAnsi="Arial Unicode MS" w:eastAsia="Arial Unicode MS"/>
      <w:kern w:val="0"/>
      <w:sz w:val="21"/>
      <w:szCs w:val="21"/>
    </w:rPr>
  </w:style>
  <w:style w:type="paragraph" w:customStyle="1" w:styleId="221">
    <w:name w:val="xl23"/>
    <w:basedOn w:val="1"/>
    <w:qFormat/>
    <w:uiPriority w:val="0"/>
    <w:pPr>
      <w:widowControl/>
      <w:spacing w:beforeLines="0" w:beforeAutospacing="1" w:afterAutospacing="1"/>
      <w:jc w:val="center"/>
      <w:textAlignment w:val="top"/>
    </w:pPr>
    <w:rPr>
      <w:bCs/>
      <w:kern w:val="0"/>
      <w:szCs w:val="21"/>
    </w:rPr>
  </w:style>
  <w:style w:type="paragraph" w:customStyle="1" w:styleId="222">
    <w:name w:val="样式 宋体 两端对齐 段前: 0.5 行"/>
    <w:basedOn w:val="1"/>
    <w:qFormat/>
    <w:uiPriority w:val="0"/>
    <w:pPr>
      <w:spacing w:beforeLines="0"/>
      <w:jc w:val="both"/>
    </w:pPr>
    <w:rPr>
      <w:rFonts w:ascii="宋体" w:hAnsi="宋体" w:cs="宋体"/>
      <w:szCs w:val="20"/>
    </w:rPr>
  </w:style>
  <w:style w:type="paragraph" w:customStyle="1" w:styleId="223">
    <w:name w:val="Char Char Char Char Char Char Char Char Char"/>
    <w:basedOn w:val="1"/>
    <w:qFormat/>
    <w:uiPriority w:val="0"/>
    <w:pPr>
      <w:spacing w:beforeLines="0" w:line="360" w:lineRule="exact"/>
      <w:jc w:val="center"/>
    </w:pPr>
    <w:rPr>
      <w:bCs/>
      <w:sz w:val="21"/>
      <w:szCs w:val="21"/>
    </w:rPr>
  </w:style>
  <w:style w:type="paragraph" w:customStyle="1" w:styleId="224">
    <w:name w:val="Normal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25">
    <w:name w:val="Char Char Char1 Char"/>
    <w:basedOn w:val="1"/>
    <w:qFormat/>
    <w:uiPriority w:val="0"/>
    <w:pPr>
      <w:spacing w:beforeLines="0" w:line="240" w:lineRule="auto"/>
      <w:jc w:val="both"/>
    </w:pPr>
    <w:rPr>
      <w:sz w:val="21"/>
    </w:rPr>
  </w:style>
  <w:style w:type="paragraph" w:customStyle="1" w:styleId="226">
    <w:name w:val="正文缩进0.90"/>
    <w:basedOn w:val="1"/>
    <w:qFormat/>
    <w:uiPriority w:val="0"/>
    <w:pPr>
      <w:snapToGrid w:val="0"/>
      <w:spacing w:beforeLines="0" w:line="360" w:lineRule="exact"/>
      <w:ind w:firstLine="540" w:firstLineChars="225"/>
      <w:jc w:val="center"/>
    </w:pPr>
    <w:rPr>
      <w:bCs/>
      <w:szCs w:val="20"/>
    </w:rPr>
  </w:style>
  <w:style w:type="paragraph" w:customStyle="1" w:styleId="227">
    <w:name w:val="样式 宋体 段前: 0.5 行 行距: 多倍行距 1.3 字行"/>
    <w:basedOn w:val="1"/>
    <w:qFormat/>
    <w:uiPriority w:val="0"/>
    <w:pPr>
      <w:spacing w:beforeLines="0" w:line="312" w:lineRule="auto"/>
      <w:ind w:left="200" w:hanging="200" w:hangingChars="200"/>
    </w:pPr>
    <w:rPr>
      <w:rFonts w:ascii="宋体" w:hAnsi="宋体" w:cs="宋体"/>
      <w:szCs w:val="20"/>
    </w:rPr>
  </w:style>
  <w:style w:type="paragraph" w:customStyle="1" w:styleId="228">
    <w:name w:val="Char Char Char Char1"/>
    <w:basedOn w:val="1"/>
    <w:qFormat/>
    <w:uiPriority w:val="0"/>
    <w:pPr>
      <w:spacing w:beforeLines="0" w:line="360" w:lineRule="exact"/>
      <w:jc w:val="center"/>
    </w:pPr>
    <w:rPr>
      <w:bCs/>
      <w:sz w:val="21"/>
      <w:szCs w:val="21"/>
    </w:rPr>
  </w:style>
  <w:style w:type="paragraph" w:customStyle="1" w:styleId="229">
    <w:name w:val="Char Char Char1 Char1"/>
    <w:basedOn w:val="1"/>
    <w:semiHidden/>
    <w:qFormat/>
    <w:uiPriority w:val="0"/>
    <w:pPr>
      <w:spacing w:beforeLines="0"/>
      <w:ind w:firstLine="200" w:firstLineChars="200"/>
      <w:jc w:val="both"/>
    </w:pPr>
    <w:rPr>
      <w:rFonts w:ascii="宋体" w:hAnsi="宋体" w:cs="宋体"/>
    </w:rPr>
  </w:style>
  <w:style w:type="paragraph" w:customStyle="1" w:styleId="230">
    <w:name w:val="简单回函地址"/>
    <w:basedOn w:val="1"/>
    <w:qFormat/>
    <w:uiPriority w:val="0"/>
    <w:pPr>
      <w:adjustRightInd w:val="0"/>
      <w:spacing w:beforeLines="0" w:line="312" w:lineRule="atLeast"/>
      <w:jc w:val="center"/>
      <w:textAlignment w:val="baseline"/>
    </w:pPr>
    <w:rPr>
      <w:rFonts w:ascii="宋体"/>
      <w:bCs/>
      <w:kern w:val="0"/>
      <w:szCs w:val="20"/>
    </w:rPr>
  </w:style>
  <w:style w:type="paragraph" w:customStyle="1" w:styleId="231">
    <w:name w:val="样式 宋体 段前: 0.5 行 行距: 多倍行距 1.3 字行2"/>
    <w:basedOn w:val="1"/>
    <w:qFormat/>
    <w:uiPriority w:val="0"/>
    <w:pPr>
      <w:numPr>
        <w:ilvl w:val="0"/>
        <w:numId w:val="3"/>
      </w:numPr>
      <w:spacing w:beforeLines="0" w:line="312" w:lineRule="auto"/>
    </w:pPr>
    <w:rPr>
      <w:rFonts w:ascii="宋体" w:hAnsi="宋体" w:cs="宋体"/>
      <w:szCs w:val="20"/>
    </w:rPr>
  </w:style>
  <w:style w:type="paragraph" w:customStyle="1" w:styleId="232">
    <w:name w:val="样式 cucd-0 + 行距: 1.5 倍行距"/>
    <w:basedOn w:val="68"/>
    <w:qFormat/>
    <w:uiPriority w:val="0"/>
    <w:rPr>
      <w:rFonts w:cs="宋体"/>
      <w:szCs w:val="20"/>
    </w:rPr>
  </w:style>
  <w:style w:type="paragraph" w:customStyle="1" w:styleId="233">
    <w:name w:val="Char1 Char Char Char Char Char Char Char Char Char"/>
    <w:basedOn w:val="1"/>
    <w:qFormat/>
    <w:uiPriority w:val="0"/>
    <w:pPr>
      <w:spacing w:beforeLines="0" w:line="240" w:lineRule="auto"/>
      <w:jc w:val="both"/>
    </w:pPr>
    <w:rPr>
      <w:rFonts w:ascii="Tahoma" w:hAnsi="Tahoma"/>
      <w:szCs w:val="20"/>
    </w:rPr>
  </w:style>
  <w:style w:type="paragraph" w:customStyle="1" w:styleId="234">
    <w:name w:val="Char Char Char Char Char Char1"/>
    <w:basedOn w:val="1"/>
    <w:qFormat/>
    <w:uiPriority w:val="0"/>
    <w:pPr>
      <w:spacing w:beforeLines="0" w:line="240" w:lineRule="auto"/>
      <w:jc w:val="both"/>
    </w:pPr>
    <w:rPr>
      <w:sz w:val="21"/>
      <w:szCs w:val="21"/>
    </w:rPr>
  </w:style>
  <w:style w:type="paragraph" w:customStyle="1" w:styleId="235">
    <w:name w:val="q3"/>
    <w:basedOn w:val="1"/>
    <w:qFormat/>
    <w:uiPriority w:val="0"/>
    <w:pPr>
      <w:keepNext/>
      <w:keepLines/>
      <w:tabs>
        <w:tab w:val="left" w:pos="851"/>
      </w:tabs>
      <w:adjustRightInd w:val="0"/>
      <w:spacing w:beforeLines="0" w:line="300" w:lineRule="exact"/>
      <w:ind w:firstLine="510"/>
      <w:textAlignment w:val="baseline"/>
    </w:pPr>
    <w:rPr>
      <w:rFonts w:ascii="Arial" w:hAnsi="Arial"/>
      <w:b/>
      <w:color w:val="000000"/>
      <w:kern w:val="44"/>
      <w:szCs w:val="20"/>
    </w:rPr>
  </w:style>
  <w:style w:type="paragraph" w:customStyle="1" w:styleId="236">
    <w:name w:val="Char Char Char1 Char Char Char"/>
    <w:basedOn w:val="1"/>
    <w:qFormat/>
    <w:uiPriority w:val="0"/>
    <w:pPr>
      <w:spacing w:beforeLines="0" w:line="240" w:lineRule="auto"/>
      <w:jc w:val="both"/>
    </w:pPr>
    <w:rPr>
      <w:sz w:val="21"/>
    </w:rPr>
  </w:style>
  <w:style w:type="paragraph" w:customStyle="1" w:styleId="237">
    <w:name w:val="Char12"/>
    <w:basedOn w:val="1"/>
    <w:qFormat/>
    <w:uiPriority w:val="0"/>
    <w:pPr>
      <w:spacing w:beforeLines="0" w:line="240" w:lineRule="auto"/>
      <w:jc w:val="both"/>
    </w:pPr>
    <w:rPr>
      <w:sz w:val="21"/>
    </w:rPr>
  </w:style>
  <w:style w:type="paragraph" w:customStyle="1" w:styleId="238">
    <w:name w:val="文档正文"/>
    <w:basedOn w:val="1"/>
    <w:qFormat/>
    <w:uiPriority w:val="0"/>
    <w:pPr>
      <w:spacing w:beforeLines="0"/>
      <w:jc w:val="both"/>
    </w:pPr>
    <w:rPr>
      <w:rFonts w:ascii="宋体" w:hAnsi="宋体"/>
      <w:b/>
      <w:bCs/>
      <w:sz w:val="21"/>
    </w:rPr>
  </w:style>
  <w:style w:type="paragraph" w:customStyle="1" w:styleId="239">
    <w:name w:val="正文1.2"/>
    <w:basedOn w:val="1"/>
    <w:qFormat/>
    <w:uiPriority w:val="0"/>
    <w:pPr>
      <w:spacing w:beforeLines="0" w:line="288" w:lineRule="auto"/>
    </w:pPr>
    <w:rPr>
      <w:rFonts w:ascii="宋体"/>
      <w:kern w:val="0"/>
      <w:sz w:val="28"/>
      <w:szCs w:val="20"/>
      <w:lang w:eastAsia="en-US"/>
    </w:rPr>
  </w:style>
  <w:style w:type="paragraph" w:customStyle="1" w:styleId="240">
    <w:name w:val="文档结构图1"/>
    <w:basedOn w:val="1"/>
    <w:qFormat/>
    <w:uiPriority w:val="0"/>
    <w:pPr>
      <w:shd w:val="clear" w:color="auto" w:fill="000080"/>
      <w:adjustRightInd w:val="0"/>
      <w:spacing w:beforeLines="0" w:line="360" w:lineRule="atLeast"/>
      <w:textAlignment w:val="baseline"/>
    </w:pPr>
    <w:rPr>
      <w:rFonts w:ascii="宋体"/>
      <w:kern w:val="0"/>
      <w:szCs w:val="20"/>
    </w:rPr>
  </w:style>
  <w:style w:type="paragraph" w:customStyle="1" w:styleId="241">
    <w:name w:val="Char Char1 Char Char Char Char"/>
    <w:basedOn w:val="1"/>
    <w:qFormat/>
    <w:uiPriority w:val="0"/>
    <w:pPr>
      <w:snapToGrid w:val="0"/>
      <w:spacing w:beforeLines="0" w:line="440" w:lineRule="atLeast"/>
      <w:ind w:firstLine="200" w:firstLineChars="200"/>
      <w:jc w:val="both"/>
    </w:pPr>
    <w:rPr>
      <w:rFonts w:ascii="宋体"/>
    </w:rPr>
  </w:style>
  <w:style w:type="paragraph" w:customStyle="1" w:styleId="242">
    <w:name w:val="Char Char Char"/>
    <w:basedOn w:val="1"/>
    <w:qFormat/>
    <w:uiPriority w:val="0"/>
    <w:pPr>
      <w:spacing w:beforeLines="0" w:line="240" w:lineRule="auto"/>
      <w:jc w:val="both"/>
    </w:pPr>
    <w:rPr>
      <w:sz w:val="21"/>
    </w:rPr>
  </w:style>
  <w:style w:type="paragraph" w:customStyle="1" w:styleId="243">
    <w:name w:val="样式 宋体 两端对齐 段前: 0.5 行1"/>
    <w:basedOn w:val="1"/>
    <w:qFormat/>
    <w:uiPriority w:val="0"/>
    <w:pPr>
      <w:spacing w:beforeLines="0"/>
      <w:jc w:val="both"/>
    </w:pPr>
    <w:rPr>
      <w:rFonts w:ascii="宋体" w:hAnsi="宋体" w:cs="宋体"/>
      <w:szCs w:val="20"/>
    </w:rPr>
  </w:style>
  <w:style w:type="paragraph" w:customStyle="1" w:styleId="244">
    <w:name w:val="样式 首行缩进:  0 字符"/>
    <w:basedOn w:val="1"/>
    <w:qFormat/>
    <w:uiPriority w:val="0"/>
    <w:pPr>
      <w:spacing w:beforeLines="0"/>
      <w:ind w:firstLine="200" w:firstLineChars="200"/>
      <w:jc w:val="both"/>
    </w:pPr>
    <w:rPr>
      <w:sz w:val="28"/>
      <w:szCs w:val="20"/>
    </w:rPr>
  </w:style>
  <w:style w:type="character" w:customStyle="1" w:styleId="245">
    <w:name w:val="cucd-0 Char"/>
    <w:qFormat/>
    <w:uiPriority w:val="0"/>
    <w:rPr>
      <w:rFonts w:eastAsia="宋体"/>
      <w:kern w:val="2"/>
      <w:sz w:val="24"/>
      <w:szCs w:val="24"/>
      <w:lang w:val="en-US" w:eastAsia="zh-CN" w:bidi="ar-SA"/>
    </w:rPr>
  </w:style>
  <w:style w:type="character" w:customStyle="1" w:styleId="246">
    <w:name w:val="Normal Char Char"/>
    <w:link w:val="129"/>
    <w:qFormat/>
    <w:locked/>
    <w:uiPriority w:val="0"/>
    <w:rPr>
      <w:rFonts w:ascii="宋体"/>
      <w:position w:val="-6"/>
      <w:sz w:val="32"/>
    </w:rPr>
  </w:style>
  <w:style w:type="paragraph" w:customStyle="1" w:styleId="247">
    <w:name w:val="正文文字缩进"/>
    <w:basedOn w:val="1"/>
    <w:qFormat/>
    <w:uiPriority w:val="0"/>
    <w:pPr>
      <w:widowControl/>
      <w:spacing w:beforeLines="0" w:line="606" w:lineRule="atLeast"/>
      <w:ind w:firstLine="481"/>
      <w:jc w:val="both"/>
      <w:textAlignment w:val="baseline"/>
    </w:pPr>
    <w:rPr>
      <w:color w:val="000000"/>
      <w:kern w:val="0"/>
      <w:szCs w:val="20"/>
      <w:u w:color="000000"/>
    </w:rPr>
  </w:style>
  <w:style w:type="character" w:customStyle="1" w:styleId="248">
    <w:name w:val="HTML 预设格式 字符"/>
    <w:link w:val="46"/>
    <w:qFormat/>
    <w:uiPriority w:val="0"/>
    <w:rPr>
      <w:rFonts w:ascii="宋体" w:hAnsi="宋体" w:cs="宋体"/>
      <w:bCs/>
      <w:sz w:val="24"/>
      <w:szCs w:val="21"/>
    </w:rPr>
  </w:style>
  <w:style w:type="paragraph" w:customStyle="1" w:styleId="249">
    <w:name w:val="列出段落2"/>
    <w:basedOn w:val="1"/>
    <w:qFormat/>
    <w:uiPriority w:val="34"/>
    <w:pPr>
      <w:autoSpaceDE w:val="0"/>
      <w:autoSpaceDN w:val="0"/>
      <w:adjustRightInd w:val="0"/>
      <w:spacing w:beforeLines="0"/>
      <w:ind w:firstLine="420" w:firstLineChars="200"/>
      <w:textAlignment w:val="baseline"/>
    </w:pPr>
    <w:rPr>
      <w:rFonts w:ascii="宋体" w:hAnsi="Plotter"/>
      <w:kern w:val="0"/>
      <w:szCs w:val="20"/>
    </w:rPr>
  </w:style>
  <w:style w:type="character" w:customStyle="1" w:styleId="250">
    <w:name w:val="样式 小五"/>
    <w:qFormat/>
    <w:uiPriority w:val="0"/>
    <w:rPr>
      <w:rFonts w:ascii="Times New Roman" w:hAnsi="Times New Roman" w:eastAsia="宋体"/>
      <w:kern w:val="0"/>
      <w:sz w:val="24"/>
      <w:szCs w:val="24"/>
      <w:lang w:val="en-US" w:eastAsia="zh-CN" w:bidi="ar-SA"/>
    </w:rPr>
  </w:style>
  <w:style w:type="paragraph" w:customStyle="1" w:styleId="251">
    <w:name w:val="样式 小五 左 首行缩进:  0.53 厘米"/>
    <w:basedOn w:val="1"/>
    <w:qFormat/>
    <w:uiPriority w:val="0"/>
    <w:pPr>
      <w:spacing w:beforeLines="0"/>
      <w:ind w:firstLine="301"/>
    </w:pPr>
    <w:rPr>
      <w:rFonts w:cs="宋体"/>
      <w:kern w:val="0"/>
      <w:szCs w:val="20"/>
    </w:rPr>
  </w:style>
  <w:style w:type="paragraph" w:customStyle="1" w:styleId="252">
    <w:name w:val="列出段落11"/>
    <w:basedOn w:val="1"/>
    <w:qFormat/>
    <w:uiPriority w:val="0"/>
    <w:pPr>
      <w:spacing w:beforeLines="0" w:after="200" w:line="276" w:lineRule="auto"/>
      <w:ind w:firstLine="420" w:firstLineChars="200"/>
      <w:jc w:val="both"/>
    </w:pPr>
    <w:rPr>
      <w:rFonts w:ascii="Calibri" w:hAnsi="Calibri"/>
      <w:b/>
      <w:szCs w:val="22"/>
    </w:rPr>
  </w:style>
  <w:style w:type="paragraph" w:styleId="253">
    <w:name w:val="List Paragraph"/>
    <w:basedOn w:val="1"/>
    <w:qFormat/>
    <w:uiPriority w:val="34"/>
    <w:pPr>
      <w:spacing w:beforeLines="0" w:line="240" w:lineRule="auto"/>
      <w:ind w:firstLine="420" w:firstLineChars="200"/>
      <w:jc w:val="both"/>
    </w:pPr>
    <w:rPr>
      <w:rFonts w:ascii="Calibri" w:hAnsi="Calibri"/>
      <w:sz w:val="21"/>
      <w:szCs w:val="22"/>
    </w:rPr>
  </w:style>
  <w:style w:type="paragraph" w:customStyle="1" w:styleId="254">
    <w:name w:val="样式 行距: 固定值 20 磅"/>
    <w:basedOn w:val="1"/>
    <w:qFormat/>
    <w:uiPriority w:val="0"/>
    <w:pPr>
      <w:numPr>
        <w:ilvl w:val="0"/>
        <w:numId w:val="4"/>
      </w:numPr>
      <w:tabs>
        <w:tab w:val="left" w:pos="482"/>
      </w:tabs>
      <w:spacing w:beforeLines="0" w:line="400" w:lineRule="exact"/>
      <w:jc w:val="both"/>
    </w:pPr>
    <w:rPr>
      <w:rFonts w:cs="宋体"/>
      <w:sz w:val="21"/>
      <w:szCs w:val="20"/>
    </w:rPr>
  </w:style>
  <w:style w:type="paragraph" w:customStyle="1" w:styleId="255">
    <w:name w:val="列出段落1"/>
    <w:basedOn w:val="1"/>
    <w:qFormat/>
    <w:uiPriority w:val="99"/>
    <w:pPr>
      <w:ind w:firstLine="420" w:firstLineChars="200"/>
    </w:pPr>
  </w:style>
  <w:style w:type="paragraph" w:customStyle="1" w:styleId="256">
    <w:name w:val="正文缩进2格"/>
    <w:basedOn w:val="1"/>
    <w:link w:val="258"/>
    <w:qFormat/>
    <w:uiPriority w:val="99"/>
    <w:pPr>
      <w:spacing w:line="600" w:lineRule="exact"/>
      <w:ind w:firstLine="639" w:firstLineChars="206"/>
    </w:pPr>
    <w:rPr>
      <w:rFonts w:ascii="仿宋_GB2312" w:hAnsi="宋体" w:eastAsia="仿宋_GB2312"/>
      <w:kern w:val="0"/>
      <w:sz w:val="31"/>
    </w:rPr>
  </w:style>
  <w:style w:type="paragraph" w:customStyle="1" w:styleId="257">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258">
    <w:name w:val="正文缩进2格 Char"/>
    <w:link w:val="256"/>
    <w:qFormat/>
    <w:uiPriority w:val="0"/>
    <w:rPr>
      <w:rFonts w:ascii="仿宋_GB2312" w:hAnsi="宋体" w:eastAsia="仿宋_GB2312" w:cs="Times New Roman"/>
      <w:kern w:val="0"/>
      <w:sz w:val="31"/>
    </w:rPr>
  </w:style>
  <w:style w:type="character" w:customStyle="1" w:styleId="259">
    <w:name w:val="正文文本 字符"/>
    <w:basedOn w:val="53"/>
    <w:link w:val="20"/>
    <w:qFormat/>
    <w:uiPriority w:val="99"/>
    <w:rPr>
      <w:rFonts w:ascii="宋体" w:hAnsi="宋体" w:eastAsia="宋体" w:cs="Times New Roman"/>
      <w:sz w:val="21"/>
    </w:rPr>
  </w:style>
  <w:style w:type="character" w:customStyle="1" w:styleId="260">
    <w:name w:val="正文文本首行缩进 字符"/>
    <w:basedOn w:val="259"/>
    <w:link w:val="21"/>
    <w:qFormat/>
    <w:uiPriority w:val="0"/>
    <w:rPr>
      <w:rFonts w:ascii="Times New Roman" w:hAnsi="Times New Roman" w:eastAsia="宋体" w:cs="Times New Roman"/>
      <w:sz w:val="21"/>
      <w:szCs w:val="20"/>
    </w:rPr>
  </w:style>
  <w:style w:type="character" w:customStyle="1" w:styleId="261">
    <w:name w:val="页眉 字符"/>
    <w:basedOn w:val="53"/>
    <w:link w:val="34"/>
    <w:qFormat/>
    <w:uiPriority w:val="99"/>
    <w:rPr>
      <w:rFonts w:ascii="Times New Roman" w:hAnsi="Times New Roman" w:eastAsia="宋体" w:cs="Times New Roman"/>
      <w:sz w:val="18"/>
      <w:szCs w:val="18"/>
    </w:rPr>
  </w:style>
  <w:style w:type="character" w:customStyle="1" w:styleId="262">
    <w:name w:val="批注框文本 字符"/>
    <w:basedOn w:val="53"/>
    <w:link w:val="32"/>
    <w:qFormat/>
    <w:uiPriority w:val="0"/>
    <w:rPr>
      <w:rFonts w:ascii="Times New Roman" w:hAnsi="Times New Roman" w:eastAsia="宋体" w:cs="Times New Roman"/>
      <w:sz w:val="18"/>
      <w:szCs w:val="18"/>
    </w:rPr>
  </w:style>
  <w:style w:type="character" w:customStyle="1" w:styleId="263">
    <w:name w:val="文档结构图 字符"/>
    <w:basedOn w:val="53"/>
    <w:link w:val="17"/>
    <w:qFormat/>
    <w:uiPriority w:val="99"/>
    <w:rPr>
      <w:rFonts w:ascii="Times New Roman" w:hAnsi="Times New Roman" w:eastAsia="宋体" w:cs="Times New Roman"/>
    </w:rPr>
  </w:style>
  <w:style w:type="character" w:customStyle="1" w:styleId="264">
    <w:name w:val="批注文字 字符"/>
    <w:basedOn w:val="53"/>
    <w:link w:val="18"/>
    <w:qFormat/>
    <w:uiPriority w:val="0"/>
    <w:rPr>
      <w:rFonts w:ascii="宋体" w:hAnsi="Plotter" w:eastAsia="宋体" w:cs="Times New Roman"/>
      <w:kern w:val="0"/>
      <w:sz w:val="34"/>
      <w:szCs w:val="20"/>
    </w:rPr>
  </w:style>
  <w:style w:type="character" w:customStyle="1" w:styleId="265">
    <w:name w:val="fontstyle01"/>
    <w:basedOn w:val="53"/>
    <w:qFormat/>
    <w:uiPriority w:val="0"/>
    <w:rPr>
      <w:rFonts w:hint="eastAsia" w:ascii="仿宋" w:hAnsi="仿宋" w:eastAsia="仿宋" w:cs="Times New Roman"/>
      <w:color w:val="000000"/>
      <w:sz w:val="28"/>
      <w:szCs w:val="28"/>
    </w:rPr>
  </w:style>
  <w:style w:type="character" w:customStyle="1" w:styleId="266">
    <w:name w:val="批注主题 字符"/>
    <w:basedOn w:val="264"/>
    <w:link w:val="50"/>
    <w:qFormat/>
    <w:uiPriority w:val="0"/>
    <w:rPr>
      <w:rFonts w:ascii="Times New Roman" w:hAnsi="Times New Roman" w:eastAsia="宋体" w:cs="Times New Roman"/>
      <w:b/>
      <w:bCs/>
      <w:kern w:val="2"/>
      <w:sz w:val="21"/>
      <w:szCs w:val="20"/>
    </w:rPr>
  </w:style>
  <w:style w:type="character" w:customStyle="1" w:styleId="267">
    <w:name w:val="脚注文本 字符"/>
    <w:basedOn w:val="53"/>
    <w:link w:val="38"/>
    <w:qFormat/>
    <w:uiPriority w:val="0"/>
    <w:rPr>
      <w:rFonts w:asciiTheme="minorHAnsi" w:hAnsiTheme="minorHAnsi" w:eastAsiaTheme="minorEastAsia" w:cstheme="minorBidi"/>
      <w:sz w:val="18"/>
      <w:szCs w:val="24"/>
    </w:rPr>
  </w:style>
  <w:style w:type="paragraph" w:customStyle="1" w:styleId="268">
    <w:name w:val="修订1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269">
    <w:name w:val="正文文本缩进 21"/>
    <w:basedOn w:val="1"/>
    <w:qFormat/>
    <w:uiPriority w:val="0"/>
    <w:pPr>
      <w:adjustRightInd w:val="0"/>
      <w:spacing w:beforeLines="0" w:line="480" w:lineRule="auto"/>
      <w:ind w:firstLine="540"/>
      <w:jc w:val="both"/>
    </w:pPr>
    <w:rPr>
      <w:rFonts w:ascii="Calibri" w:hAnsi="Calibri" w:cs="Calibri"/>
      <w:kern w:val="0"/>
      <w:sz w:val="20"/>
    </w:rPr>
  </w:style>
  <w:style w:type="character" w:customStyle="1" w:styleId="270">
    <w:name w:val="hilite"/>
    <w:basedOn w:val="53"/>
    <w:qFormat/>
    <w:uiPriority w:val="0"/>
    <w:rPr>
      <w:rFonts w:ascii="Times New Roman" w:hAnsi="Times New Roman" w:eastAsia="宋体" w:cs="Times New Roman"/>
      <w:color w:val="FFFFFF"/>
      <w:shd w:val="clear" w:color="auto" w:fill="666666"/>
    </w:rPr>
  </w:style>
  <w:style w:type="character" w:customStyle="1" w:styleId="271">
    <w:name w:val="last-child"/>
    <w:basedOn w:val="53"/>
    <w:qFormat/>
    <w:uiPriority w:val="0"/>
    <w:rPr>
      <w:rFonts w:ascii="Times New Roman" w:hAnsi="Times New Roman" w:eastAsia="宋体" w:cs="Times New Roman"/>
    </w:rPr>
  </w:style>
  <w:style w:type="character" w:customStyle="1" w:styleId="272">
    <w:name w:val="w32"/>
    <w:basedOn w:val="53"/>
    <w:qFormat/>
    <w:uiPriority w:val="0"/>
    <w:rPr>
      <w:rFonts w:ascii="Times New Roman" w:hAnsi="Times New Roman" w:eastAsia="宋体" w:cs="Times New Roman"/>
    </w:rPr>
  </w:style>
  <w:style w:type="character" w:customStyle="1" w:styleId="273">
    <w:name w:val="ico1658"/>
    <w:basedOn w:val="53"/>
    <w:qFormat/>
    <w:uiPriority w:val="0"/>
    <w:rPr>
      <w:rFonts w:ascii="Times New Roman" w:hAnsi="Times New Roman" w:eastAsia="宋体" w:cs="Times New Roman"/>
    </w:rPr>
  </w:style>
  <w:style w:type="character" w:customStyle="1" w:styleId="274">
    <w:name w:val="ico1659"/>
    <w:basedOn w:val="53"/>
    <w:qFormat/>
    <w:uiPriority w:val="0"/>
    <w:rPr>
      <w:rFonts w:ascii="Times New Roman" w:hAnsi="Times New Roman" w:eastAsia="宋体" w:cs="Times New Roman"/>
    </w:rPr>
  </w:style>
  <w:style w:type="character" w:customStyle="1" w:styleId="275">
    <w:name w:val="ico1660"/>
    <w:basedOn w:val="53"/>
    <w:qFormat/>
    <w:uiPriority w:val="0"/>
    <w:rPr>
      <w:rFonts w:ascii="Times New Roman" w:hAnsi="Times New Roman" w:eastAsia="宋体" w:cs="Times New Roman"/>
    </w:rPr>
  </w:style>
  <w:style w:type="character" w:customStyle="1" w:styleId="276">
    <w:name w:val="button"/>
    <w:basedOn w:val="53"/>
    <w:qFormat/>
    <w:uiPriority w:val="0"/>
    <w:rPr>
      <w:rFonts w:ascii="Times New Roman" w:hAnsi="Times New Roman" w:eastAsia="宋体" w:cs="Times New Roman"/>
    </w:rPr>
  </w:style>
  <w:style w:type="character" w:customStyle="1" w:styleId="277">
    <w:name w:val="biggerthanmax"/>
    <w:basedOn w:val="53"/>
    <w:qFormat/>
    <w:uiPriority w:val="0"/>
    <w:rPr>
      <w:rFonts w:ascii="Times New Roman" w:hAnsi="Times New Roman" w:eastAsia="宋体" w:cs="Times New Roman"/>
      <w:shd w:val="clear" w:color="auto" w:fill="FFFF00"/>
    </w:rPr>
  </w:style>
  <w:style w:type="character" w:customStyle="1" w:styleId="278">
    <w:name w:val="cdropright"/>
    <w:basedOn w:val="53"/>
    <w:qFormat/>
    <w:uiPriority w:val="0"/>
    <w:rPr>
      <w:rFonts w:ascii="Times New Roman" w:hAnsi="Times New Roman" w:eastAsia="宋体" w:cs="Times New Roman"/>
    </w:rPr>
  </w:style>
  <w:style w:type="character" w:customStyle="1" w:styleId="279">
    <w:name w:val="liked_gray"/>
    <w:basedOn w:val="53"/>
    <w:qFormat/>
    <w:uiPriority w:val="0"/>
    <w:rPr>
      <w:rFonts w:ascii="Times New Roman" w:hAnsi="Times New Roman" w:eastAsia="宋体" w:cs="Times New Roman"/>
      <w:color w:val="FFFFFF"/>
    </w:rPr>
  </w:style>
  <w:style w:type="character" w:customStyle="1" w:styleId="280">
    <w:name w:val="browse_class&gt;span"/>
    <w:basedOn w:val="53"/>
    <w:qFormat/>
    <w:uiPriority w:val="0"/>
    <w:rPr>
      <w:rFonts w:ascii="Times New Roman" w:hAnsi="Times New Roman" w:eastAsia="宋体" w:cs="Times New Roman"/>
    </w:rPr>
  </w:style>
  <w:style w:type="character" w:customStyle="1" w:styleId="281">
    <w:name w:val="pagechatarealistclose_box"/>
    <w:basedOn w:val="53"/>
    <w:qFormat/>
    <w:uiPriority w:val="0"/>
    <w:rPr>
      <w:rFonts w:ascii="Times New Roman" w:hAnsi="Times New Roman" w:eastAsia="宋体" w:cs="Times New Roman"/>
    </w:rPr>
  </w:style>
  <w:style w:type="character" w:customStyle="1" w:styleId="282">
    <w:name w:val="pagechatarealistclose_box1"/>
    <w:basedOn w:val="53"/>
    <w:qFormat/>
    <w:uiPriority w:val="0"/>
    <w:rPr>
      <w:rFonts w:ascii="Times New Roman" w:hAnsi="Times New Roman" w:eastAsia="宋体" w:cs="Times New Roman"/>
    </w:rPr>
  </w:style>
  <w:style w:type="character" w:customStyle="1" w:styleId="283">
    <w:name w:val="hover46"/>
    <w:basedOn w:val="53"/>
    <w:qFormat/>
    <w:uiPriority w:val="0"/>
    <w:rPr>
      <w:rFonts w:ascii="Times New Roman" w:hAnsi="Times New Roman" w:eastAsia="宋体" w:cs="Times New Roman"/>
      <w:color w:val="FFFFFF"/>
    </w:rPr>
  </w:style>
  <w:style w:type="character" w:customStyle="1" w:styleId="284">
    <w:name w:val="layui-layer-tabnow"/>
    <w:basedOn w:val="53"/>
    <w:qFormat/>
    <w:uiPriority w:val="0"/>
    <w:rPr>
      <w:rFonts w:ascii="Times New Roman" w:hAnsi="Times New Roman" w:eastAsia="宋体" w:cs="Times New Roman"/>
      <w:bdr w:val="single" w:color="CCCCCC" w:sz="6" w:space="0"/>
      <w:shd w:val="clear" w:color="auto" w:fill="FFFFFF"/>
    </w:rPr>
  </w:style>
  <w:style w:type="character" w:customStyle="1" w:styleId="285">
    <w:name w:val="first-child"/>
    <w:basedOn w:val="53"/>
    <w:qFormat/>
    <w:uiPriority w:val="0"/>
    <w:rPr>
      <w:rFonts w:ascii="Times New Roman" w:hAnsi="Times New Roman" w:eastAsia="宋体" w:cs="Times New Roman"/>
    </w:rPr>
  </w:style>
  <w:style w:type="character" w:customStyle="1" w:styleId="286">
    <w:name w:val="viewscale"/>
    <w:basedOn w:val="53"/>
    <w:qFormat/>
    <w:uiPriority w:val="0"/>
    <w:rPr>
      <w:rFonts w:ascii="Times New Roman" w:hAnsi="Times New Roman" w:eastAsia="宋体" w:cs="Times New Roman"/>
      <w:color w:val="FFFFFF"/>
      <w:sz w:val="24"/>
      <w:szCs w:val="24"/>
    </w:rPr>
  </w:style>
  <w:style w:type="character" w:customStyle="1" w:styleId="287">
    <w:name w:val="icontext1"/>
    <w:basedOn w:val="53"/>
    <w:qFormat/>
    <w:uiPriority w:val="0"/>
    <w:rPr>
      <w:rFonts w:ascii="Times New Roman" w:hAnsi="Times New Roman" w:eastAsia="宋体" w:cs="Times New Roman"/>
    </w:rPr>
  </w:style>
  <w:style w:type="character" w:customStyle="1" w:styleId="288">
    <w:name w:val="icontext11"/>
    <w:basedOn w:val="53"/>
    <w:qFormat/>
    <w:uiPriority w:val="0"/>
    <w:rPr>
      <w:rFonts w:ascii="Times New Roman" w:hAnsi="Times New Roman" w:eastAsia="宋体" w:cs="Times New Roman"/>
    </w:rPr>
  </w:style>
  <w:style w:type="character" w:customStyle="1" w:styleId="289">
    <w:name w:val="icontext12"/>
    <w:basedOn w:val="53"/>
    <w:qFormat/>
    <w:uiPriority w:val="0"/>
    <w:rPr>
      <w:rFonts w:ascii="Times New Roman" w:hAnsi="Times New Roman" w:eastAsia="宋体" w:cs="Times New Roman"/>
    </w:rPr>
  </w:style>
  <w:style w:type="character" w:customStyle="1" w:styleId="290">
    <w:name w:val="after"/>
    <w:basedOn w:val="53"/>
    <w:qFormat/>
    <w:uiPriority w:val="0"/>
    <w:rPr>
      <w:rFonts w:ascii="Times New Roman" w:hAnsi="Times New Roman" w:eastAsia="宋体" w:cs="Times New Roman"/>
      <w:sz w:val="0"/>
      <w:szCs w:val="0"/>
    </w:rPr>
  </w:style>
  <w:style w:type="character" w:customStyle="1" w:styleId="291">
    <w:name w:val="color_gray3"/>
    <w:basedOn w:val="53"/>
    <w:qFormat/>
    <w:uiPriority w:val="0"/>
    <w:rPr>
      <w:rFonts w:ascii="Times New Roman" w:hAnsi="Times New Roman" w:eastAsia="宋体" w:cs="Times New Roman"/>
      <w:color w:val="999999"/>
    </w:rPr>
  </w:style>
  <w:style w:type="character" w:customStyle="1" w:styleId="292">
    <w:name w:val="drapbtn"/>
    <w:basedOn w:val="53"/>
    <w:qFormat/>
    <w:uiPriority w:val="0"/>
    <w:rPr>
      <w:rFonts w:ascii="Times New Roman" w:hAnsi="Times New Roman" w:eastAsia="宋体" w:cs="Times New Roman"/>
    </w:rPr>
  </w:style>
  <w:style w:type="character" w:customStyle="1" w:styleId="293">
    <w:name w:val="cdropleft"/>
    <w:basedOn w:val="53"/>
    <w:qFormat/>
    <w:uiPriority w:val="0"/>
    <w:rPr>
      <w:rFonts w:ascii="Times New Roman" w:hAnsi="Times New Roman" w:eastAsia="宋体" w:cs="Times New Roman"/>
    </w:rPr>
  </w:style>
  <w:style w:type="character" w:customStyle="1" w:styleId="294">
    <w:name w:val="active6"/>
    <w:basedOn w:val="53"/>
    <w:qFormat/>
    <w:uiPriority w:val="0"/>
    <w:rPr>
      <w:rFonts w:ascii="Times New Roman" w:hAnsi="Times New Roman" w:eastAsia="宋体" w:cs="Times New Roman"/>
      <w:color w:val="00FF00"/>
      <w:shd w:val="clear" w:color="auto" w:fill="111111"/>
    </w:rPr>
  </w:style>
  <w:style w:type="character" w:customStyle="1" w:styleId="295">
    <w:name w:val="tmpztreemove_arrow"/>
    <w:basedOn w:val="53"/>
    <w:qFormat/>
    <w:uiPriority w:val="0"/>
    <w:rPr>
      <w:rFonts w:ascii="Times New Roman" w:hAnsi="Times New Roman" w:eastAsia="宋体" w:cs="Times New Roman"/>
    </w:rPr>
  </w:style>
  <w:style w:type="character" w:customStyle="1" w:styleId="296">
    <w:name w:val="moreaction32"/>
    <w:basedOn w:val="53"/>
    <w:qFormat/>
    <w:uiPriority w:val="0"/>
    <w:rPr>
      <w:rFonts w:ascii="Times New Roman" w:hAnsi="Times New Roman" w:eastAsia="宋体" w:cs="Times New Roman"/>
    </w:rPr>
  </w:style>
  <w:style w:type="character" w:customStyle="1" w:styleId="297">
    <w:name w:val="icontext2"/>
    <w:basedOn w:val="53"/>
    <w:qFormat/>
    <w:uiPriority w:val="0"/>
    <w:rPr>
      <w:rFonts w:ascii="Times New Roman" w:hAnsi="Times New Roman" w:eastAsia="宋体" w:cs="Times New Roman"/>
    </w:rPr>
  </w:style>
  <w:style w:type="character" w:customStyle="1" w:styleId="298">
    <w:name w:val="icontext3"/>
    <w:basedOn w:val="53"/>
    <w:qFormat/>
    <w:uiPriority w:val="0"/>
    <w:rPr>
      <w:rFonts w:ascii="Times New Roman" w:hAnsi="Times New Roman" w:eastAsia="宋体" w:cs="Times New Roman"/>
    </w:rPr>
  </w:style>
  <w:style w:type="character" w:customStyle="1" w:styleId="299">
    <w:name w:val="iconline2"/>
    <w:basedOn w:val="53"/>
    <w:qFormat/>
    <w:uiPriority w:val="0"/>
    <w:rPr>
      <w:rFonts w:ascii="Times New Roman" w:hAnsi="Times New Roman" w:eastAsia="宋体" w:cs="Times New Roman"/>
    </w:rPr>
  </w:style>
  <w:style w:type="character" w:customStyle="1" w:styleId="300">
    <w:name w:val="iconline21"/>
    <w:basedOn w:val="53"/>
    <w:qFormat/>
    <w:uiPriority w:val="0"/>
    <w:rPr>
      <w:rFonts w:ascii="Times New Roman" w:hAnsi="Times New Roman" w:eastAsia="宋体" w:cs="Times New Roman"/>
    </w:rPr>
  </w:style>
  <w:style w:type="character" w:customStyle="1" w:styleId="301">
    <w:name w:val="choosename"/>
    <w:basedOn w:val="53"/>
    <w:qFormat/>
    <w:uiPriority w:val="0"/>
    <w:rPr>
      <w:rFonts w:ascii="Times New Roman" w:hAnsi="Times New Roman" w:eastAsia="宋体" w:cs="Times New Roman"/>
    </w:rPr>
  </w:style>
  <w:style w:type="character" w:customStyle="1" w:styleId="302">
    <w:name w:val="estimate_gray"/>
    <w:basedOn w:val="53"/>
    <w:qFormat/>
    <w:uiPriority w:val="0"/>
    <w:rPr>
      <w:rFonts w:ascii="Times New Roman" w:hAnsi="Times New Roman" w:eastAsia="宋体" w:cs="Times New Roman"/>
    </w:rPr>
  </w:style>
  <w:style w:type="character" w:customStyle="1" w:styleId="303">
    <w:name w:val="estimate_gray1"/>
    <w:basedOn w:val="53"/>
    <w:qFormat/>
    <w:uiPriority w:val="0"/>
    <w:rPr>
      <w:rFonts w:ascii="Times New Roman" w:hAnsi="Times New Roman" w:eastAsia="宋体" w:cs="Times New Roman"/>
      <w:color w:val="FFFFFF"/>
    </w:rPr>
  </w:style>
  <w:style w:type="character" w:customStyle="1" w:styleId="304">
    <w:name w:val="design_class"/>
    <w:basedOn w:val="53"/>
    <w:qFormat/>
    <w:uiPriority w:val="0"/>
    <w:rPr>
      <w:rFonts w:ascii="Times New Roman" w:hAnsi="Times New Roman" w:eastAsia="宋体" w:cs="Times New Roman"/>
    </w:rPr>
  </w:style>
  <w:style w:type="character" w:customStyle="1" w:styleId="305">
    <w:name w:val="xdrichtextbox2"/>
    <w:basedOn w:val="53"/>
    <w:qFormat/>
    <w:uiPriority w:val="0"/>
    <w:rPr>
      <w:rFonts w:ascii="Times New Roman" w:hAnsi="Times New Roman" w:eastAsia="宋体" w:cs="Times New Roman"/>
    </w:rPr>
  </w:style>
  <w:style w:type="character" w:customStyle="1" w:styleId="306">
    <w:name w:val="cy"/>
    <w:basedOn w:val="53"/>
    <w:qFormat/>
    <w:uiPriority w:val="0"/>
    <w:rPr>
      <w:rFonts w:ascii="Times New Roman" w:hAnsi="Times New Roman" w:eastAsia="宋体" w:cs="Times New Roman"/>
    </w:rPr>
  </w:style>
  <w:style w:type="character" w:customStyle="1" w:styleId="307">
    <w:name w:val="edit_class"/>
    <w:basedOn w:val="53"/>
    <w:qFormat/>
    <w:uiPriority w:val="0"/>
    <w:rPr>
      <w:rFonts w:ascii="Times New Roman" w:hAnsi="Times New Roman" w:eastAsia="宋体" w:cs="Times New Roman"/>
    </w:rPr>
  </w:style>
  <w:style w:type="character" w:customStyle="1" w:styleId="308">
    <w:name w:val="ico16"/>
    <w:basedOn w:val="53"/>
    <w:qFormat/>
    <w:uiPriority w:val="0"/>
    <w:rPr>
      <w:rFonts w:ascii="Times New Roman" w:hAnsi="Times New Roman" w:eastAsia="宋体" w:cs="Times New Roman"/>
    </w:rPr>
  </w:style>
  <w:style w:type="character" w:customStyle="1" w:styleId="309">
    <w:name w:val="ico161"/>
    <w:basedOn w:val="53"/>
    <w:qFormat/>
    <w:uiPriority w:val="0"/>
    <w:rPr>
      <w:rFonts w:ascii="Times New Roman" w:hAnsi="Times New Roman" w:eastAsia="宋体" w:cs="Times New Roman"/>
    </w:rPr>
  </w:style>
  <w:style w:type="character" w:customStyle="1" w:styleId="310">
    <w:name w:val="ico162"/>
    <w:basedOn w:val="53"/>
    <w:qFormat/>
    <w:uiPriority w:val="0"/>
    <w:rPr>
      <w:rFonts w:ascii="Times New Roman" w:hAnsi="Times New Roman" w:eastAsia="宋体" w:cs="Times New Roman"/>
    </w:rPr>
  </w:style>
  <w:style w:type="character" w:customStyle="1" w:styleId="311">
    <w:name w:val="hilite6"/>
    <w:basedOn w:val="53"/>
    <w:qFormat/>
    <w:uiPriority w:val="0"/>
    <w:rPr>
      <w:rFonts w:ascii="Times New Roman" w:hAnsi="Times New Roman" w:eastAsia="宋体" w:cs="Times New Roman"/>
      <w:color w:val="FFFFFF"/>
      <w:shd w:val="clear" w:color="auto" w:fill="666666"/>
    </w:rPr>
  </w:style>
  <w:style w:type="character" w:customStyle="1" w:styleId="312">
    <w:name w:val="button4"/>
    <w:basedOn w:val="53"/>
    <w:qFormat/>
    <w:uiPriority w:val="0"/>
    <w:rPr>
      <w:rFonts w:ascii="Times New Roman" w:hAnsi="Times New Roman" w:eastAsia="宋体" w:cs="Times New Roman"/>
    </w:rPr>
  </w:style>
  <w:style w:type="character" w:customStyle="1" w:styleId="313">
    <w:name w:val="xdrichtextbox"/>
    <w:basedOn w:val="53"/>
    <w:qFormat/>
    <w:uiPriority w:val="0"/>
    <w:rPr>
      <w:rFonts w:ascii="Times New Roman" w:hAnsi="Times New Roman" w:eastAsia="宋体" w:cs="Times New Roman"/>
      <w:color w:val="auto"/>
      <w:sz w:val="18"/>
      <w:szCs w:val="18"/>
      <w:u w:val="none"/>
      <w:bdr w:val="single" w:color="DCDCDC" w:sz="8" w:space="0"/>
      <w:shd w:val="clear" w:color="auto" w:fill="auto"/>
    </w:rPr>
  </w:style>
  <w:style w:type="character" w:customStyle="1" w:styleId="314">
    <w:name w:val="hover42"/>
    <w:basedOn w:val="53"/>
    <w:qFormat/>
    <w:uiPriority w:val="0"/>
    <w:rPr>
      <w:rFonts w:ascii="Times New Roman" w:hAnsi="Times New Roman" w:eastAsia="宋体" w:cs="Times New Roman"/>
      <w:color w:val="FFFFFF"/>
    </w:rPr>
  </w:style>
  <w:style w:type="character" w:customStyle="1" w:styleId="315">
    <w:name w:val="正文文本缩进 字符"/>
    <w:basedOn w:val="53"/>
    <w:link w:val="3"/>
    <w:semiHidden/>
    <w:qFormat/>
    <w:uiPriority w:val="99"/>
    <w:rPr>
      <w:rFonts w:ascii="Times New Roman" w:hAnsi="Times New Roman" w:eastAsia="宋体" w:cs="Times New Roman"/>
    </w:rPr>
  </w:style>
  <w:style w:type="paragraph" w:customStyle="1" w:styleId="316">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58</Pages>
  <Words>22027</Words>
  <Characters>23604</Characters>
  <Lines>186</Lines>
  <Paragraphs>52</Paragraphs>
  <TotalTime>0</TotalTime>
  <ScaleCrop>false</ScaleCrop>
  <LinksUpToDate>false</LinksUpToDate>
  <CharactersWithSpaces>24332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2020-09-27T04:06:00Z</dcterms:created>
  <dc:creator>Jeo Xie</dc:creator>
  <cp:lastModifiedBy>Zer0°</cp:lastModifiedBy>
  <cp:lastPrinted>2020-09-27T03:42:00Z</cp:lastPrinted>
  <dcterms:modified xsi:type="dcterms:W3CDTF">2023-11-06T02:58:10Z</dcterms:modified>
  <dc:title>第1章 </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D6072494E3514BEDBC3B112407649586</vt:lpwstr>
  </property>
  <property fmtid="{D5CDD505-2E9C-101B-9397-08002B2CF9AE}" pid="4" name="commondata">
    <vt:lpwstr>eyJoZGlkIjoiYjdjNGY2NGRkMWViYjU5M2JjMzEyYWU0ODA0ZWRkNDUifQ==</vt:lpwstr>
  </property>
</Properties>
</file>