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E6A13">
      <w:pPr>
        <w:adjustRightInd w:val="0"/>
        <w:snapToGrid w:val="0"/>
        <w:spacing w:before="156" w:after="120" w:line="276" w:lineRule="auto"/>
        <w:jc w:val="center"/>
        <w:rPr>
          <w:rFonts w:hint="default" w:eastAsia="华文中宋"/>
          <w:color w:val="000000"/>
          <w:sz w:val="44"/>
          <w:szCs w:val="44"/>
          <w:lang w:val="en-US"/>
        </w:rPr>
      </w:pPr>
      <w:bookmarkStart w:id="0" w:name="_Toc228023130"/>
      <w:r>
        <w:rPr>
          <w:rFonts w:hint="eastAsia" w:eastAsia="华文中宋"/>
          <w:color w:val="000000"/>
          <w:sz w:val="44"/>
          <w:szCs w:val="44"/>
          <w:lang w:val="en-US" w:eastAsia="zh-CN"/>
        </w:rPr>
        <w:t>采购文件</w:t>
      </w:r>
    </w:p>
    <w:p w14:paraId="2F6454E6">
      <w:pPr>
        <w:spacing w:before="156" w:line="600" w:lineRule="exact"/>
        <w:ind w:firstLine="640" w:firstLineChars="200"/>
        <w:rPr>
          <w:rFonts w:eastAsia="仿宋_GB2312"/>
          <w:color w:val="000000"/>
          <w:sz w:val="32"/>
          <w:szCs w:val="32"/>
        </w:rPr>
      </w:pPr>
      <w:r>
        <w:rPr>
          <w:rFonts w:hint="eastAsia" w:eastAsia="仿宋_GB2312"/>
          <w:color w:val="000000"/>
          <w:sz w:val="32"/>
          <w:szCs w:val="32"/>
          <w:u w:val="single"/>
        </w:rPr>
        <w:t>东莞市新东元环保投资有限公司</w:t>
      </w:r>
      <w:r>
        <w:rPr>
          <w:rFonts w:hint="eastAsia" w:eastAsia="仿宋_GB2312"/>
          <w:color w:val="000000"/>
          <w:sz w:val="32"/>
          <w:szCs w:val="32"/>
          <w:u w:val="single"/>
          <w:lang w:val="en-US" w:eastAsia="zh-CN"/>
        </w:rPr>
        <w:t>因提升垃圾焚烧热电厂安全生产管理水平需要</w:t>
      </w:r>
      <w:r>
        <w:rPr>
          <w:rFonts w:hint="eastAsia" w:eastAsia="仿宋_GB2312"/>
          <w:color w:val="000000"/>
          <w:sz w:val="32"/>
          <w:szCs w:val="32"/>
          <w:u w:val="none"/>
          <w:lang w:val="en-US" w:eastAsia="zh-CN"/>
        </w:rPr>
        <w:t>，拟采购一家专业服务单位，为公司提供“二级安全生产标准化咨询辅导服务”，协助完成标准化达标创建工作，并通过政府主管部门评审</w:t>
      </w:r>
      <w:r>
        <w:rPr>
          <w:rFonts w:hint="eastAsia" w:eastAsia="仿宋_GB2312"/>
          <w:color w:val="000000"/>
          <w:sz w:val="32"/>
          <w:szCs w:val="32"/>
        </w:rPr>
        <w:t>，现将相关情况介绍如下：</w:t>
      </w:r>
    </w:p>
    <w:p w14:paraId="3B2719F9">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4FED02B9">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u w:val="single"/>
          <w:lang w:eastAsia="zh-CN"/>
        </w:rPr>
        <w:t>东莞市海心沙资源综合利用中心环保热电厂安全标准化二级达标咨询辅导服务采购项目（</w:t>
      </w:r>
      <w:r>
        <w:rPr>
          <w:rFonts w:hint="eastAsia" w:eastAsia="仿宋_GB2312"/>
          <w:color w:val="000000"/>
          <w:sz w:val="32"/>
          <w:szCs w:val="32"/>
          <w:u w:val="single"/>
          <w:lang w:val="en-US" w:eastAsia="zh-CN"/>
        </w:rPr>
        <w:t>重新采购</w:t>
      </w:r>
      <w:r>
        <w:rPr>
          <w:rFonts w:hint="eastAsia" w:eastAsia="仿宋_GB2312"/>
          <w:color w:val="000000"/>
          <w:sz w:val="32"/>
          <w:szCs w:val="32"/>
          <w:u w:val="single"/>
          <w:lang w:eastAsia="zh-CN"/>
        </w:rPr>
        <w:t>）</w:t>
      </w:r>
    </w:p>
    <w:p w14:paraId="33B44D00">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2</w:t>
      </w:r>
      <w:r>
        <w:rPr>
          <w:rFonts w:hint="eastAsia" w:eastAsia="仿宋_GB2312"/>
          <w:color w:val="000000"/>
          <w:sz w:val="32"/>
          <w:szCs w:val="32"/>
        </w:rPr>
        <w:t>、采购范围：</w:t>
      </w:r>
      <w:r>
        <w:rPr>
          <w:rFonts w:hint="eastAsia" w:eastAsia="仿宋_GB2312"/>
          <w:color w:val="000000"/>
          <w:sz w:val="32"/>
          <w:szCs w:val="32"/>
          <w:lang w:val="en-US" w:eastAsia="zh-CN"/>
        </w:rPr>
        <w:t>详见附件《东莞市海心沙资源综合利用中心环保热电厂安全标准化二级达标咨询辅导服务采购项目技术需求书》</w:t>
      </w:r>
      <w:r>
        <w:rPr>
          <w:rFonts w:hint="eastAsia"/>
          <w:b w:val="0"/>
          <w:bCs w:val="0"/>
          <w:sz w:val="30"/>
          <w:szCs w:val="30"/>
          <w:lang w:val="en-US" w:eastAsia="zh-CN"/>
        </w:rPr>
        <w:t>。</w:t>
      </w:r>
    </w:p>
    <w:p w14:paraId="620FA5F1">
      <w:pPr>
        <w:adjustRightInd w:val="0"/>
        <w:snapToGrid w:val="0"/>
        <w:spacing w:before="156" w:line="600" w:lineRule="exact"/>
        <w:ind w:firstLine="640" w:firstLineChars="200"/>
        <w:rPr>
          <w:rFonts w:hint="eastAsia" w:eastAsia="仿宋_GB2312"/>
          <w:color w:val="000000"/>
          <w:sz w:val="32"/>
          <w:szCs w:val="32"/>
          <w:lang w:eastAsia="zh-CN"/>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rPr>
        <w:t>东莞市麻涌镇大步村海心沙岛</w:t>
      </w:r>
      <w:r>
        <w:rPr>
          <w:rFonts w:hint="eastAsia" w:eastAsia="仿宋_GB2312"/>
          <w:color w:val="000000"/>
          <w:sz w:val="32"/>
          <w:szCs w:val="32"/>
          <w:u w:val="single"/>
          <w:lang w:eastAsia="zh-CN"/>
        </w:rPr>
        <w:t>；</w:t>
      </w:r>
    </w:p>
    <w:p w14:paraId="31E825E5">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5BB219C6">
      <w:pPr>
        <w:adjustRightInd w:val="0"/>
        <w:snapToGrid w:val="0"/>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本项目采购信息在东莞实业投资控股集团有限公司网站（http://www.dgsy.com.cn/）及</w:t>
      </w:r>
      <w:r>
        <w:rPr>
          <w:rFonts w:hint="eastAsia" w:eastAsia="仿宋_GB2312"/>
          <w:color w:val="000000"/>
          <w:sz w:val="32"/>
          <w:szCs w:val="32"/>
          <w:lang w:val="en-US" w:eastAsia="zh-CN"/>
        </w:rPr>
        <w:t>广东东实环境股份有</w:t>
      </w:r>
      <w:r>
        <w:rPr>
          <w:rFonts w:hint="eastAsia" w:eastAsia="仿宋_GB2312"/>
          <w:color w:val="000000"/>
          <w:sz w:val="32"/>
          <w:szCs w:val="32"/>
        </w:rPr>
        <w:t>限公司网站（http://www.dshuanbao.com.cn/）发布。</w:t>
      </w:r>
    </w:p>
    <w:p w14:paraId="11A6C76E">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三、报价人资格要求</w:t>
      </w:r>
    </w:p>
    <w:p w14:paraId="7F86F84D">
      <w:pPr>
        <w:spacing w:before="156"/>
        <w:ind w:firstLine="627" w:firstLineChars="196"/>
        <w:rPr>
          <w:rFonts w:hint="eastAsia" w:ascii="仿宋" w:hAnsi="仿宋" w:eastAsia="仿宋"/>
          <w:sz w:val="32"/>
          <w:szCs w:val="32"/>
        </w:rPr>
      </w:pPr>
      <w:r>
        <w:rPr>
          <w:rFonts w:hint="eastAsia" w:ascii="仿宋" w:hAnsi="仿宋" w:eastAsia="仿宋"/>
          <w:sz w:val="32"/>
          <w:szCs w:val="32"/>
        </w:rPr>
        <w:t>1、报价人必须是具有独立承担民事责任能力的企业或事业单位法人或其它组织</w:t>
      </w:r>
      <w:r>
        <w:rPr>
          <w:rFonts w:hint="eastAsia" w:ascii="仿宋" w:hAnsi="仿宋" w:eastAsia="仿宋"/>
          <w:sz w:val="32"/>
          <w:szCs w:val="32"/>
          <w:lang w:eastAsia="zh-CN"/>
        </w:rPr>
        <w:t>【</w:t>
      </w:r>
      <w:r>
        <w:rPr>
          <w:rFonts w:hint="eastAsia" w:ascii="仿宋" w:hAnsi="仿宋" w:eastAsia="仿宋"/>
          <w:sz w:val="32"/>
          <w:szCs w:val="32"/>
        </w:rPr>
        <w:t>提供《营业执照》复印件（加盖公章）或《事业单位法人证书》复印件（加盖公章）或其他主体证书复印件（加盖公章）</w:t>
      </w:r>
      <w:r>
        <w:rPr>
          <w:rFonts w:hint="eastAsia" w:ascii="仿宋" w:hAnsi="仿宋" w:eastAsia="仿宋"/>
          <w:sz w:val="32"/>
          <w:szCs w:val="32"/>
          <w:lang w:eastAsia="zh-CN"/>
        </w:rPr>
        <w:t>】</w:t>
      </w:r>
      <w:r>
        <w:rPr>
          <w:rFonts w:hint="eastAsia" w:ascii="仿宋" w:hAnsi="仿宋" w:eastAsia="仿宋"/>
          <w:sz w:val="32"/>
          <w:szCs w:val="32"/>
        </w:rPr>
        <w:t>；</w:t>
      </w:r>
    </w:p>
    <w:p w14:paraId="520DEACF">
      <w:pPr>
        <w:pStyle w:val="18"/>
        <w:rPr>
          <w:rFonts w:hint="eastAsia" w:ascii="仿宋" w:hAnsi="仿宋" w:eastAsia="仿宋"/>
          <w:sz w:val="32"/>
          <w:szCs w:val="32"/>
        </w:rPr>
      </w:pPr>
    </w:p>
    <w:p w14:paraId="22155172">
      <w:pPr>
        <w:pStyle w:val="47"/>
        <w:jc w:val="left"/>
        <w:rPr>
          <w:rFonts w:hint="default" w:eastAsia="仿宋"/>
          <w:lang w:val="en-US" w:eastAsia="zh-CN"/>
        </w:rPr>
      </w:pPr>
      <w:r>
        <w:rPr>
          <w:rFonts w:hint="eastAsia" w:ascii="仿宋" w:hAnsi="仿宋" w:eastAsia="仿宋"/>
          <w:sz w:val="32"/>
          <w:szCs w:val="32"/>
          <w:lang w:val="en-US" w:eastAsia="zh-CN"/>
        </w:rPr>
        <w:t xml:space="preserve">   </w:t>
      </w:r>
      <w:r>
        <w:rPr>
          <w:rFonts w:hint="eastAsia" w:ascii="仿宋" w:hAnsi="仿宋" w:eastAsia="仿宋"/>
          <w:b w:val="0"/>
          <w:bCs/>
          <w:sz w:val="32"/>
          <w:szCs w:val="32"/>
          <w:lang w:val="en-US" w:eastAsia="zh-CN"/>
        </w:rPr>
        <w:t xml:space="preserve"> 2、未被列入东实环境及下属企业相关领域黑名单；</w:t>
      </w:r>
    </w:p>
    <w:p w14:paraId="0CE3ED68">
      <w:pPr>
        <w:spacing w:before="156"/>
        <w:ind w:firstLine="627" w:firstLineChars="19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3、报价人须具备应急管理部门颁发的安全评价机构资质证书【提供合法有效的证书复印件并加盖公章】。</w:t>
      </w:r>
    </w:p>
    <w:p w14:paraId="3F5E66F6">
      <w:pPr>
        <w:spacing w:before="156"/>
        <w:ind w:firstLine="627" w:firstLineChars="196"/>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4、报价人具备工贸行业企业安全生产标准化二级或以上评审单位资格【提供该资格在省级应急管理部门网站公布的公告文件并加盖公章】。</w:t>
      </w:r>
    </w:p>
    <w:p w14:paraId="01B11CBD">
      <w:pPr>
        <w:spacing w:before="156"/>
        <w:ind w:firstLine="627" w:firstLineChars="196"/>
        <w:rPr>
          <w:rFonts w:hint="eastAsia" w:ascii="仿宋" w:hAnsi="仿宋" w:eastAsia="仿宋"/>
          <w:sz w:val="32"/>
          <w:szCs w:val="32"/>
          <w:lang w:eastAsia="zh-CN"/>
        </w:rPr>
      </w:pPr>
      <w:r>
        <w:rPr>
          <w:rFonts w:hint="eastAsia" w:ascii="仿宋" w:hAnsi="仿宋" w:eastAsia="仿宋"/>
          <w:sz w:val="32"/>
          <w:szCs w:val="32"/>
          <w:lang w:val="en-US" w:eastAsia="zh-CN"/>
        </w:rPr>
        <w:t>5、</w:t>
      </w:r>
      <w:r>
        <w:rPr>
          <w:rFonts w:hint="eastAsia" w:ascii="仿宋" w:hAnsi="仿宋" w:eastAsia="仿宋"/>
          <w:sz w:val="32"/>
          <w:szCs w:val="32"/>
        </w:rPr>
        <w:t>业绩要求：报价人具备垃圾焚烧发电或电力行业企业安全生产标准化二级</w:t>
      </w:r>
      <w:r>
        <w:rPr>
          <w:rFonts w:hint="eastAsia" w:ascii="仿宋" w:hAnsi="仿宋" w:eastAsia="仿宋"/>
          <w:sz w:val="32"/>
          <w:szCs w:val="32"/>
          <w:lang w:val="en-US" w:eastAsia="zh-CN"/>
        </w:rPr>
        <w:t>或</w:t>
      </w:r>
      <w:r>
        <w:rPr>
          <w:rFonts w:hint="eastAsia" w:ascii="仿宋" w:hAnsi="仿宋" w:eastAsia="仿宋"/>
          <w:sz w:val="32"/>
          <w:szCs w:val="32"/>
        </w:rPr>
        <w:t>以上的咨询或评审项目的经验，要求20</w:t>
      </w:r>
      <w:r>
        <w:rPr>
          <w:rFonts w:hint="eastAsia" w:ascii="仿宋" w:hAnsi="仿宋" w:eastAsia="仿宋"/>
          <w:sz w:val="32"/>
          <w:szCs w:val="32"/>
          <w:lang w:val="en-US" w:eastAsia="zh-CN"/>
        </w:rPr>
        <w:t>22</w:t>
      </w:r>
      <w:r>
        <w:rPr>
          <w:rFonts w:hint="eastAsia" w:ascii="仿宋" w:hAnsi="仿宋" w:eastAsia="仿宋"/>
          <w:sz w:val="32"/>
          <w:szCs w:val="32"/>
        </w:rPr>
        <w:t>年1月1日起至今具有</w:t>
      </w:r>
      <w:r>
        <w:rPr>
          <w:rFonts w:hint="eastAsia" w:ascii="仿宋" w:hAnsi="仿宋" w:eastAsia="仿宋"/>
          <w:sz w:val="32"/>
          <w:szCs w:val="32"/>
          <w:lang w:val="en-US" w:eastAsia="zh-CN"/>
        </w:rPr>
        <w:t>不少于2个</w:t>
      </w:r>
      <w:r>
        <w:rPr>
          <w:rFonts w:hint="eastAsia" w:ascii="仿宋" w:hAnsi="仿宋" w:eastAsia="仿宋"/>
          <w:sz w:val="32"/>
          <w:szCs w:val="32"/>
        </w:rPr>
        <w:t>的业绩。【按合同签订时间为准，须提供合同关键页复印件（包含但不限于合同首页、合同金额页、合同签字页等）、</w:t>
      </w:r>
      <w:bookmarkStart w:id="1" w:name="_Hlk90414374"/>
      <w:r>
        <w:rPr>
          <w:rFonts w:hint="eastAsia" w:ascii="仿宋" w:hAnsi="仿宋" w:eastAsia="仿宋"/>
          <w:sz w:val="32"/>
          <w:szCs w:val="32"/>
        </w:rPr>
        <w:t>对应业绩项目合同期内任意一期已开具的发票复印件加盖公章</w:t>
      </w:r>
      <w:bookmarkEnd w:id="1"/>
      <w:r>
        <w:rPr>
          <w:rFonts w:hint="eastAsia" w:ascii="仿宋" w:hAnsi="仿宋" w:eastAsia="仿宋"/>
          <w:sz w:val="32"/>
          <w:szCs w:val="32"/>
          <w:lang w:eastAsia="zh-CN"/>
        </w:rPr>
        <w:t>；</w:t>
      </w:r>
      <w:r>
        <w:rPr>
          <w:rFonts w:hint="eastAsia" w:ascii="仿宋" w:hAnsi="仿宋" w:eastAsia="仿宋"/>
          <w:sz w:val="32"/>
          <w:szCs w:val="32"/>
          <w:lang w:val="en-US" w:eastAsia="zh-CN"/>
        </w:rPr>
        <w:t>所提供资料须体现业绩要求信息</w:t>
      </w:r>
      <w:r>
        <w:rPr>
          <w:rFonts w:hint="eastAsia" w:ascii="仿宋" w:hAnsi="仿宋" w:eastAsia="仿宋"/>
          <w:sz w:val="32"/>
          <w:szCs w:val="32"/>
        </w:rPr>
        <w:t>】</w:t>
      </w:r>
      <w:r>
        <w:rPr>
          <w:rFonts w:hint="eastAsia" w:ascii="仿宋" w:hAnsi="仿宋" w:eastAsia="仿宋"/>
          <w:sz w:val="32"/>
          <w:szCs w:val="32"/>
          <w:lang w:eastAsia="zh-CN"/>
        </w:rPr>
        <w:t>。</w:t>
      </w:r>
    </w:p>
    <w:p w14:paraId="6501CEA9">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sz w:val="32"/>
          <w:szCs w:val="32"/>
          <w:lang w:eastAsia="zh-CN"/>
        </w:rPr>
      </w:pPr>
      <w:r>
        <w:rPr>
          <w:rFonts w:hint="eastAsia" w:ascii="仿宋" w:hAnsi="仿宋" w:eastAsia="仿宋" w:cs="Times New Roman"/>
          <w:kern w:val="2"/>
          <w:sz w:val="32"/>
          <w:szCs w:val="32"/>
          <w:lang w:val="en-US" w:eastAsia="zh-CN" w:bidi="ar-SA"/>
        </w:rPr>
        <w:t>6、报价人拟投入的项目负责人须具有注册安全工程师资格，并具有安全生产标准化咨询经验</w:t>
      </w:r>
      <w:r>
        <w:rPr>
          <w:rFonts w:hint="eastAsia" w:ascii="仿宋" w:hAnsi="仿宋" w:eastAsia="仿宋"/>
          <w:sz w:val="32"/>
          <w:szCs w:val="32"/>
        </w:rPr>
        <w:t>【</w:t>
      </w:r>
      <w:r>
        <w:rPr>
          <w:rFonts w:hint="eastAsia" w:ascii="仿宋" w:hAnsi="仿宋" w:eastAsia="仿宋"/>
          <w:sz w:val="32"/>
          <w:szCs w:val="32"/>
          <w:lang w:val="en-US" w:eastAsia="zh-CN"/>
        </w:rPr>
        <w:t>①提供项目负责人在本公司注册的合法有效的注册安全师证书复印件并加盖公章；②</w:t>
      </w:r>
      <w:r>
        <w:rPr>
          <w:rFonts w:hint="eastAsia" w:ascii="仿宋" w:hAnsi="仿宋" w:eastAsia="仿宋" w:cs="Times New Roman"/>
          <w:kern w:val="2"/>
          <w:sz w:val="32"/>
          <w:szCs w:val="32"/>
          <w:lang w:val="en-US" w:eastAsia="zh-CN" w:bidi="ar-SA"/>
        </w:rPr>
        <w:t>提供能体现拟投人员担任项目负责人的过往业绩合同或评审文件</w:t>
      </w:r>
      <w:r>
        <w:rPr>
          <w:rFonts w:hint="eastAsia" w:ascii="仿宋" w:hAnsi="仿宋" w:eastAsia="仿宋"/>
          <w:sz w:val="32"/>
          <w:szCs w:val="32"/>
        </w:rPr>
        <w:t>】</w:t>
      </w:r>
      <w:r>
        <w:rPr>
          <w:rFonts w:hint="eastAsia" w:ascii="仿宋" w:hAnsi="仿宋" w:eastAsia="仿宋"/>
          <w:sz w:val="32"/>
          <w:szCs w:val="32"/>
          <w:lang w:eastAsia="zh-CN"/>
        </w:rPr>
        <w:t>。</w:t>
      </w:r>
    </w:p>
    <w:p w14:paraId="1BF0BFB2">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w:t>
      </w:r>
      <w:r>
        <w:rPr>
          <w:rFonts w:hint="eastAsia" w:ascii="仿宋" w:hAnsi="仿宋" w:eastAsia="仿宋" w:cs="Times New Roman"/>
          <w:kern w:val="2"/>
          <w:sz w:val="32"/>
          <w:szCs w:val="32"/>
          <w:lang w:val="en-US" w:eastAsia="zh-CN" w:bidi="ar-SA"/>
        </w:rPr>
        <w:t>报价人拟投入本项目的人员（除项目负责人外）须具至少1名注册安全工程师</w:t>
      </w:r>
      <w:r>
        <w:rPr>
          <w:rFonts w:hint="eastAsia" w:ascii="仿宋" w:hAnsi="仿宋" w:eastAsia="仿宋"/>
          <w:sz w:val="32"/>
          <w:szCs w:val="32"/>
        </w:rPr>
        <w:t>【</w:t>
      </w:r>
      <w:r>
        <w:rPr>
          <w:rFonts w:hint="eastAsia" w:ascii="仿宋" w:hAnsi="仿宋" w:eastAsia="仿宋"/>
          <w:sz w:val="32"/>
          <w:szCs w:val="32"/>
          <w:lang w:val="en-US" w:eastAsia="zh-CN"/>
        </w:rPr>
        <w:t>提供拟投人员在本公司注册的合法有效的注册安全师证书复印件并加盖公章</w:t>
      </w:r>
      <w:r>
        <w:rPr>
          <w:rFonts w:hint="eastAsia" w:ascii="仿宋" w:hAnsi="仿宋" w:eastAsia="仿宋"/>
          <w:sz w:val="32"/>
          <w:szCs w:val="32"/>
        </w:rPr>
        <w:t>】</w:t>
      </w:r>
      <w:r>
        <w:rPr>
          <w:rFonts w:hint="eastAsia" w:ascii="仿宋" w:hAnsi="仿宋" w:eastAsia="仿宋"/>
          <w:sz w:val="32"/>
          <w:szCs w:val="32"/>
          <w:lang w:eastAsia="zh-CN"/>
        </w:rPr>
        <w:t>。</w:t>
      </w:r>
    </w:p>
    <w:p w14:paraId="5815CC68">
      <w:pPr>
        <w:pStyle w:val="18"/>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8、报价人须提供报价截止日前6个月内任意1个月依法缴纳税收及无欠税的证明材料。如依法免税的，须提供相</w:t>
      </w:r>
    </w:p>
    <w:p w14:paraId="0534C084">
      <w:pPr>
        <w:pStyle w:val="18"/>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应证明材料。【证明材料须加盖公章】</w:t>
      </w:r>
    </w:p>
    <w:p w14:paraId="5A1D8F94">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1C66DCCB">
      <w:pPr>
        <w:spacing w:before="156" w:line="600" w:lineRule="exact"/>
        <w:ind w:firstLine="640" w:firstLineChars="200"/>
        <w:rPr>
          <w:rFonts w:eastAsia="仿宋_GB2312"/>
          <w:color w:val="000000"/>
          <w:sz w:val="32"/>
          <w:szCs w:val="32"/>
        </w:rPr>
      </w:pPr>
      <w:r>
        <w:rPr>
          <w:rFonts w:hint="eastAsia" w:eastAsia="仿宋_GB2312"/>
          <w:color w:val="000000"/>
          <w:sz w:val="32"/>
          <w:szCs w:val="32"/>
        </w:rPr>
        <w:t>1、详见附件</w:t>
      </w:r>
      <w:r>
        <w:rPr>
          <w:rFonts w:hint="eastAsia" w:eastAsia="仿宋_GB2312"/>
          <w:color w:val="000000"/>
          <w:sz w:val="32"/>
          <w:szCs w:val="32"/>
          <w:lang w:val="en-US" w:eastAsia="zh-CN"/>
        </w:rPr>
        <w:t>《东莞市海心沙资源综合利用中心环保热电厂安全标准化二级达标咨询辅导服务采购项目技术需求书》</w:t>
      </w:r>
      <w:r>
        <w:rPr>
          <w:rFonts w:hint="eastAsia" w:eastAsia="仿宋_GB2312"/>
          <w:color w:val="000000"/>
          <w:sz w:val="32"/>
          <w:szCs w:val="32"/>
          <w:lang w:eastAsia="zh-CN"/>
        </w:rPr>
        <w:t>，</w:t>
      </w:r>
      <w:r>
        <w:rPr>
          <w:rFonts w:hint="eastAsia" w:eastAsia="仿宋_GB2312"/>
          <w:color w:val="000000"/>
          <w:sz w:val="32"/>
          <w:szCs w:val="32"/>
          <w:lang w:val="en-US" w:eastAsia="zh-CN"/>
        </w:rPr>
        <w:t>报价人必须完全响应技术需求书全部要求，本项目不接受负偏离</w:t>
      </w:r>
      <w:r>
        <w:rPr>
          <w:rFonts w:hint="eastAsia" w:eastAsia="仿宋_GB2312"/>
          <w:color w:val="000000"/>
          <w:sz w:val="32"/>
          <w:szCs w:val="32"/>
        </w:rPr>
        <w:t>。</w:t>
      </w:r>
    </w:p>
    <w:p w14:paraId="37E64B7B">
      <w:pPr>
        <w:spacing w:before="156" w:line="600" w:lineRule="exact"/>
        <w:ind w:firstLine="640" w:firstLineChars="200"/>
        <w:rPr>
          <w:rFonts w:hint="default"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lang w:val="en-US" w:eastAsia="zh-CN"/>
          <w14:textFill>
            <w14:solidFill>
              <w14:schemeClr w14:val="tx1"/>
            </w14:solidFill>
          </w14:textFill>
        </w:rPr>
        <w:t>对项目内容或现场如有疑问，可咨询项目负责人温工 13827256644。</w:t>
      </w:r>
    </w:p>
    <w:p w14:paraId="6CD3CFEC">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五、服务时间</w:t>
      </w:r>
    </w:p>
    <w:p w14:paraId="4B63703E">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 xml:space="preserve"> 自合同签订之日起6个月内完成全部工作并通过评审。</w:t>
      </w:r>
    </w:p>
    <w:p w14:paraId="37B004F1">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六、报价保证金</w:t>
      </w:r>
    </w:p>
    <w:p w14:paraId="359FC23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1、开标结束后，成交人需缴纳人民币</w:t>
      </w:r>
      <w:r>
        <w:rPr>
          <w:rFonts w:hint="eastAsia" w:eastAsia="仿宋_GB2312"/>
          <w:color w:val="000000"/>
          <w:sz w:val="32"/>
          <w:szCs w:val="32"/>
          <w:lang w:val="en-US" w:eastAsia="zh-CN"/>
        </w:rPr>
        <w:t>2,800.00</w:t>
      </w:r>
      <w:r>
        <w:rPr>
          <w:rFonts w:hint="eastAsia" w:eastAsia="仿宋_GB2312"/>
          <w:color w:val="000000"/>
          <w:sz w:val="32"/>
          <w:szCs w:val="32"/>
        </w:rPr>
        <w:t>元作为报价保证金到采购人银行账户，报价保证金不退还，在双方签订合同后转为履约保证金，作为采购人垫付成交人服务过程中产生的应由成交人支付的费用或违约罚款的来源。</w:t>
      </w:r>
    </w:p>
    <w:p w14:paraId="5BE0F6DF">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2、报价保证金收款账户信息：</w:t>
      </w:r>
    </w:p>
    <w:p w14:paraId="08A66FE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账户</w:t>
      </w:r>
      <w:r>
        <w:rPr>
          <w:rFonts w:hint="eastAsia" w:eastAsia="仿宋_GB2312"/>
          <w:color w:val="000000"/>
          <w:sz w:val="32"/>
          <w:szCs w:val="32"/>
        </w:rPr>
        <w:t>名称：东莞市新东元环保投资有限公司</w:t>
      </w:r>
    </w:p>
    <w:p w14:paraId="78E6133D">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 xml:space="preserve">开户银行：中国银行股份有限公司东莞分行 </w:t>
      </w:r>
    </w:p>
    <w:p w14:paraId="3C63E649">
      <w:pPr>
        <w:spacing w:before="156" w:line="600" w:lineRule="exact"/>
        <w:ind w:firstLine="640" w:firstLineChars="200"/>
        <w:rPr>
          <w:rFonts w:eastAsia="仿宋_GB2312"/>
          <w:color w:val="000000"/>
          <w:sz w:val="32"/>
          <w:szCs w:val="32"/>
        </w:rPr>
      </w:pPr>
      <w:r>
        <w:rPr>
          <w:rFonts w:hint="eastAsia" w:eastAsia="仿宋_GB2312"/>
          <w:color w:val="000000"/>
          <w:sz w:val="32"/>
          <w:szCs w:val="32"/>
        </w:rPr>
        <w:t>银行</w:t>
      </w:r>
      <w:r>
        <w:rPr>
          <w:rFonts w:hint="eastAsia" w:eastAsia="仿宋_GB2312"/>
          <w:color w:val="000000"/>
          <w:sz w:val="32"/>
          <w:szCs w:val="32"/>
          <w:lang w:val="en-US" w:eastAsia="zh-CN"/>
        </w:rPr>
        <w:t>账号</w:t>
      </w:r>
      <w:r>
        <w:rPr>
          <w:rFonts w:hint="eastAsia" w:eastAsia="仿宋_GB2312"/>
          <w:color w:val="000000"/>
          <w:sz w:val="32"/>
          <w:szCs w:val="32"/>
        </w:rPr>
        <w:t>：669170104633</w:t>
      </w:r>
    </w:p>
    <w:p w14:paraId="7BB1598F">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七、支付方式</w:t>
      </w:r>
    </w:p>
    <w:p w14:paraId="50848A1F">
      <w:pPr>
        <w:spacing w:before="156" w:line="600" w:lineRule="exact"/>
        <w:ind w:firstLine="640" w:firstLineChars="200"/>
        <w:rPr>
          <w:rFonts w:hint="eastAsia" w:eastAsia="仿宋_GB2312"/>
          <w:color w:val="000000"/>
          <w:sz w:val="32"/>
          <w:szCs w:val="32"/>
          <w:lang w:eastAsia="zh-CN"/>
        </w:rPr>
      </w:pPr>
      <w:bookmarkStart w:id="2" w:name="_Hlk90414088"/>
      <w:r>
        <w:rPr>
          <w:rFonts w:hint="eastAsia" w:eastAsia="仿宋_GB2312"/>
          <w:color w:val="000000"/>
          <w:sz w:val="32"/>
          <w:szCs w:val="32"/>
          <w:lang w:val="en-US" w:eastAsia="zh-CN"/>
        </w:rPr>
        <w:t>1</w:t>
      </w:r>
      <w:r>
        <w:rPr>
          <w:rFonts w:hint="eastAsia" w:eastAsia="仿宋_GB2312"/>
          <w:color w:val="000000"/>
          <w:sz w:val="32"/>
          <w:szCs w:val="32"/>
          <w:lang w:eastAsia="zh-CN"/>
        </w:rPr>
        <w:t>、</w:t>
      </w:r>
      <w:r>
        <w:rPr>
          <w:rFonts w:hint="eastAsia" w:eastAsia="仿宋_GB2312"/>
          <w:color w:val="000000"/>
          <w:sz w:val="32"/>
          <w:szCs w:val="32"/>
          <w:lang w:val="en-US" w:eastAsia="zh-CN"/>
        </w:rPr>
        <w:t>合同签订后，成交人提交等额增值税专用发票及请款资料，采购人在收到上述有效资料之日起20个工作日内向成交人支付至合同金额的20%</w:t>
      </w:r>
      <w:r>
        <w:rPr>
          <w:rFonts w:hint="eastAsia" w:eastAsia="仿宋_GB2312"/>
          <w:color w:val="000000"/>
          <w:sz w:val="32"/>
          <w:szCs w:val="32"/>
          <w:lang w:eastAsia="zh-CN"/>
        </w:rPr>
        <w:t>；</w:t>
      </w:r>
    </w:p>
    <w:p w14:paraId="2E21D24A">
      <w:pPr>
        <w:spacing w:before="156" w:line="600" w:lineRule="exact"/>
        <w:ind w:firstLine="640" w:firstLineChars="200"/>
        <w:rPr>
          <w:rFonts w:hint="eastAsia"/>
        </w:rPr>
      </w:pPr>
      <w:r>
        <w:rPr>
          <w:rFonts w:hint="eastAsia" w:eastAsia="仿宋_GB2312"/>
          <w:color w:val="000000"/>
          <w:sz w:val="32"/>
          <w:szCs w:val="32"/>
          <w:lang w:val="en-US" w:eastAsia="zh-CN"/>
        </w:rPr>
        <w:t>2、成交人完成全部服务并交付成果经采购人验收合格后，成交人提供等额增值税专用发票及请款资料，采购人在收到上述有效资料之日起20个工作日内向成交人支付至合同金额的100%。</w:t>
      </w:r>
    </w:p>
    <w:p w14:paraId="596FBDEB">
      <w:pPr>
        <w:spacing w:before="156" w:line="600" w:lineRule="exact"/>
        <w:ind w:firstLine="640" w:firstLineChars="200"/>
        <w:rPr>
          <w:rFonts w:eastAsia="仿宋"/>
          <w:sz w:val="32"/>
          <w:szCs w:val="32"/>
        </w:rPr>
      </w:pPr>
      <w:r>
        <w:rPr>
          <w:rFonts w:hint="eastAsia" w:eastAsia="仿宋_GB2312"/>
          <w:color w:val="000000"/>
          <w:sz w:val="32"/>
          <w:szCs w:val="32"/>
          <w:lang w:val="en-US" w:eastAsia="zh-CN"/>
        </w:rPr>
        <w:t>3、</w:t>
      </w:r>
      <w:r>
        <w:rPr>
          <w:rFonts w:hint="eastAsia" w:eastAsia="仿宋_GB2312"/>
          <w:color w:val="000000"/>
          <w:sz w:val="32"/>
          <w:szCs w:val="32"/>
        </w:rPr>
        <w:t>成交人缴存的履约保证金作为采购人垫付成交人服务过程中产生应由成交人支付的费用或违约罚款的来源。履约保证金返还申请时间为项目竣工验收合格之日后，成交人没有任何违约的情况下由成交人提交退款申请，收到成交人申请后30个日历日内，采购人一次性无息退回</w:t>
      </w:r>
      <w:r>
        <w:rPr>
          <w:rFonts w:hint="eastAsia" w:eastAsia="仿宋"/>
          <w:sz w:val="32"/>
          <w:szCs w:val="32"/>
        </w:rPr>
        <w:t>。</w:t>
      </w:r>
      <w:bookmarkEnd w:id="2"/>
    </w:p>
    <w:p w14:paraId="214E20B1">
      <w:pPr>
        <w:spacing w:before="156" w:line="600" w:lineRule="exact"/>
        <w:ind w:firstLine="640" w:firstLineChars="200"/>
        <w:rPr>
          <w:rFonts w:eastAsia="黑体"/>
          <w:color w:val="000000"/>
          <w:sz w:val="32"/>
          <w:szCs w:val="32"/>
        </w:rPr>
      </w:pPr>
      <w:r>
        <w:rPr>
          <w:rFonts w:hint="eastAsia" w:eastAsia="黑体"/>
          <w:color w:val="000000"/>
          <w:sz w:val="32"/>
          <w:szCs w:val="32"/>
        </w:rPr>
        <w:t>七、报价</w:t>
      </w:r>
    </w:p>
    <w:p w14:paraId="0B7479C8">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采购限价</w:t>
      </w:r>
      <w:r>
        <w:rPr>
          <w:rFonts w:hint="eastAsia" w:eastAsia="仿宋_GB2312"/>
          <w:color w:val="000000"/>
          <w:sz w:val="32"/>
          <w:szCs w:val="32"/>
          <w:lang w:eastAsia="zh-CN"/>
        </w:rPr>
        <w:t>（</w:t>
      </w:r>
      <w:r>
        <w:rPr>
          <w:rFonts w:hint="eastAsia" w:eastAsia="仿宋_GB2312"/>
          <w:color w:val="000000"/>
          <w:sz w:val="32"/>
          <w:szCs w:val="32"/>
          <w:lang w:val="en-US" w:eastAsia="zh-CN"/>
        </w:rPr>
        <w:t>含税）</w:t>
      </w:r>
      <w:r>
        <w:rPr>
          <w:rFonts w:hint="eastAsia" w:eastAsia="仿宋_GB2312"/>
          <w:color w:val="000000"/>
          <w:sz w:val="32"/>
          <w:szCs w:val="32"/>
        </w:rPr>
        <w:t>：¥</w:t>
      </w:r>
      <w:r>
        <w:rPr>
          <w:rFonts w:hint="eastAsia" w:eastAsia="仿宋_GB2312"/>
          <w:color w:val="000000"/>
          <w:sz w:val="32"/>
          <w:szCs w:val="32"/>
          <w:lang w:val="en-US" w:eastAsia="zh-CN"/>
        </w:rPr>
        <w:t>140,000.00</w:t>
      </w:r>
      <w:r>
        <w:rPr>
          <w:rFonts w:hint="eastAsia" w:eastAsia="仿宋_GB2312"/>
          <w:color w:val="000000"/>
          <w:sz w:val="32"/>
          <w:szCs w:val="32"/>
        </w:rPr>
        <w:t>元</w:t>
      </w:r>
    </w:p>
    <w:p w14:paraId="0AC8FAA1">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本项目发包方式为：固定总价包干，实行固定价格报价，包括但不限于：完成本项目的</w:t>
      </w:r>
      <w:r>
        <w:rPr>
          <w:rFonts w:hint="eastAsia" w:eastAsia="仿宋_GB2312"/>
          <w:color w:val="000000"/>
          <w:sz w:val="32"/>
          <w:szCs w:val="32"/>
          <w:lang w:val="en-US" w:eastAsia="zh-CN"/>
        </w:rPr>
        <w:t>人工</w:t>
      </w:r>
      <w:r>
        <w:rPr>
          <w:rFonts w:hint="eastAsia" w:eastAsia="仿宋_GB2312"/>
          <w:color w:val="000000"/>
          <w:sz w:val="32"/>
          <w:szCs w:val="32"/>
        </w:rPr>
        <w:t>费、</w:t>
      </w:r>
      <w:r>
        <w:rPr>
          <w:rFonts w:hint="eastAsia" w:eastAsia="仿宋_GB2312"/>
          <w:color w:val="000000"/>
          <w:sz w:val="32"/>
          <w:szCs w:val="32"/>
          <w:lang w:val="en-US" w:eastAsia="zh-CN"/>
        </w:rPr>
        <w:t>服务</w:t>
      </w:r>
      <w:r>
        <w:rPr>
          <w:rFonts w:hint="eastAsia" w:eastAsia="仿宋_GB2312"/>
          <w:color w:val="000000"/>
          <w:sz w:val="32"/>
          <w:szCs w:val="32"/>
        </w:rPr>
        <w:t>费、</w:t>
      </w:r>
      <w:r>
        <w:rPr>
          <w:rFonts w:hint="eastAsia" w:eastAsia="仿宋_GB2312"/>
          <w:color w:val="000000"/>
          <w:sz w:val="32"/>
          <w:szCs w:val="32"/>
          <w:lang w:val="en-US" w:eastAsia="zh-CN"/>
        </w:rPr>
        <w:t>资料费</w:t>
      </w:r>
      <w:r>
        <w:rPr>
          <w:rFonts w:hint="eastAsia" w:eastAsia="仿宋_GB2312"/>
          <w:color w:val="000000"/>
          <w:sz w:val="32"/>
          <w:szCs w:val="32"/>
        </w:rPr>
        <w:t>、</w:t>
      </w:r>
      <w:r>
        <w:rPr>
          <w:rFonts w:hint="eastAsia" w:eastAsia="仿宋_GB2312"/>
          <w:color w:val="000000"/>
          <w:sz w:val="32"/>
          <w:szCs w:val="32"/>
          <w:lang w:val="en-US" w:eastAsia="zh-CN"/>
        </w:rPr>
        <w:t>评审费、会务费、手续费、交通费、保险费、</w:t>
      </w:r>
      <w:r>
        <w:rPr>
          <w:rFonts w:hint="eastAsia" w:eastAsia="仿宋_GB2312"/>
          <w:color w:val="000000"/>
          <w:sz w:val="32"/>
          <w:szCs w:val="32"/>
        </w:rPr>
        <w:t>税费等在项目过程中可能产生的一切费用。报价人已充分考虑了本项目实际施工内容及要求描述工作量可能与最终实际工作量存在差距的风险。</w:t>
      </w:r>
    </w:p>
    <w:p w14:paraId="2B7D6303">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6796EF02">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本次项目采用询价方式进行采购，询价小组对各供应商响应文件进行审核，并根据质量和服务均能满足采购文件实质性响应要求且</w:t>
      </w:r>
      <w:bookmarkStart w:id="3" w:name="_Hlk90414243"/>
      <w:r>
        <w:rPr>
          <w:rFonts w:hint="eastAsia" w:eastAsia="仿宋_GB2312"/>
          <w:color w:val="000000"/>
          <w:sz w:val="32"/>
          <w:szCs w:val="32"/>
        </w:rPr>
        <w:t>含税</w:t>
      </w:r>
      <w:bookmarkEnd w:id="3"/>
      <w:r>
        <w:rPr>
          <w:rFonts w:hint="eastAsia" w:eastAsia="仿宋_GB2312"/>
          <w:color w:val="000000"/>
          <w:sz w:val="32"/>
          <w:szCs w:val="32"/>
        </w:rPr>
        <w:t>报价最低的原则，推荐成交候选供应商。</w:t>
      </w:r>
    </w:p>
    <w:p w14:paraId="384667E1">
      <w:pPr>
        <w:spacing w:before="156" w:line="600" w:lineRule="exact"/>
        <w:ind w:firstLine="640" w:firstLineChars="200"/>
        <w:rPr>
          <w:rFonts w:eastAsia="仿宋_GB2312"/>
          <w:color w:val="000000"/>
          <w:sz w:val="32"/>
          <w:szCs w:val="32"/>
        </w:rPr>
      </w:pPr>
      <w:r>
        <w:rPr>
          <w:rFonts w:hint="eastAsia" w:eastAsia="仿宋_GB2312"/>
          <w:color w:val="000000"/>
          <w:sz w:val="32"/>
          <w:szCs w:val="32"/>
        </w:rPr>
        <w:t>询价结束后，采购采购工作小组将相关询价情况按程序审批并确定成交人。</w:t>
      </w:r>
    </w:p>
    <w:p w14:paraId="2F6B8252">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6028107A">
      <w:pPr>
        <w:spacing w:before="156" w:line="600" w:lineRule="exact"/>
        <w:ind w:firstLine="640" w:firstLineChars="200"/>
        <w:rPr>
          <w:rFonts w:eastAsia="仿宋_GB2312"/>
          <w:color w:val="000000"/>
          <w:sz w:val="32"/>
          <w:szCs w:val="32"/>
        </w:rPr>
      </w:pPr>
      <w:r>
        <w:rPr>
          <w:rFonts w:hint="eastAsia" w:eastAsia="仿宋_GB2312"/>
          <w:color w:val="000000"/>
          <w:sz w:val="32"/>
          <w:szCs w:val="32"/>
        </w:rPr>
        <w:t>合同签订的依据为询价函、响应文件及补充说明等。确定成交单位后，成交单位在10天内与采购人签订合同。</w:t>
      </w:r>
    </w:p>
    <w:p w14:paraId="60CE70B4">
      <w:pPr>
        <w:spacing w:before="156" w:line="600" w:lineRule="exact"/>
        <w:ind w:firstLine="640" w:firstLineChars="200"/>
        <w:rPr>
          <w:rFonts w:eastAsia="仿宋_GB2312"/>
          <w:color w:val="000000"/>
          <w:sz w:val="32"/>
          <w:szCs w:val="32"/>
        </w:rPr>
      </w:pPr>
      <w:r>
        <w:rPr>
          <w:rFonts w:hint="eastAsia" w:eastAsia="仿宋_GB2312"/>
          <w:color w:val="000000"/>
          <w:sz w:val="32"/>
          <w:szCs w:val="32"/>
        </w:rPr>
        <w:t>报价人收款前需向采购人提供请款材料和开具合法有效等额的增值税专用发票，否则采购人有权拒绝付款。</w:t>
      </w:r>
    </w:p>
    <w:p w14:paraId="34895F18">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十、响应文件的组成部分（响应文件</w:t>
      </w:r>
      <w:bookmarkStart w:id="4" w:name="_Hlk90414255"/>
      <w:r>
        <w:rPr>
          <w:rFonts w:hint="eastAsia" w:eastAsia="黑体"/>
          <w:color w:val="000000"/>
          <w:sz w:val="32"/>
          <w:szCs w:val="32"/>
        </w:rPr>
        <w:t>如未按本项要求提供资料</w:t>
      </w:r>
      <w:bookmarkEnd w:id="4"/>
      <w:r>
        <w:rPr>
          <w:rFonts w:hint="eastAsia" w:eastAsia="黑体"/>
          <w:color w:val="000000"/>
          <w:sz w:val="32"/>
          <w:szCs w:val="32"/>
        </w:rPr>
        <w:t>，则作无效报价处理）</w:t>
      </w:r>
    </w:p>
    <w:p w14:paraId="1A7278D8">
      <w:pPr>
        <w:spacing w:before="156" w:line="600" w:lineRule="exact"/>
        <w:ind w:firstLine="640" w:firstLineChars="200"/>
        <w:rPr>
          <w:rFonts w:eastAsia="仿宋_GB2312"/>
          <w:color w:val="000000"/>
          <w:sz w:val="32"/>
          <w:szCs w:val="32"/>
        </w:rPr>
      </w:pPr>
      <w:r>
        <w:rPr>
          <w:rFonts w:hint="eastAsia" w:eastAsia="仿宋_GB2312"/>
          <w:color w:val="000000"/>
          <w:sz w:val="32"/>
          <w:szCs w:val="32"/>
        </w:rPr>
        <w:t>1、报价函（模板，详见附件）及报价清单（</w:t>
      </w:r>
      <w:r>
        <w:rPr>
          <w:rFonts w:hint="eastAsia" w:eastAsia="仿宋_GB2312"/>
          <w:color w:val="000000"/>
          <w:sz w:val="32"/>
          <w:szCs w:val="32"/>
          <w:lang w:val="en-US" w:eastAsia="zh-CN"/>
        </w:rPr>
        <w:t>模板</w:t>
      </w:r>
      <w:r>
        <w:rPr>
          <w:rFonts w:hint="eastAsia" w:eastAsia="仿宋_GB2312"/>
          <w:color w:val="000000"/>
          <w:sz w:val="32"/>
          <w:szCs w:val="32"/>
        </w:rPr>
        <w:t>，必须包含本项目所有的子项报价）（加盖公章）；</w:t>
      </w:r>
    </w:p>
    <w:p w14:paraId="1DB9CC3C">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2、法人证明（模板，详见附件）以及法人身份证复印件（加盖公章）；</w:t>
      </w:r>
    </w:p>
    <w:p w14:paraId="6758B091">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3、法人授权书（模板，详见附件）及被委托人身份证复印件</w:t>
      </w:r>
      <w:bookmarkStart w:id="5" w:name="_Hlk90414265"/>
      <w:r>
        <w:rPr>
          <w:rFonts w:hint="eastAsia" w:eastAsia="仿宋_GB2312"/>
          <w:color w:val="000000"/>
          <w:sz w:val="32"/>
          <w:szCs w:val="32"/>
        </w:rPr>
        <w:t>（法人本人参加报价不需提供）</w:t>
      </w:r>
      <w:bookmarkEnd w:id="5"/>
      <w:r>
        <w:rPr>
          <w:rFonts w:hint="eastAsia" w:eastAsia="仿宋_GB2312"/>
          <w:color w:val="000000"/>
          <w:sz w:val="32"/>
          <w:szCs w:val="32"/>
        </w:rPr>
        <w:t>（加盖公章）；</w:t>
      </w:r>
    </w:p>
    <w:p w14:paraId="6D2668F3">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4、报价人营业执照复印件（加盖公章）；</w:t>
      </w:r>
    </w:p>
    <w:p w14:paraId="3CDFD50A">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rPr>
        <w:t>5、报价人安全评价机构资质证书复印件（按本项目报价人资格要求提供资料，加盖公章）</w:t>
      </w:r>
      <w:r>
        <w:rPr>
          <w:rFonts w:hint="eastAsia" w:eastAsia="仿宋_GB2312"/>
          <w:color w:val="000000"/>
          <w:sz w:val="32"/>
          <w:szCs w:val="32"/>
          <w:lang w:eastAsia="zh-CN"/>
        </w:rPr>
        <w:t>；</w:t>
      </w:r>
    </w:p>
    <w:p w14:paraId="7B8B7974">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6、报价人具备工贸行业企业安全生产标准化二级或以上评审单位资格证明材料</w:t>
      </w:r>
      <w:r>
        <w:rPr>
          <w:rFonts w:hint="eastAsia" w:eastAsia="仿宋_GB2312"/>
          <w:color w:val="000000"/>
          <w:sz w:val="32"/>
          <w:szCs w:val="32"/>
        </w:rPr>
        <w:t>复印件（按本项目报价人资格要求提供资料，加盖公章）</w:t>
      </w:r>
      <w:r>
        <w:rPr>
          <w:rFonts w:hint="eastAsia" w:eastAsia="仿宋_GB2312"/>
          <w:color w:val="000000"/>
          <w:sz w:val="32"/>
          <w:szCs w:val="32"/>
          <w:lang w:eastAsia="zh-CN"/>
        </w:rPr>
        <w:t>；</w:t>
      </w:r>
    </w:p>
    <w:p w14:paraId="4D550F56">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7、</w:t>
      </w:r>
      <w:r>
        <w:rPr>
          <w:rFonts w:hint="eastAsia" w:eastAsia="仿宋_GB2312"/>
          <w:color w:val="000000"/>
          <w:sz w:val="32"/>
          <w:szCs w:val="32"/>
        </w:rPr>
        <w:t>报价人20</w:t>
      </w:r>
      <w:r>
        <w:rPr>
          <w:rFonts w:hint="eastAsia" w:eastAsia="仿宋_GB2312"/>
          <w:color w:val="000000"/>
          <w:sz w:val="32"/>
          <w:szCs w:val="32"/>
          <w:lang w:val="en-US" w:eastAsia="zh-CN"/>
        </w:rPr>
        <w:t>22</w:t>
      </w:r>
      <w:r>
        <w:rPr>
          <w:rFonts w:hint="eastAsia" w:eastAsia="仿宋_GB2312"/>
          <w:color w:val="000000"/>
          <w:sz w:val="32"/>
          <w:szCs w:val="32"/>
        </w:rPr>
        <w:t>年1月1日起至今同类项目业绩合同及发票证明材料</w:t>
      </w:r>
      <w:r>
        <w:rPr>
          <w:rFonts w:hint="eastAsia" w:eastAsia="仿宋_GB2312"/>
          <w:color w:val="000000"/>
          <w:sz w:val="32"/>
          <w:szCs w:val="32"/>
          <w:lang w:eastAsia="zh-CN"/>
        </w:rPr>
        <w:t>，</w:t>
      </w:r>
      <w:r>
        <w:rPr>
          <w:rFonts w:hint="eastAsia" w:eastAsia="仿宋_GB2312"/>
          <w:color w:val="000000"/>
          <w:sz w:val="32"/>
          <w:szCs w:val="32"/>
          <w:lang w:val="en-US" w:eastAsia="zh-CN"/>
        </w:rPr>
        <w:t>不少于2份</w:t>
      </w:r>
      <w:r>
        <w:rPr>
          <w:rFonts w:hint="eastAsia" w:eastAsia="仿宋_GB2312"/>
          <w:color w:val="000000"/>
          <w:sz w:val="32"/>
          <w:szCs w:val="32"/>
        </w:rPr>
        <w:t>（按本项目报价人资格要求提供资料，加盖公章）；</w:t>
      </w:r>
    </w:p>
    <w:p w14:paraId="27FA4BA7">
      <w:pPr>
        <w:pStyle w:val="49"/>
        <w:keepNext w:val="0"/>
        <w:keepLines w:val="0"/>
        <w:pageBreakBefore w:val="0"/>
        <w:widowControl w:val="0"/>
        <w:numPr>
          <w:ilvl w:val="0"/>
          <w:numId w:val="0"/>
        </w:numPr>
        <w:kinsoku/>
        <w:wordWrap/>
        <w:overflowPunct/>
        <w:topLinePunct w:val="0"/>
        <w:autoSpaceDE/>
        <w:autoSpaceDN/>
        <w:bidi w:val="0"/>
        <w:adjustRightInd/>
        <w:snapToGrid w:val="0"/>
        <w:spacing w:beforeLines="0" w:line="360" w:lineRule="auto"/>
        <w:ind w:firstLine="640" w:firstLineChars="200"/>
        <w:jc w:val="left"/>
        <w:textAlignment w:val="auto"/>
        <w:rPr>
          <w:rFonts w:hint="eastAsia" w:eastAsia="仿宋_GB2312"/>
          <w:color w:val="000000"/>
          <w:sz w:val="32"/>
          <w:szCs w:val="32"/>
        </w:rPr>
      </w:pPr>
      <w:r>
        <w:rPr>
          <w:rFonts w:hint="eastAsia" w:eastAsia="仿宋_GB2312" w:cs="Times New Roman"/>
          <w:color w:val="000000"/>
          <w:kern w:val="2"/>
          <w:sz w:val="32"/>
          <w:szCs w:val="32"/>
          <w:lang w:val="en-US" w:eastAsia="zh-CN" w:bidi="ar-SA"/>
        </w:rPr>
        <w:t>8</w:t>
      </w:r>
      <w:r>
        <w:rPr>
          <w:rFonts w:hint="eastAsia" w:ascii="Times New Roman" w:hAnsi="Times New Roman" w:eastAsia="仿宋_GB2312" w:cs="Times New Roman"/>
          <w:color w:val="000000"/>
          <w:kern w:val="2"/>
          <w:sz w:val="32"/>
          <w:szCs w:val="32"/>
          <w:lang w:val="en-US" w:eastAsia="zh-CN" w:bidi="ar-SA"/>
        </w:rPr>
        <w:t>、</w:t>
      </w:r>
      <w:r>
        <w:rPr>
          <w:rFonts w:hint="eastAsia" w:eastAsia="仿宋_GB2312" w:cs="Times New Roman"/>
          <w:color w:val="000000"/>
          <w:kern w:val="2"/>
          <w:sz w:val="32"/>
          <w:szCs w:val="32"/>
          <w:lang w:val="en-US" w:eastAsia="zh-CN" w:bidi="ar-SA"/>
        </w:rPr>
        <w:t>报价人拟投项目负责人证明材料</w:t>
      </w:r>
      <w:r>
        <w:rPr>
          <w:rFonts w:hint="eastAsia" w:eastAsia="仿宋_GB2312"/>
          <w:color w:val="000000"/>
          <w:sz w:val="32"/>
          <w:szCs w:val="32"/>
        </w:rPr>
        <w:t>（按本项目报价人资格要求提供资料，加盖公章）；</w:t>
      </w:r>
    </w:p>
    <w:p w14:paraId="629E71D5">
      <w:pPr>
        <w:pStyle w:val="49"/>
        <w:keepNext w:val="0"/>
        <w:keepLines w:val="0"/>
        <w:pageBreakBefore w:val="0"/>
        <w:widowControl w:val="0"/>
        <w:numPr>
          <w:ilvl w:val="0"/>
          <w:numId w:val="0"/>
        </w:numPr>
        <w:kinsoku/>
        <w:wordWrap/>
        <w:overflowPunct/>
        <w:topLinePunct w:val="0"/>
        <w:autoSpaceDE/>
        <w:autoSpaceDN/>
        <w:bidi w:val="0"/>
        <w:adjustRightInd/>
        <w:snapToGrid w:val="0"/>
        <w:spacing w:beforeLines="0" w:line="360" w:lineRule="auto"/>
        <w:ind w:firstLine="640" w:firstLineChars="200"/>
        <w:jc w:val="left"/>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9、</w:t>
      </w:r>
      <w:r>
        <w:rPr>
          <w:rFonts w:hint="eastAsia" w:eastAsia="仿宋_GB2312" w:cs="Times New Roman"/>
          <w:color w:val="000000"/>
          <w:kern w:val="2"/>
          <w:sz w:val="32"/>
          <w:szCs w:val="32"/>
          <w:lang w:val="en-US" w:eastAsia="zh-CN" w:bidi="ar-SA"/>
        </w:rPr>
        <w:t>报价人拟投项目人员注册安全师证明材料</w:t>
      </w:r>
      <w:r>
        <w:rPr>
          <w:rFonts w:hint="eastAsia" w:eastAsia="仿宋_GB2312"/>
          <w:color w:val="000000"/>
          <w:sz w:val="32"/>
          <w:szCs w:val="32"/>
        </w:rPr>
        <w:t>（按本项目报价人资格要求提供资料，加盖公章）</w:t>
      </w:r>
    </w:p>
    <w:p w14:paraId="5254F5AF">
      <w:pPr>
        <w:pStyle w:val="49"/>
        <w:keepNext w:val="0"/>
        <w:keepLines w:val="0"/>
        <w:pageBreakBefore w:val="0"/>
        <w:widowControl w:val="0"/>
        <w:numPr>
          <w:ilvl w:val="0"/>
          <w:numId w:val="0"/>
        </w:numPr>
        <w:kinsoku/>
        <w:wordWrap/>
        <w:overflowPunct/>
        <w:topLinePunct w:val="0"/>
        <w:autoSpaceDE/>
        <w:autoSpaceDN/>
        <w:bidi w:val="0"/>
        <w:adjustRightInd/>
        <w:snapToGrid w:val="0"/>
        <w:spacing w:beforeLines="0" w:line="360" w:lineRule="auto"/>
        <w:ind w:firstLine="640" w:firstLineChars="200"/>
        <w:jc w:val="left"/>
        <w:textAlignment w:val="auto"/>
        <w:rPr>
          <w:rFonts w:hint="eastAsia" w:ascii="仿宋" w:hAnsi="仿宋" w:eastAsia="仿宋"/>
          <w:sz w:val="32"/>
          <w:szCs w:val="32"/>
          <w:highlight w:val="none"/>
          <w:lang w:val="en-US" w:eastAsia="zh-CN"/>
        </w:rPr>
      </w:pPr>
      <w:r>
        <w:rPr>
          <w:rFonts w:hint="eastAsia" w:eastAsia="仿宋_GB2312" w:cs="Times New Roman"/>
          <w:color w:val="000000"/>
          <w:kern w:val="2"/>
          <w:sz w:val="32"/>
          <w:szCs w:val="32"/>
          <w:lang w:val="en-US" w:eastAsia="zh-CN" w:bidi="ar-SA"/>
        </w:rPr>
        <w:t>10、</w:t>
      </w:r>
      <w:r>
        <w:rPr>
          <w:rFonts w:hint="eastAsia" w:ascii="Times New Roman" w:hAnsi="Times New Roman" w:eastAsia="仿宋_GB2312" w:cs="Times New Roman"/>
          <w:color w:val="000000"/>
          <w:kern w:val="2"/>
          <w:sz w:val="32"/>
          <w:szCs w:val="32"/>
          <w:lang w:val="en-US" w:eastAsia="zh-CN" w:bidi="ar-SA"/>
        </w:rPr>
        <w:t>响应人报价截止日前6个月内任意1个月依法缴纳税</w:t>
      </w:r>
      <w:r>
        <w:rPr>
          <w:rFonts w:hint="eastAsia" w:eastAsia="仿宋_GB2312" w:cs="Times New Roman"/>
          <w:color w:val="000000"/>
          <w:kern w:val="2"/>
          <w:sz w:val="32"/>
          <w:szCs w:val="32"/>
          <w:lang w:val="en-US" w:eastAsia="zh-CN" w:bidi="ar-SA"/>
        </w:rPr>
        <w:t>收的证明材料</w:t>
      </w:r>
      <w:r>
        <w:rPr>
          <w:rFonts w:hint="eastAsia" w:ascii="仿宋" w:hAnsi="仿宋" w:eastAsia="仿宋"/>
          <w:sz w:val="32"/>
          <w:szCs w:val="32"/>
          <w:highlight w:val="none"/>
          <w:lang w:val="en-US" w:eastAsia="zh-CN"/>
        </w:rPr>
        <w:t>（如依法免税的，须提供相应证明材料。证明材料须加盖公章）；</w:t>
      </w:r>
    </w:p>
    <w:p w14:paraId="31A595D9">
      <w:pPr>
        <w:pStyle w:val="49"/>
        <w:numPr>
          <w:ilvl w:val="0"/>
          <w:numId w:val="0"/>
        </w:numPr>
        <w:ind w:firstLine="480" w:firstLineChars="150"/>
        <w:rPr>
          <w:rFonts w:hint="eastAsia" w:eastAsia="仿宋_GB2312" w:cs="Times New Roman"/>
          <w:color w:val="000000"/>
          <w:sz w:val="32"/>
          <w:szCs w:val="32"/>
          <w:lang w:val="en-US" w:eastAsia="zh-CN"/>
        </w:rPr>
      </w:pPr>
      <w:r>
        <w:rPr>
          <w:rFonts w:hint="eastAsia" w:ascii="仿宋" w:hAnsi="仿宋" w:eastAsia="仿宋"/>
          <w:sz w:val="32"/>
          <w:szCs w:val="32"/>
          <w:highlight w:val="none"/>
          <w:lang w:val="en-US" w:eastAsia="zh-CN"/>
        </w:rPr>
        <w:t>11、响应人无欠税证明材料（在全国统一规范电子税务局平台开具，证明材料须加盖公章）</w:t>
      </w:r>
      <w:r>
        <w:rPr>
          <w:rFonts w:hint="eastAsia" w:ascii="Times New Roman" w:hAnsi="Times New Roman" w:eastAsia="仿宋_GB2312" w:cs="Times New Roman"/>
          <w:color w:val="000000"/>
          <w:kern w:val="2"/>
          <w:sz w:val="32"/>
          <w:szCs w:val="32"/>
          <w:lang w:val="en-US" w:eastAsia="zh-CN" w:bidi="ar-SA"/>
        </w:rPr>
        <w:t>；</w:t>
      </w:r>
    </w:p>
    <w:p w14:paraId="6C612ED2">
      <w:pPr>
        <w:pStyle w:val="49"/>
        <w:numPr>
          <w:ilvl w:val="0"/>
          <w:numId w:val="0"/>
        </w:numPr>
        <w:ind w:firstLine="480" w:firstLineChars="150"/>
        <w:rPr>
          <w:rFonts w:hint="eastAsia"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12</w:t>
      </w:r>
      <w:r>
        <w:rPr>
          <w:rFonts w:hint="eastAsia" w:ascii="Times New Roman" w:hAnsi="Times New Roman" w:eastAsia="仿宋_GB2312" w:cs="Times New Roman"/>
          <w:color w:val="000000"/>
          <w:sz w:val="32"/>
          <w:szCs w:val="32"/>
          <w:lang w:val="en-US" w:eastAsia="zh-CN"/>
        </w:rPr>
        <w:t>、</w:t>
      </w:r>
      <w:bookmarkStart w:id="6" w:name="_Hlk90414430"/>
      <w:r>
        <w:rPr>
          <w:rFonts w:hint="eastAsia" w:ascii="Times New Roman" w:hAnsi="Times New Roman" w:eastAsia="仿宋_GB2312" w:cs="Times New Roman"/>
          <w:color w:val="000000"/>
          <w:sz w:val="32"/>
          <w:szCs w:val="32"/>
        </w:rPr>
        <w:t>报价人未到场声明（</w:t>
      </w:r>
      <w:r>
        <w:rPr>
          <w:rFonts w:hint="eastAsia" w:ascii="Times New Roman" w:hAnsi="Times New Roman" w:eastAsia="仿宋_GB2312" w:cs="Times New Roman"/>
          <w:color w:val="000000"/>
          <w:sz w:val="32"/>
          <w:szCs w:val="32"/>
          <w:lang w:val="en-US" w:eastAsia="zh-CN"/>
        </w:rPr>
        <w:t>如不参与现场开标会则必须提供，</w:t>
      </w:r>
      <w:r>
        <w:rPr>
          <w:rFonts w:hint="eastAsia" w:ascii="Times New Roman" w:hAnsi="Times New Roman" w:eastAsia="仿宋_GB2312" w:cs="Times New Roman"/>
          <w:color w:val="000000"/>
          <w:sz w:val="32"/>
          <w:szCs w:val="32"/>
        </w:rPr>
        <w:t>详见附件，加盖公章）</w:t>
      </w:r>
      <w:bookmarkEnd w:id="6"/>
      <w:r>
        <w:rPr>
          <w:rFonts w:hint="eastAsia" w:ascii="Times New Roman" w:hAnsi="Times New Roman" w:eastAsia="仿宋_GB2312" w:cs="Times New Roman"/>
          <w:color w:val="000000"/>
          <w:sz w:val="32"/>
          <w:szCs w:val="32"/>
        </w:rPr>
        <w:t>；</w:t>
      </w:r>
    </w:p>
    <w:p w14:paraId="219D4B63">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lang w:val="en-US" w:eastAsia="zh-CN"/>
        </w:rPr>
        <w:t>13</w:t>
      </w:r>
      <w:r>
        <w:rPr>
          <w:rFonts w:hint="eastAsia" w:eastAsia="仿宋_GB2312"/>
          <w:color w:val="000000"/>
          <w:sz w:val="32"/>
          <w:szCs w:val="32"/>
        </w:rPr>
        <w:t>、</w:t>
      </w:r>
      <w:r>
        <w:rPr>
          <w:rFonts w:hint="eastAsia" w:eastAsia="仿宋_GB2312"/>
          <w:color w:val="000000"/>
          <w:sz w:val="32"/>
          <w:szCs w:val="32"/>
          <w:lang w:val="en-US" w:eastAsia="zh-CN"/>
        </w:rPr>
        <w:t>响应承诺函</w:t>
      </w:r>
      <w:r>
        <w:rPr>
          <w:rFonts w:hint="eastAsia" w:eastAsia="仿宋_GB2312"/>
          <w:color w:val="000000"/>
          <w:sz w:val="32"/>
          <w:szCs w:val="32"/>
        </w:rPr>
        <w:t>（模板，详见附件</w:t>
      </w:r>
      <w:r>
        <w:rPr>
          <w:rFonts w:hint="eastAsia" w:eastAsia="仿宋_GB2312"/>
          <w:color w:val="000000"/>
          <w:sz w:val="32"/>
          <w:szCs w:val="32"/>
          <w:lang w:eastAsia="zh-CN"/>
        </w:rPr>
        <w:t>，</w:t>
      </w:r>
      <w:r>
        <w:rPr>
          <w:rFonts w:hint="eastAsia" w:eastAsia="仿宋_GB2312"/>
          <w:color w:val="000000"/>
          <w:sz w:val="32"/>
          <w:szCs w:val="32"/>
          <w:lang w:val="en-US" w:eastAsia="zh-CN"/>
        </w:rPr>
        <w:t>加盖公章</w:t>
      </w:r>
      <w:r>
        <w:rPr>
          <w:rFonts w:hint="eastAsia" w:eastAsia="仿宋_GB2312"/>
          <w:color w:val="000000"/>
          <w:sz w:val="32"/>
          <w:szCs w:val="32"/>
        </w:rPr>
        <w:t>）</w:t>
      </w:r>
      <w:r>
        <w:rPr>
          <w:rFonts w:hint="eastAsia" w:eastAsia="仿宋_GB2312"/>
          <w:color w:val="000000"/>
          <w:sz w:val="32"/>
          <w:szCs w:val="32"/>
          <w:lang w:eastAsia="zh-CN"/>
        </w:rPr>
        <w:t>；</w:t>
      </w:r>
    </w:p>
    <w:p w14:paraId="08584D17">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14、</w:t>
      </w:r>
      <w:r>
        <w:rPr>
          <w:rFonts w:hint="eastAsia" w:eastAsia="仿宋_GB2312"/>
          <w:color w:val="000000"/>
          <w:sz w:val="32"/>
          <w:szCs w:val="32"/>
        </w:rPr>
        <w:t>本项目询价文件要求的其他资料（如有）。</w:t>
      </w:r>
    </w:p>
    <w:p w14:paraId="399BC234">
      <w:pPr>
        <w:adjustRightInd w:val="0"/>
        <w:snapToGrid w:val="0"/>
        <w:spacing w:before="156" w:line="600" w:lineRule="exact"/>
        <w:ind w:firstLine="640" w:firstLineChars="200"/>
        <w:outlineLvl w:val="1"/>
        <w:rPr>
          <w:rFonts w:eastAsia="黑体"/>
          <w:b/>
          <w:bCs/>
          <w:color w:val="000000"/>
          <w:sz w:val="32"/>
          <w:szCs w:val="32"/>
        </w:rPr>
      </w:pPr>
      <w:bookmarkStart w:id="7" w:name="_Hlk90416918"/>
      <w:r>
        <w:rPr>
          <w:rFonts w:eastAsia="黑体"/>
          <w:color w:val="000000"/>
          <w:sz w:val="32"/>
          <w:szCs w:val="32"/>
        </w:rPr>
        <w:sym w:font="Wingdings" w:char="F0AB"/>
      </w:r>
      <w:r>
        <w:rPr>
          <w:rFonts w:hint="eastAsia" w:eastAsia="黑体"/>
          <w:b/>
          <w:bCs/>
          <w:color w:val="000000"/>
          <w:sz w:val="32"/>
          <w:szCs w:val="32"/>
        </w:rPr>
        <w:t>十一、响应文件份数</w:t>
      </w:r>
      <w:bookmarkStart w:id="8" w:name="_Hlk90414502"/>
      <w:r>
        <w:rPr>
          <w:rFonts w:hint="eastAsia" w:eastAsia="黑体"/>
          <w:b/>
          <w:bCs/>
          <w:color w:val="000000"/>
          <w:sz w:val="32"/>
          <w:szCs w:val="32"/>
        </w:rPr>
        <w:t>及要求</w:t>
      </w:r>
      <w:bookmarkEnd w:id="7"/>
      <w:bookmarkEnd w:id="8"/>
    </w:p>
    <w:p w14:paraId="50256754">
      <w:pPr>
        <w:spacing w:before="156" w:line="600" w:lineRule="exact"/>
        <w:ind w:firstLine="640" w:firstLineChars="200"/>
        <w:rPr>
          <w:rFonts w:eastAsia="仿宋_GB2312"/>
          <w:color w:val="000000"/>
          <w:sz w:val="32"/>
          <w:szCs w:val="32"/>
        </w:rPr>
      </w:pPr>
      <w:bookmarkStart w:id="9" w:name="_Hlk90414511"/>
      <w:r>
        <w:rPr>
          <w:rFonts w:hint="eastAsia" w:eastAsia="仿宋_GB2312"/>
          <w:color w:val="000000"/>
          <w:sz w:val="32"/>
          <w:szCs w:val="32"/>
        </w:rPr>
        <w:t>1、正本一份、副本一份。</w:t>
      </w:r>
    </w:p>
    <w:p w14:paraId="5274475C">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2、报价人须严格按照采购人提供的表单格式及要求报价，响应文件必须装订或胶装成册，正本必须每页加盖公章，副本可使用正本复印件并于封面及骑缝处加盖公章。</w:t>
      </w:r>
    </w:p>
    <w:p w14:paraId="1A475C71">
      <w:pPr>
        <w:spacing w:before="156" w:line="600" w:lineRule="exact"/>
        <w:ind w:firstLine="640" w:firstLineChars="200"/>
        <w:rPr>
          <w:rFonts w:eastAsia="仿宋_GB2312"/>
          <w:color w:val="000000"/>
          <w:sz w:val="32"/>
          <w:szCs w:val="32"/>
        </w:rPr>
      </w:pPr>
      <w:r>
        <w:rPr>
          <w:rFonts w:hint="eastAsia" w:eastAsia="仿宋_GB2312"/>
          <w:color w:val="000000"/>
          <w:sz w:val="32"/>
          <w:szCs w:val="32"/>
        </w:rPr>
        <w:t>3、响应文件必须密封完好，装有响应文件的文件袋须贴有密封条，于骑缝处加盖企业公章。不得以快递文件袋作为密封。</w:t>
      </w:r>
    </w:p>
    <w:p w14:paraId="39507C3D">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4、报价人所递交的响应文件必须为盖章原件，公章、私章或签字不得为彩色/黑白的打印件/复印件。</w:t>
      </w:r>
    </w:p>
    <w:p w14:paraId="162B5E46">
      <w:pPr>
        <w:spacing w:before="156" w:line="600" w:lineRule="exact"/>
        <w:ind w:firstLine="643" w:firstLineChars="200"/>
        <w:rPr>
          <w:rFonts w:eastAsia="仿宋_GB2312"/>
          <w:b/>
          <w:bCs/>
          <w:color w:val="000000"/>
          <w:sz w:val="32"/>
          <w:szCs w:val="32"/>
        </w:rPr>
      </w:pPr>
      <w:r>
        <w:rPr>
          <w:rFonts w:hint="eastAsia" w:eastAsia="仿宋_GB2312"/>
          <w:b/>
          <w:bCs/>
          <w:color w:val="000000"/>
          <w:sz w:val="32"/>
          <w:szCs w:val="32"/>
        </w:rPr>
        <w:t>5、报价人需将本项目密封文件袋封面（附件一）粘贴于响应文件密封袋上。</w:t>
      </w:r>
    </w:p>
    <w:p w14:paraId="0B892904">
      <w:pPr>
        <w:spacing w:before="156" w:line="600" w:lineRule="exact"/>
        <w:ind w:firstLine="643" w:firstLineChars="200"/>
        <w:rPr>
          <w:rFonts w:eastAsia="仿宋_GB2312"/>
          <w:b/>
          <w:bCs/>
          <w:color w:val="000000"/>
          <w:sz w:val="32"/>
          <w:szCs w:val="32"/>
        </w:rPr>
      </w:pPr>
      <w:r>
        <w:rPr>
          <w:rFonts w:hint="eastAsia" w:eastAsia="仿宋_GB2312"/>
          <w:b/>
          <w:bCs/>
          <w:color w:val="000000"/>
          <w:sz w:val="32"/>
          <w:szCs w:val="32"/>
        </w:rPr>
        <w:t>6、不符合本项要求的响应文件为无效报价。</w:t>
      </w:r>
      <w:bookmarkEnd w:id="9"/>
    </w:p>
    <w:p w14:paraId="089C0BA1">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十二、开标时间及地址</w:t>
      </w:r>
    </w:p>
    <w:p w14:paraId="0D1B4C9B">
      <w:pPr>
        <w:spacing w:before="156" w:line="600" w:lineRule="exact"/>
        <w:ind w:firstLine="643" w:firstLineChars="200"/>
        <w:rPr>
          <w:rFonts w:eastAsia="仿宋_GB2312"/>
          <w:b/>
          <w:color w:val="000000"/>
          <w:sz w:val="32"/>
          <w:szCs w:val="32"/>
        </w:rPr>
      </w:pPr>
      <w:bookmarkStart w:id="10" w:name="_Hlk90417299"/>
      <w:r>
        <w:rPr>
          <w:rFonts w:hint="eastAsia" w:eastAsia="仿宋_GB2312"/>
          <w:b/>
          <w:color w:val="000000"/>
          <w:sz w:val="32"/>
          <w:szCs w:val="32"/>
        </w:rPr>
        <w:t>开标时间：</w:t>
      </w:r>
      <w:r>
        <w:rPr>
          <w:rFonts w:hint="eastAsia" w:eastAsia="仿宋_GB2312"/>
          <w:b/>
          <w:color w:val="000000"/>
          <w:sz w:val="32"/>
          <w:szCs w:val="32"/>
          <w:u w:val="single"/>
          <w:lang w:val="en-US" w:eastAsia="zh-CN"/>
        </w:rPr>
        <w:t>2025</w:t>
      </w:r>
      <w:r>
        <w:rPr>
          <w:rFonts w:eastAsia="仿宋_GB2312"/>
          <w:b/>
          <w:color w:val="000000"/>
          <w:sz w:val="32"/>
          <w:szCs w:val="32"/>
          <w:u w:val="single"/>
        </w:rPr>
        <w:t xml:space="preserve"> </w:t>
      </w:r>
      <w:r>
        <w:rPr>
          <w:rFonts w:hint="eastAsia" w:eastAsia="仿宋_GB2312"/>
          <w:b/>
          <w:color w:val="000000"/>
          <w:sz w:val="32"/>
          <w:szCs w:val="32"/>
        </w:rPr>
        <w:t>年</w:t>
      </w:r>
      <w:r>
        <w:rPr>
          <w:rFonts w:hint="eastAsia" w:eastAsia="仿宋_GB2312"/>
          <w:b/>
          <w:color w:val="000000"/>
          <w:sz w:val="32"/>
          <w:szCs w:val="32"/>
          <w:u w:val="single"/>
          <w:lang w:val="en-US" w:eastAsia="zh-CN"/>
        </w:rPr>
        <w:t xml:space="preserve"> 8</w:t>
      </w:r>
      <w:r>
        <w:rPr>
          <w:rFonts w:hint="eastAsia" w:eastAsia="仿宋_GB2312"/>
          <w:b/>
          <w:color w:val="000000"/>
          <w:sz w:val="32"/>
          <w:szCs w:val="32"/>
        </w:rPr>
        <w:t>月</w:t>
      </w:r>
      <w:r>
        <w:rPr>
          <w:rFonts w:hint="eastAsia" w:eastAsia="仿宋_GB2312"/>
          <w:b/>
          <w:color w:val="000000"/>
          <w:sz w:val="32"/>
          <w:szCs w:val="32"/>
          <w:u w:val="single"/>
          <w:lang w:val="en-US" w:eastAsia="zh-CN"/>
        </w:rPr>
        <w:t xml:space="preserve"> 28</w:t>
      </w:r>
      <w:bookmarkStart w:id="16" w:name="_GoBack"/>
      <w:bookmarkEnd w:id="16"/>
      <w:r>
        <w:rPr>
          <w:rFonts w:hint="eastAsia" w:eastAsia="仿宋_GB2312"/>
          <w:b/>
          <w:color w:val="000000"/>
          <w:sz w:val="32"/>
          <w:szCs w:val="32"/>
        </w:rPr>
        <w:t>日（</w:t>
      </w:r>
      <w:r>
        <w:rPr>
          <w:rFonts w:hint="eastAsia" w:eastAsia="仿宋_GB2312"/>
          <w:b/>
          <w:color w:val="000000"/>
          <w:sz w:val="32"/>
          <w:szCs w:val="32"/>
          <w:u w:val="single"/>
        </w:rPr>
        <w:t>星期</w:t>
      </w:r>
      <w:r>
        <w:rPr>
          <w:rFonts w:hint="eastAsia" w:eastAsia="仿宋_GB2312"/>
          <w:b/>
          <w:color w:val="000000"/>
          <w:sz w:val="32"/>
          <w:szCs w:val="32"/>
          <w:u w:val="single"/>
          <w:lang w:val="en-US" w:eastAsia="zh-CN"/>
        </w:rPr>
        <w:t>四）</w:t>
      </w:r>
      <w:r>
        <w:rPr>
          <w:rFonts w:hint="eastAsia" w:eastAsia="仿宋_GB2312"/>
          <w:b/>
          <w:color w:val="000000"/>
          <w:sz w:val="32"/>
          <w:szCs w:val="32"/>
          <w:lang w:val="en-US" w:eastAsia="zh-CN"/>
        </w:rPr>
        <w:t>上</w:t>
      </w:r>
      <w:r>
        <w:rPr>
          <w:rFonts w:hint="eastAsia" w:eastAsia="仿宋_GB2312"/>
          <w:b/>
          <w:color w:val="000000"/>
          <w:sz w:val="32"/>
          <w:szCs w:val="32"/>
        </w:rPr>
        <w:t>午</w:t>
      </w:r>
      <w:r>
        <w:rPr>
          <w:rFonts w:hint="eastAsia" w:eastAsia="仿宋_GB2312"/>
          <w:b/>
          <w:color w:val="000000"/>
          <w:sz w:val="32"/>
          <w:szCs w:val="32"/>
          <w:lang w:val="en-US" w:eastAsia="zh-CN"/>
        </w:rPr>
        <w:t>10：00</w:t>
      </w:r>
      <w:r>
        <w:rPr>
          <w:rFonts w:hint="eastAsia" w:eastAsia="仿宋_GB2312"/>
          <w:b/>
          <w:color w:val="000000"/>
          <w:sz w:val="32"/>
          <w:szCs w:val="32"/>
        </w:rPr>
        <w:t>。</w:t>
      </w:r>
    </w:p>
    <w:bookmarkEnd w:id="10"/>
    <w:p w14:paraId="60CF069C">
      <w:pPr>
        <w:spacing w:before="156" w:line="600" w:lineRule="exact"/>
        <w:ind w:firstLine="640" w:firstLineChars="200"/>
        <w:outlineLvl w:val="9"/>
        <w:rPr>
          <w:rFonts w:hint="eastAsia" w:eastAsia="仿宋_GB2312"/>
          <w:color w:val="000000"/>
          <w:sz w:val="32"/>
          <w:szCs w:val="32"/>
        </w:rPr>
      </w:pPr>
      <w:r>
        <w:rPr>
          <w:rFonts w:hint="eastAsia" w:eastAsia="仿宋_GB2312"/>
          <w:color w:val="000000"/>
          <w:sz w:val="32"/>
          <w:szCs w:val="32"/>
        </w:rPr>
        <w:t>本项目报价人可选择现场递交报价文件或邮寄报价文件，其中：</w:t>
      </w:r>
    </w:p>
    <w:p w14:paraId="497790AE">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现场递交报价文件</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报价人须委派法定代表人或授权委托人</w:t>
      </w:r>
      <w:r>
        <w:rPr>
          <w:rFonts w:hint="eastAsia" w:ascii="Times New Roman" w:hAnsi="Times New Roman" w:eastAsia="仿宋_GB2312"/>
          <w:color w:val="000000"/>
          <w:sz w:val="32"/>
          <w:szCs w:val="32"/>
          <w:lang w:val="en-US" w:eastAsia="zh-CN"/>
        </w:rPr>
        <w:t>按时</w:t>
      </w:r>
      <w:r>
        <w:rPr>
          <w:rFonts w:hint="eastAsia" w:ascii="Times New Roman" w:hAnsi="Times New Roman" w:eastAsia="仿宋_GB2312"/>
          <w:color w:val="000000"/>
          <w:sz w:val="32"/>
          <w:szCs w:val="32"/>
        </w:rPr>
        <w:t>到开标地址提交报价文件并参加开标会议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开标时间后</w:t>
      </w:r>
      <w:r>
        <w:rPr>
          <w:rFonts w:hint="eastAsia" w:ascii="Times New Roman" w:hAnsi="Times New Roman" w:eastAsia="仿宋_GB2312"/>
          <w:color w:val="000000"/>
          <w:sz w:val="32"/>
          <w:szCs w:val="32"/>
          <w:lang w:val="en-US" w:eastAsia="zh-CN"/>
        </w:rPr>
        <w:t>到达</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US" w:eastAsia="zh-CN"/>
        </w:rPr>
        <w:t>拒收报价文件</w:t>
      </w:r>
      <w:r>
        <w:rPr>
          <w:rFonts w:hint="eastAsia" w:ascii="Times New Roman" w:hAnsi="Times New Roman" w:eastAsia="仿宋_GB2312"/>
          <w:color w:val="000000"/>
          <w:sz w:val="32"/>
          <w:szCs w:val="32"/>
        </w:rPr>
        <w:t>。</w:t>
      </w:r>
    </w:p>
    <w:p w14:paraId="55C705E8">
      <w:pPr>
        <w:spacing w:before="156" w:line="600" w:lineRule="exact"/>
        <w:ind w:firstLine="640" w:firstLineChars="200"/>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报价人提交报价文件地址：东莞市麻涌镇大步村海心沙岛</w:t>
      </w:r>
      <w:r>
        <w:rPr>
          <w:rFonts w:hint="eastAsia" w:ascii="Times New Roman" w:hAnsi="Times New Roman" w:eastAsia="仿宋_GB2312"/>
          <w:color w:val="000000"/>
          <w:sz w:val="32"/>
          <w:szCs w:val="32"/>
          <w:lang w:val="en-US" w:eastAsia="zh-CN"/>
        </w:rPr>
        <w:t>东莞市新东元环保投资有限公司二楼</w:t>
      </w:r>
      <w:r>
        <w:rPr>
          <w:rFonts w:hint="eastAsia" w:ascii="Times New Roman" w:hAnsi="Times New Roman" w:eastAsia="仿宋_GB2312"/>
          <w:color w:val="000000"/>
          <w:sz w:val="32"/>
          <w:szCs w:val="32"/>
        </w:rPr>
        <w:t>会议室（</w:t>
      </w:r>
      <w:r>
        <w:rPr>
          <w:rFonts w:hint="eastAsia" w:ascii="Times New Roman" w:hAnsi="Times New Roman" w:eastAsia="仿宋_GB2312"/>
          <w:color w:val="000000"/>
          <w:sz w:val="32"/>
          <w:szCs w:val="32"/>
          <w:lang w:val="en-US" w:eastAsia="zh-CN"/>
        </w:rPr>
        <w:t>路线指导图如下</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逾期无效。</w:t>
      </w:r>
    </w:p>
    <w:p w14:paraId="54768C31">
      <w:pPr>
        <w:pStyle w:val="18"/>
        <w:rPr>
          <w:rFonts w:hint="eastAsia" w:eastAsia="宋体"/>
          <w:lang w:eastAsia="zh-CN"/>
        </w:rPr>
      </w:pPr>
      <w:r>
        <w:rPr>
          <w:rFonts w:hint="eastAsia" w:eastAsia="宋体"/>
          <w:lang w:eastAsia="zh-CN"/>
        </w:rPr>
        <w:drawing>
          <wp:inline distT="0" distB="0" distL="114300" distR="114300">
            <wp:extent cx="5261610" cy="3798570"/>
            <wp:effectExtent l="0" t="0" r="8890" b="11430"/>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9"/>
                    <a:stretch>
                      <a:fillRect/>
                    </a:stretch>
                  </pic:blipFill>
                  <pic:spPr>
                    <a:xfrm>
                      <a:off x="0" y="0"/>
                      <a:ext cx="5261610" cy="3798570"/>
                    </a:xfrm>
                    <a:prstGeom prst="rect">
                      <a:avLst/>
                    </a:prstGeom>
                  </pic:spPr>
                </pic:pic>
              </a:graphicData>
            </a:graphic>
          </wp:inline>
        </w:drawing>
      </w:r>
    </w:p>
    <w:p w14:paraId="21F8B914">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2）邮寄</w:t>
      </w:r>
      <w:r>
        <w:rPr>
          <w:rFonts w:hint="eastAsia" w:ascii="Times New Roman" w:hAnsi="Times New Roman" w:eastAsia="仿宋_GB2312"/>
          <w:color w:val="000000"/>
          <w:sz w:val="32"/>
          <w:szCs w:val="32"/>
        </w:rPr>
        <w:t>递交报价文件</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报价人必须确保响应文件密封完好，在开标截止时间前一日送达采购人处，须使用顺丰速运提前寄送（运费自理，采购人拒收到付件），因邮寄造成响应文件破损无效或文件丢失的责任由报价人自负，因快递派件人员无工作证等原因（如顺丰即日达）造成快递派件问题的责任由报价人自负，开标时间后送达的响应文件无效。</w:t>
      </w:r>
    </w:p>
    <w:p w14:paraId="7E51ADC8">
      <w:pPr>
        <w:spacing w:before="156" w:line="600" w:lineRule="exact"/>
        <w:ind w:firstLine="640" w:firstLineChars="200"/>
        <w:rPr>
          <w:rFonts w:eastAsia="仿宋_GB2312"/>
          <w:color w:val="000000"/>
          <w:sz w:val="32"/>
          <w:szCs w:val="32"/>
        </w:rPr>
      </w:pPr>
      <w:r>
        <w:rPr>
          <w:rFonts w:hint="eastAsia" w:eastAsia="仿宋_GB2312"/>
          <w:color w:val="000000"/>
          <w:sz w:val="32"/>
          <w:szCs w:val="32"/>
        </w:rPr>
        <w:t>收件地址：东莞市麻涌镇大步村海心沙岛东莞市新东元环保投资有限公司二楼</w:t>
      </w:r>
    </w:p>
    <w:p w14:paraId="45C6F167">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联系人：徐小姐</w:t>
      </w:r>
    </w:p>
    <w:p w14:paraId="2F5754C5">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联系电话：0769-81219261-6010</w:t>
      </w:r>
    </w:p>
    <w:p w14:paraId="0013164A">
      <w:pPr>
        <w:spacing w:before="156"/>
        <w:rPr>
          <w:rFonts w:eastAsia="黑体"/>
          <w:color w:val="000000"/>
          <w:sz w:val="32"/>
          <w:szCs w:val="32"/>
        </w:rPr>
      </w:pPr>
      <w:r>
        <w:rPr>
          <w:rFonts w:hint="eastAsia" w:eastAsia="黑体"/>
          <w:color w:val="000000"/>
          <w:sz w:val="32"/>
          <w:szCs w:val="32"/>
        </w:rPr>
        <w:t>十三、注意事项</w:t>
      </w:r>
    </w:p>
    <w:p w14:paraId="44F37500">
      <w:pPr>
        <w:spacing w:before="156" w:line="600" w:lineRule="exact"/>
        <w:ind w:firstLine="640" w:firstLineChars="200"/>
        <w:rPr>
          <w:rFonts w:eastAsia="仿宋_GB2312"/>
          <w:color w:val="000000"/>
          <w:sz w:val="32"/>
          <w:szCs w:val="32"/>
        </w:rPr>
      </w:pPr>
      <w:bookmarkStart w:id="11" w:name="_Hlk517879660"/>
      <w:r>
        <w:rPr>
          <w:rFonts w:hint="eastAsia" w:eastAsia="仿宋_GB2312"/>
          <w:color w:val="000000"/>
          <w:sz w:val="32"/>
          <w:szCs w:val="32"/>
        </w:rPr>
        <w:t>1、若报价人未按规定时间递交响应文件，视为放弃报价资格。</w:t>
      </w:r>
    </w:p>
    <w:bookmarkEnd w:id="11"/>
    <w:p w14:paraId="5426AA51">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2、报价人如未按要求交纳报价保证金，则视为放弃报价资格。</w:t>
      </w:r>
    </w:p>
    <w:p w14:paraId="67B224B9">
      <w:pPr>
        <w:spacing w:before="156" w:line="600" w:lineRule="exact"/>
        <w:ind w:firstLine="640" w:firstLineChars="200"/>
        <w:rPr>
          <w:rFonts w:eastAsia="仿宋_GB2312"/>
          <w:color w:val="000000"/>
          <w:sz w:val="32"/>
          <w:szCs w:val="32"/>
        </w:rPr>
      </w:pPr>
      <w:r>
        <w:rPr>
          <w:rFonts w:hint="eastAsia" w:eastAsia="仿宋_GB2312"/>
          <w:color w:val="000000"/>
          <w:sz w:val="32"/>
          <w:szCs w:val="32"/>
        </w:rPr>
        <w:t>3、采购人向报价人提供的有关资料和数据，是采购人现有的能使报价人利用的资料，采购人对报价人由此而做出的推论、理解和结论概不负责。</w:t>
      </w:r>
    </w:p>
    <w:p w14:paraId="5351D29C">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4、本项目执行过程中将遵循国家、省、市有关法律、法规、标准、技术规范和规范性文件的最新规定。</w:t>
      </w:r>
    </w:p>
    <w:p w14:paraId="506D165F">
      <w:pPr>
        <w:spacing w:before="156" w:line="600" w:lineRule="exact"/>
        <w:ind w:firstLine="640" w:firstLineChars="200"/>
        <w:rPr>
          <w:rFonts w:eastAsia="仿宋_GB2312"/>
          <w:color w:val="000000"/>
          <w:sz w:val="32"/>
          <w:szCs w:val="32"/>
        </w:rPr>
      </w:pPr>
      <w:r>
        <w:rPr>
          <w:rFonts w:hint="eastAsia" w:eastAsia="仿宋_GB2312"/>
          <w:color w:val="000000"/>
          <w:sz w:val="32"/>
          <w:szCs w:val="32"/>
        </w:rPr>
        <w:t>5、本项目仅可提交一个报价方案，提交两个或以上报价方案的报价人视为无效报价。</w:t>
      </w:r>
    </w:p>
    <w:p w14:paraId="5C3E577A">
      <w:pPr>
        <w:spacing w:before="156" w:line="600" w:lineRule="exact"/>
        <w:ind w:firstLine="640" w:firstLineChars="200"/>
        <w:rPr>
          <w:rFonts w:eastAsia="仿宋_GB2312"/>
          <w:color w:val="000000"/>
          <w:sz w:val="32"/>
          <w:szCs w:val="32"/>
        </w:rPr>
      </w:pPr>
      <w:r>
        <w:rPr>
          <w:rFonts w:hint="eastAsia" w:eastAsia="仿宋_GB2312"/>
          <w:color w:val="000000"/>
          <w:sz w:val="32"/>
          <w:szCs w:val="32"/>
        </w:rPr>
        <w:t>6、本项目不接受报价人其他附加条件。</w:t>
      </w:r>
    </w:p>
    <w:p w14:paraId="14AA7547">
      <w:pPr>
        <w:spacing w:before="156" w:line="600" w:lineRule="exact"/>
        <w:ind w:firstLine="640" w:firstLineChars="200"/>
        <w:rPr>
          <w:rFonts w:eastAsia="仿宋_GB2312"/>
          <w:color w:val="000000"/>
          <w:sz w:val="32"/>
          <w:szCs w:val="32"/>
        </w:rPr>
      </w:pPr>
      <w:r>
        <w:rPr>
          <w:rFonts w:hint="eastAsia" w:eastAsia="仿宋_GB2312"/>
          <w:color w:val="000000"/>
          <w:sz w:val="32"/>
          <w:szCs w:val="32"/>
        </w:rPr>
        <w:t>7、有下列情形之一的，报价保证金将被没收，报价人纳入采购人供应商黑名单：</w:t>
      </w:r>
    </w:p>
    <w:p w14:paraId="67AF26B8">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1）中标后无正当理由放弃中标或不与采购人签订合同，又或者签订合同后不交定金（履约保证金）的。</w:t>
      </w:r>
    </w:p>
    <w:p w14:paraId="5C55D9E1">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2）成交人将本项目转让给他人，或者在响应文件中未说明，且未经采购人同意，将中标项目分包给他人，采购人可没收其报价保证金。</w:t>
      </w:r>
    </w:p>
    <w:p w14:paraId="7D41D6D4">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3）报价人提供虚假响应文件或虚假补充文件。</w:t>
      </w:r>
    </w:p>
    <w:p w14:paraId="0360E237">
      <w:pPr>
        <w:spacing w:before="156" w:line="60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）成交人在签订合同后，未按合同约定缴纳履约保证金。</w:t>
      </w:r>
    </w:p>
    <w:p w14:paraId="3506EE50">
      <w:pPr>
        <w:spacing w:before="156" w:line="600" w:lineRule="exact"/>
        <w:ind w:firstLine="640" w:firstLineChars="200"/>
        <w:rPr>
          <w:rFonts w:eastAsia="仿宋_GB2312"/>
          <w:color w:val="000000"/>
          <w:sz w:val="32"/>
          <w:szCs w:val="32"/>
        </w:rPr>
      </w:pPr>
      <w:r>
        <w:rPr>
          <w:rFonts w:hint="eastAsia" w:eastAsia="仿宋_GB2312"/>
          <w:color w:val="000000"/>
          <w:sz w:val="32"/>
          <w:szCs w:val="32"/>
        </w:rPr>
        <w:t>8、有下列情形之一的，视为报价人串通询价，其报价无效：</w:t>
      </w:r>
    </w:p>
    <w:p w14:paraId="3CF0EB4F">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（1）不同报价人的响应文件由同一单位或者个人编制；</w:t>
      </w:r>
    </w:p>
    <w:p w14:paraId="57FC2A6C">
      <w:pPr>
        <w:spacing w:before="156" w:line="600" w:lineRule="exact"/>
        <w:ind w:firstLine="640" w:firstLineChars="200"/>
        <w:rPr>
          <w:rFonts w:eastAsia="仿宋_GB2312"/>
          <w:color w:val="000000"/>
          <w:sz w:val="32"/>
          <w:szCs w:val="32"/>
        </w:rPr>
      </w:pPr>
      <w:r>
        <w:rPr>
          <w:rFonts w:hint="eastAsia" w:eastAsia="仿宋_GB2312"/>
          <w:color w:val="000000"/>
          <w:sz w:val="32"/>
          <w:szCs w:val="32"/>
        </w:rPr>
        <w:t>（2）不同报价人委托同一单位或者个人办理报价事宜；</w:t>
      </w:r>
    </w:p>
    <w:p w14:paraId="484F3557">
      <w:pPr>
        <w:spacing w:before="156" w:line="600" w:lineRule="exact"/>
        <w:ind w:firstLine="640" w:firstLineChars="200"/>
        <w:rPr>
          <w:rFonts w:eastAsia="仿宋_GB2312"/>
          <w:color w:val="000000"/>
          <w:sz w:val="32"/>
          <w:szCs w:val="32"/>
        </w:rPr>
      </w:pPr>
      <w:r>
        <w:rPr>
          <w:rFonts w:hint="eastAsia" w:eastAsia="仿宋_GB2312"/>
          <w:color w:val="000000"/>
          <w:sz w:val="32"/>
          <w:szCs w:val="32"/>
        </w:rPr>
        <w:t>（3）不同报价人的响应文件载明的项目管理成员或者联系人员为同一人；</w:t>
      </w:r>
    </w:p>
    <w:p w14:paraId="3677A33B">
      <w:pPr>
        <w:spacing w:before="156" w:line="600" w:lineRule="exact"/>
        <w:ind w:firstLine="640" w:firstLineChars="200"/>
        <w:rPr>
          <w:rFonts w:eastAsia="仿宋_GB2312"/>
          <w:color w:val="000000"/>
          <w:sz w:val="32"/>
          <w:szCs w:val="32"/>
        </w:rPr>
      </w:pPr>
      <w:r>
        <w:rPr>
          <w:rFonts w:hint="eastAsia" w:eastAsia="仿宋_GB2312"/>
          <w:color w:val="000000"/>
          <w:sz w:val="32"/>
          <w:szCs w:val="32"/>
        </w:rPr>
        <w:t>（4）不同报价人的响应文件异常一致或者报价呈规律性差异；</w:t>
      </w:r>
    </w:p>
    <w:p w14:paraId="3986AF35">
      <w:pPr>
        <w:spacing w:before="156" w:line="600" w:lineRule="exact"/>
        <w:ind w:firstLine="640" w:firstLineChars="200"/>
        <w:rPr>
          <w:rFonts w:eastAsia="仿宋_GB2312"/>
          <w:color w:val="000000"/>
          <w:sz w:val="32"/>
          <w:szCs w:val="32"/>
        </w:rPr>
      </w:pPr>
      <w:r>
        <w:rPr>
          <w:rFonts w:hint="eastAsia" w:eastAsia="仿宋_GB2312"/>
          <w:color w:val="000000"/>
          <w:sz w:val="32"/>
          <w:szCs w:val="32"/>
        </w:rPr>
        <w:t>（5）不同报价人的响应文件相互混装；</w:t>
      </w:r>
    </w:p>
    <w:p w14:paraId="25DEF179">
      <w:pPr>
        <w:spacing w:before="156" w:line="600" w:lineRule="exact"/>
        <w:ind w:firstLine="640" w:firstLineChars="200"/>
        <w:rPr>
          <w:rFonts w:eastAsia="仿宋_GB2312"/>
          <w:color w:val="000000"/>
          <w:sz w:val="32"/>
          <w:szCs w:val="32"/>
        </w:rPr>
      </w:pPr>
      <w:r>
        <w:rPr>
          <w:rFonts w:hint="eastAsia" w:eastAsia="仿宋_GB2312"/>
          <w:color w:val="000000"/>
          <w:sz w:val="32"/>
          <w:szCs w:val="32"/>
        </w:rPr>
        <w:t>（6）不同报价人的报价保证金从同一单位或者个人的账户转出。</w:t>
      </w:r>
    </w:p>
    <w:p w14:paraId="74D04482">
      <w:pPr>
        <w:spacing w:before="156" w:line="600" w:lineRule="exact"/>
        <w:ind w:firstLine="640" w:firstLineChars="200"/>
        <w:rPr>
          <w:rFonts w:eastAsia="仿宋_GB2312"/>
          <w:color w:val="000000"/>
          <w:sz w:val="32"/>
          <w:szCs w:val="32"/>
        </w:rPr>
      </w:pPr>
      <w:r>
        <w:rPr>
          <w:rFonts w:hint="eastAsia" w:eastAsia="仿宋_GB2312"/>
          <w:color w:val="000000"/>
          <w:sz w:val="32"/>
          <w:szCs w:val="32"/>
        </w:rPr>
        <w:t>9、已列入采购人及上级单位部门黑名单的报价人的响应文件视为无效。</w:t>
      </w:r>
    </w:p>
    <w:p w14:paraId="0044E05A">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rPr>
        <w:t>东莞市新东元环保投资有限公司</w:t>
      </w:r>
    </w:p>
    <w:p w14:paraId="59FB1DA9">
      <w:pPr>
        <w:spacing w:before="156" w:line="600" w:lineRule="exact"/>
        <w:ind w:firstLine="640" w:firstLineChars="200"/>
        <w:jc w:val="right"/>
        <w:rPr>
          <w:rFonts w:eastAsia="仿宋_GB2312"/>
          <w:color w:val="000000"/>
          <w:sz w:val="32"/>
          <w:szCs w:val="32"/>
        </w:rPr>
      </w:pPr>
      <w:r>
        <w:rPr>
          <w:rFonts w:hint="eastAsia" w:eastAsia="仿宋_GB2312"/>
          <w:color w:val="000000"/>
          <w:sz w:val="32"/>
          <w:szCs w:val="32"/>
          <w:lang w:val="en-US" w:eastAsia="zh-CN"/>
        </w:rPr>
        <w:t>2025</w:t>
      </w:r>
      <w:r>
        <w:rPr>
          <w:rFonts w:hint="eastAsia" w:eastAsia="仿宋_GB2312"/>
          <w:color w:val="000000"/>
          <w:sz w:val="32"/>
          <w:szCs w:val="32"/>
        </w:rPr>
        <w:t>年</w:t>
      </w:r>
      <w:r>
        <w:rPr>
          <w:rFonts w:hint="eastAsia" w:eastAsia="仿宋_GB2312"/>
          <w:color w:val="000000"/>
          <w:sz w:val="32"/>
          <w:szCs w:val="32"/>
          <w:lang w:val="en-US" w:eastAsia="zh-CN"/>
        </w:rPr>
        <w:t xml:space="preserve"> 8</w:t>
      </w:r>
      <w:r>
        <w:rPr>
          <w:rFonts w:hint="eastAsia" w:eastAsia="仿宋_GB2312"/>
          <w:color w:val="000000"/>
          <w:sz w:val="32"/>
          <w:szCs w:val="32"/>
        </w:rPr>
        <w:t>月</w:t>
      </w:r>
      <w:r>
        <w:rPr>
          <w:rFonts w:hint="eastAsia" w:eastAsia="仿宋_GB2312"/>
          <w:color w:val="000000"/>
          <w:sz w:val="32"/>
          <w:szCs w:val="32"/>
          <w:lang w:val="en-US" w:eastAsia="zh-CN"/>
        </w:rPr>
        <w:t xml:space="preserve">20 </w:t>
      </w:r>
      <w:r>
        <w:rPr>
          <w:rFonts w:hint="eastAsia" w:eastAsia="仿宋_GB2312"/>
          <w:color w:val="000000"/>
          <w:sz w:val="32"/>
          <w:szCs w:val="32"/>
        </w:rPr>
        <w:t>日</w:t>
      </w:r>
    </w:p>
    <w:p w14:paraId="7EA79BEE">
      <w:pPr>
        <w:spacing w:before="156" w:line="600" w:lineRule="exact"/>
        <w:ind w:firstLine="640" w:firstLineChars="200"/>
        <w:rPr>
          <w:rFonts w:eastAsia="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136774D5">
      <w:pPr>
        <w:pStyle w:val="255"/>
        <w:numPr>
          <w:ilvl w:val="0"/>
          <w:numId w:val="5"/>
        </w:numPr>
        <w:spacing w:before="156"/>
        <w:ind w:left="420" w:firstLineChars="0"/>
        <w:outlineLvl w:val="1"/>
        <w:rPr>
          <w:rFonts w:ascii="仿宋" w:hAnsi="仿宋" w:eastAsia="仿宋"/>
          <w:b/>
          <w:bCs/>
          <w:sz w:val="28"/>
          <w:szCs w:val="44"/>
        </w:rPr>
      </w:pPr>
      <w:bookmarkStart w:id="12" w:name="_Hlk524442005"/>
      <w:r>
        <w:rPr>
          <w:rFonts w:hint="eastAsia" w:ascii="仿宋" w:hAnsi="仿宋" w:eastAsia="仿宋"/>
          <w:b/>
          <w:bCs/>
          <w:sz w:val="28"/>
          <w:szCs w:val="44"/>
        </w:rPr>
        <w:t>密封文件袋封面</w:t>
      </w:r>
    </w:p>
    <w:p w14:paraId="2FE78547">
      <w:pPr>
        <w:adjustRightInd w:val="0"/>
        <w:snapToGrid w:val="0"/>
        <w:spacing w:before="156"/>
        <w:jc w:val="center"/>
        <w:rPr>
          <w:rFonts w:ascii="仿宋" w:hAnsi="仿宋" w:eastAsia="仿宋"/>
          <w:b/>
          <w:bCs/>
          <w:sz w:val="52"/>
          <w:szCs w:val="52"/>
        </w:rPr>
      </w:pPr>
      <w:r>
        <w:rPr>
          <w:rFonts w:hint="eastAsia" w:ascii="仿宋" w:hAnsi="仿宋" w:eastAsia="仿宋"/>
          <w:b/>
          <w:bCs/>
          <w:sz w:val="52"/>
          <w:szCs w:val="52"/>
          <w:lang w:eastAsia="zh-CN"/>
        </w:rPr>
        <w:t>东莞市海心沙资源综合利用中心环保热电厂安全标准化二级达标咨询辅导服务采购项目（</w:t>
      </w:r>
      <w:r>
        <w:rPr>
          <w:rFonts w:hint="eastAsia" w:ascii="仿宋" w:hAnsi="仿宋" w:eastAsia="仿宋"/>
          <w:b/>
          <w:bCs/>
          <w:sz w:val="52"/>
          <w:szCs w:val="52"/>
          <w:lang w:val="en-US" w:eastAsia="zh-CN"/>
        </w:rPr>
        <w:t>重新采购</w:t>
      </w:r>
      <w:r>
        <w:rPr>
          <w:rFonts w:hint="eastAsia" w:ascii="仿宋" w:hAnsi="仿宋" w:eastAsia="仿宋"/>
          <w:b/>
          <w:bCs/>
          <w:sz w:val="52"/>
          <w:szCs w:val="52"/>
          <w:lang w:eastAsia="zh-CN"/>
        </w:rPr>
        <w:t>）</w:t>
      </w:r>
      <w:r>
        <w:rPr>
          <w:rFonts w:hint="eastAsia" w:ascii="仿宋" w:hAnsi="仿宋" w:eastAsia="仿宋"/>
          <w:b/>
          <w:bCs/>
          <w:sz w:val="52"/>
          <w:szCs w:val="52"/>
        </w:rPr>
        <w:t>响应文件</w:t>
      </w:r>
    </w:p>
    <w:p w14:paraId="009598C7">
      <w:pPr>
        <w:spacing w:before="156"/>
        <w:rPr>
          <w:rFonts w:ascii="仿宋" w:hAnsi="仿宋" w:eastAsia="仿宋"/>
          <w:sz w:val="32"/>
          <w:szCs w:val="32"/>
        </w:rPr>
      </w:pPr>
    </w:p>
    <w:p w14:paraId="00B8D677">
      <w:pPr>
        <w:spacing w:before="156"/>
        <w:rPr>
          <w:rFonts w:ascii="仿宋" w:hAnsi="仿宋" w:eastAsia="仿宋"/>
          <w:sz w:val="32"/>
          <w:szCs w:val="32"/>
        </w:rPr>
      </w:pPr>
    </w:p>
    <w:p w14:paraId="4488C733">
      <w:pPr>
        <w:spacing w:before="156"/>
        <w:rPr>
          <w:rFonts w:ascii="仿宋" w:hAnsi="仿宋" w:eastAsia="仿宋"/>
          <w:sz w:val="32"/>
          <w:szCs w:val="32"/>
        </w:rPr>
      </w:pPr>
    </w:p>
    <w:p w14:paraId="06D1F8FF">
      <w:pPr>
        <w:spacing w:before="156"/>
        <w:rPr>
          <w:rFonts w:ascii="仿宋" w:hAnsi="仿宋" w:eastAsia="仿宋"/>
          <w:sz w:val="32"/>
          <w:szCs w:val="32"/>
        </w:rPr>
      </w:pPr>
    </w:p>
    <w:p w14:paraId="5C97763F">
      <w:pPr>
        <w:spacing w:before="156"/>
        <w:rPr>
          <w:rFonts w:ascii="仿宋" w:hAnsi="仿宋" w:eastAsia="仿宋"/>
          <w:sz w:val="32"/>
          <w:szCs w:val="32"/>
        </w:rPr>
      </w:pPr>
    </w:p>
    <w:p w14:paraId="1A3360F4">
      <w:pPr>
        <w:spacing w:before="156"/>
        <w:ind w:firstLine="566" w:firstLineChars="177"/>
        <w:rPr>
          <w:rFonts w:ascii="仿宋" w:hAnsi="仿宋" w:eastAsia="仿宋"/>
          <w:sz w:val="32"/>
          <w:szCs w:val="32"/>
        </w:rPr>
      </w:pPr>
      <w:r>
        <w:rPr>
          <w:rFonts w:hint="eastAsia" w:ascii="仿宋" w:hAnsi="仿宋" w:eastAsia="仿宋"/>
          <w:sz w:val="32"/>
          <w:szCs w:val="32"/>
        </w:rPr>
        <w:t>报价人名称（加盖公章）：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7F391880">
      <w:pPr>
        <w:spacing w:before="156"/>
        <w:ind w:firstLine="566" w:firstLineChars="177"/>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47C4FF2A">
      <w:pPr>
        <w:spacing w:before="156"/>
        <w:ind w:firstLine="566" w:firstLineChars="177"/>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32251672">
      <w:pPr>
        <w:spacing w:before="156"/>
        <w:ind w:firstLine="566" w:firstLineChars="177"/>
        <w:rPr>
          <w:rFonts w:ascii="仿宋" w:hAnsi="仿宋" w:eastAsia="仿宋"/>
          <w:sz w:val="32"/>
          <w:szCs w:val="32"/>
          <w:u w:val="single"/>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050B675D">
      <w:pPr>
        <w:pStyle w:val="50"/>
        <w:spacing w:before="156"/>
        <w:ind w:left="0" w:leftChars="0" w:firstLine="480"/>
      </w:pPr>
    </w:p>
    <w:p w14:paraId="14F474E5">
      <w:pPr>
        <w:pStyle w:val="50"/>
        <w:spacing w:before="156"/>
        <w:ind w:left="0" w:leftChars="0" w:firstLine="480"/>
      </w:pPr>
    </w:p>
    <w:p w14:paraId="7DA88B62">
      <w:pPr>
        <w:pStyle w:val="50"/>
        <w:spacing w:before="156"/>
        <w:ind w:left="0" w:leftChars="0" w:firstLine="480"/>
      </w:pPr>
    </w:p>
    <w:p w14:paraId="331EC649">
      <w:pPr>
        <w:pStyle w:val="50"/>
        <w:spacing w:before="156"/>
        <w:ind w:left="0" w:leftChars="0" w:firstLine="480"/>
      </w:pPr>
    </w:p>
    <w:p w14:paraId="17F1D4CC">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报价函</w:t>
      </w:r>
    </w:p>
    <w:p w14:paraId="34A1896C">
      <w:pPr>
        <w:spacing w:before="156"/>
        <w:jc w:val="center"/>
        <w:rPr>
          <w:rFonts w:ascii="仿宋" w:hAnsi="仿宋" w:eastAsia="仿宋"/>
          <w:sz w:val="44"/>
          <w:szCs w:val="44"/>
        </w:rPr>
      </w:pPr>
      <w:r>
        <w:rPr>
          <w:rFonts w:ascii="仿宋" w:hAnsi="仿宋" w:eastAsia="仿宋"/>
          <w:sz w:val="44"/>
          <w:szCs w:val="44"/>
        </w:rPr>
        <w:t>报价函</w:t>
      </w:r>
    </w:p>
    <w:p w14:paraId="69583F6A">
      <w:pPr>
        <w:spacing w:before="156"/>
        <w:ind w:firstLine="560"/>
        <w:rPr>
          <w:rFonts w:ascii="仿宋" w:hAnsi="仿宋" w:eastAsia="仿宋"/>
          <w:sz w:val="32"/>
          <w:szCs w:val="32"/>
        </w:rPr>
      </w:pPr>
    </w:p>
    <w:p w14:paraId="69A41EF6">
      <w:pPr>
        <w:spacing w:before="156"/>
        <w:rPr>
          <w:rFonts w:ascii="仿宋" w:hAnsi="仿宋" w:eastAsia="仿宋"/>
          <w:sz w:val="32"/>
          <w:szCs w:val="32"/>
        </w:rPr>
      </w:pPr>
      <w:r>
        <w:rPr>
          <w:rFonts w:ascii="仿宋" w:hAnsi="仿宋" w:eastAsia="仿宋"/>
          <w:sz w:val="32"/>
          <w:szCs w:val="32"/>
        </w:rPr>
        <w:t>东莞市</w:t>
      </w:r>
      <w:r>
        <w:rPr>
          <w:rFonts w:hint="eastAsia" w:ascii="仿宋" w:hAnsi="仿宋" w:eastAsia="仿宋"/>
          <w:sz w:val="32"/>
          <w:szCs w:val="32"/>
        </w:rPr>
        <w:t>新东元</w:t>
      </w:r>
      <w:r>
        <w:rPr>
          <w:rFonts w:ascii="仿宋" w:hAnsi="仿宋" w:eastAsia="仿宋"/>
          <w:sz w:val="32"/>
          <w:szCs w:val="32"/>
        </w:rPr>
        <w:t>环保投资有限公司：</w:t>
      </w:r>
    </w:p>
    <w:p w14:paraId="26E2392C">
      <w:pPr>
        <w:spacing w:before="156"/>
        <w:ind w:firstLine="640" w:firstLineChars="200"/>
        <w:rPr>
          <w:rFonts w:ascii="仿宋" w:hAnsi="仿宋" w:eastAsia="仿宋"/>
          <w:sz w:val="32"/>
          <w:szCs w:val="32"/>
        </w:rPr>
      </w:pPr>
      <w:r>
        <w:rPr>
          <w:rFonts w:ascii="仿宋" w:hAnsi="仿宋" w:eastAsia="仿宋"/>
          <w:sz w:val="32"/>
          <w:szCs w:val="32"/>
        </w:rPr>
        <w:t>针对贵司关于</w:t>
      </w:r>
      <w:r>
        <w:rPr>
          <w:rFonts w:hint="eastAsia" w:ascii="仿宋" w:hAnsi="仿宋" w:eastAsia="仿宋"/>
          <w:sz w:val="32"/>
          <w:szCs w:val="32"/>
          <w:lang w:eastAsia="zh-CN"/>
        </w:rPr>
        <w:t>东莞市海心沙资源综合利用中心环保热电厂安全标准化二级达标咨询辅导服务采购项目（</w:t>
      </w:r>
      <w:r>
        <w:rPr>
          <w:rFonts w:hint="eastAsia" w:ascii="仿宋" w:hAnsi="仿宋" w:eastAsia="仿宋"/>
          <w:sz w:val="32"/>
          <w:szCs w:val="32"/>
          <w:lang w:val="en-US" w:eastAsia="zh-CN"/>
        </w:rPr>
        <w:t>重新采购</w:t>
      </w:r>
      <w:r>
        <w:rPr>
          <w:rFonts w:hint="eastAsia" w:ascii="仿宋" w:hAnsi="仿宋" w:eastAsia="仿宋"/>
          <w:sz w:val="32"/>
          <w:szCs w:val="32"/>
          <w:lang w:eastAsia="zh-CN"/>
        </w:rPr>
        <w:t>）</w:t>
      </w:r>
      <w:r>
        <w:rPr>
          <w:rFonts w:ascii="仿宋" w:hAnsi="仿宋" w:eastAsia="仿宋"/>
          <w:sz w:val="32"/>
          <w:szCs w:val="32"/>
        </w:rPr>
        <w:t>，我司愿意以价税合计人民币xxxx元（大写），</w:t>
      </w:r>
      <w:r>
        <w:rPr>
          <w:rFonts w:ascii="Calibri" w:hAnsi="Calibri" w:eastAsia="仿宋" w:cs="Calibri"/>
          <w:sz w:val="32"/>
          <w:szCs w:val="32"/>
        </w:rPr>
        <w:t>¥</w:t>
      </w:r>
      <w:r>
        <w:rPr>
          <w:rFonts w:ascii="仿宋" w:hAnsi="仿宋" w:eastAsia="仿宋"/>
          <w:sz w:val="32"/>
          <w:szCs w:val="32"/>
        </w:rPr>
        <w:t>xxx.00（小写）</w:t>
      </w:r>
      <w:r>
        <w:rPr>
          <w:rFonts w:hint="eastAsia" w:ascii="仿宋" w:hAnsi="仿宋" w:eastAsia="仿宋"/>
          <w:sz w:val="32"/>
          <w:szCs w:val="32"/>
        </w:rPr>
        <w:t>承接此项目的</w:t>
      </w:r>
      <w:r>
        <w:rPr>
          <w:rFonts w:hint="eastAsia" w:ascii="仿宋" w:hAnsi="仿宋" w:eastAsia="仿宋"/>
          <w:sz w:val="32"/>
          <w:szCs w:val="32"/>
          <w:lang w:val="en-US" w:eastAsia="zh-CN"/>
        </w:rPr>
        <w:t>服务</w:t>
      </w:r>
      <w:r>
        <w:rPr>
          <w:rFonts w:hint="eastAsia" w:ascii="仿宋" w:hAnsi="仿宋" w:eastAsia="仿宋"/>
          <w:sz w:val="32"/>
          <w:szCs w:val="32"/>
        </w:rPr>
        <w:t>工作</w:t>
      </w:r>
      <w:r>
        <w:rPr>
          <w:rFonts w:hint="eastAsia" w:ascii="仿宋" w:hAnsi="仿宋" w:eastAsia="仿宋"/>
          <w:sz w:val="32"/>
          <w:szCs w:val="32"/>
          <w:lang w:eastAsia="zh-CN"/>
        </w:rPr>
        <w:t>，</w:t>
      </w:r>
      <w:r>
        <w:rPr>
          <w:rFonts w:hint="eastAsia" w:ascii="仿宋" w:hAnsi="仿宋" w:eastAsia="仿宋"/>
          <w:sz w:val="32"/>
          <w:szCs w:val="32"/>
        </w:rPr>
        <w:t>开具增值税专用发票。</w:t>
      </w:r>
    </w:p>
    <w:p w14:paraId="46D754B0">
      <w:pPr>
        <w:spacing w:before="156"/>
        <w:rPr>
          <w:rFonts w:ascii="仿宋" w:hAnsi="仿宋" w:eastAsia="仿宋"/>
          <w:sz w:val="32"/>
          <w:szCs w:val="32"/>
        </w:rPr>
      </w:pPr>
    </w:p>
    <w:p w14:paraId="4885B5EB">
      <w:pPr>
        <w:spacing w:before="156"/>
        <w:rPr>
          <w:rFonts w:ascii="仿宋" w:hAnsi="仿宋" w:eastAsia="仿宋"/>
          <w:sz w:val="32"/>
          <w:szCs w:val="32"/>
        </w:rPr>
      </w:pPr>
    </w:p>
    <w:p w14:paraId="65F6802B">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0A2CAFC9">
      <w:pPr>
        <w:wordWrap w:val="0"/>
        <w:spacing w:before="156"/>
        <w:rPr>
          <w:rFonts w:ascii="仿宋" w:hAnsi="仿宋" w:eastAsia="仿宋"/>
          <w:sz w:val="32"/>
          <w:szCs w:val="32"/>
        </w:rPr>
      </w:pPr>
      <w:r>
        <w:rPr>
          <w:rFonts w:ascii="仿宋" w:hAnsi="仿宋" w:eastAsia="仿宋"/>
          <w:sz w:val="32"/>
          <w:szCs w:val="32"/>
        </w:rPr>
        <w:t>法定代表人（签名或盖章）：</w:t>
      </w:r>
    </w:p>
    <w:p w14:paraId="7A026CE0">
      <w:pPr>
        <w:wordWrap w:val="0"/>
        <w:spacing w:before="156"/>
        <w:rPr>
          <w:rFonts w:ascii="仿宋" w:hAnsi="仿宋" w:eastAsia="仿宋"/>
          <w:sz w:val="32"/>
          <w:szCs w:val="32"/>
        </w:rPr>
      </w:pPr>
      <w:r>
        <w:rPr>
          <w:rFonts w:ascii="仿宋" w:hAnsi="仿宋" w:eastAsia="仿宋"/>
          <w:sz w:val="32"/>
          <w:szCs w:val="32"/>
        </w:rPr>
        <w:t>联系人：</w:t>
      </w:r>
    </w:p>
    <w:p w14:paraId="32480CA8">
      <w:pPr>
        <w:wordWrap w:val="0"/>
        <w:spacing w:before="156"/>
        <w:rPr>
          <w:rFonts w:ascii="仿宋" w:hAnsi="仿宋" w:eastAsia="仿宋"/>
          <w:sz w:val="32"/>
          <w:szCs w:val="32"/>
        </w:rPr>
      </w:pPr>
      <w:r>
        <w:rPr>
          <w:rFonts w:ascii="仿宋" w:hAnsi="仿宋" w:eastAsia="仿宋"/>
          <w:sz w:val="32"/>
          <w:szCs w:val="32"/>
        </w:rPr>
        <w:t>联系电话：</w:t>
      </w:r>
    </w:p>
    <w:p w14:paraId="1D98ECC8">
      <w:pPr>
        <w:wordWrap w:val="0"/>
        <w:spacing w:before="156"/>
        <w:rPr>
          <w:rFonts w:ascii="仿宋" w:hAnsi="仿宋" w:eastAsia="仿宋"/>
          <w:sz w:val="32"/>
          <w:szCs w:val="32"/>
        </w:rPr>
      </w:pPr>
      <w:r>
        <w:rPr>
          <w:rFonts w:ascii="仿宋" w:hAnsi="仿宋" w:eastAsia="仿宋"/>
          <w:sz w:val="32"/>
          <w:szCs w:val="32"/>
        </w:rPr>
        <w:t>日期：</w:t>
      </w:r>
    </w:p>
    <w:p w14:paraId="6F38AA16">
      <w:pPr>
        <w:spacing w:before="156"/>
        <w:rPr>
          <w:rFonts w:ascii="宋体" w:hAnsi="宋体"/>
          <w:sz w:val="36"/>
          <w:szCs w:val="36"/>
        </w:rPr>
      </w:pPr>
    </w:p>
    <w:p w14:paraId="7B84EF2D">
      <w:pPr>
        <w:widowControl/>
        <w:spacing w:beforeLines="0" w:line="240" w:lineRule="auto"/>
        <w:rPr>
          <w:rFonts w:ascii="宋体" w:hAnsi="宋体"/>
          <w:sz w:val="36"/>
          <w:szCs w:val="36"/>
        </w:rPr>
      </w:pPr>
      <w:r>
        <w:rPr>
          <w:rFonts w:ascii="宋体" w:hAnsi="宋体"/>
          <w:sz w:val="36"/>
          <w:szCs w:val="36"/>
        </w:rPr>
        <w:br w:type="page"/>
      </w:r>
    </w:p>
    <w:p w14:paraId="559F065B">
      <w:pPr>
        <w:spacing w:before="156"/>
        <w:jc w:val="center"/>
        <w:rPr>
          <w:rFonts w:ascii="宋体" w:hAnsi="宋体"/>
          <w:sz w:val="32"/>
          <w:szCs w:val="32"/>
        </w:rPr>
      </w:pPr>
      <w:r>
        <w:rPr>
          <w:rFonts w:hint="eastAsia" w:ascii="宋体" w:hAnsi="宋体"/>
          <w:sz w:val="36"/>
          <w:szCs w:val="36"/>
        </w:rPr>
        <w:t>报价清单（</w:t>
      </w:r>
      <w:r>
        <w:rPr>
          <w:rFonts w:hint="eastAsia" w:ascii="宋体" w:hAnsi="宋体"/>
          <w:sz w:val="36"/>
          <w:szCs w:val="36"/>
          <w:lang w:val="en-US" w:eastAsia="zh-CN"/>
        </w:rPr>
        <w:t>格式自拟</w:t>
      </w:r>
      <w:r>
        <w:rPr>
          <w:rFonts w:hint="eastAsia" w:ascii="宋体" w:hAnsi="宋体"/>
          <w:sz w:val="36"/>
          <w:szCs w:val="36"/>
        </w:rPr>
        <w:t>）</w:t>
      </w:r>
    </w:p>
    <w:p w14:paraId="719291C9">
      <w:pPr>
        <w:wordWrap w:val="0"/>
        <w:spacing w:before="156"/>
        <w:rPr>
          <w:rFonts w:ascii="仿宋" w:hAnsi="仿宋" w:eastAsia="仿宋"/>
          <w:sz w:val="32"/>
          <w:szCs w:val="32"/>
        </w:rPr>
      </w:pPr>
    </w:p>
    <w:p w14:paraId="45A32286">
      <w:pPr>
        <w:wordWrap w:val="0"/>
        <w:spacing w:before="156"/>
        <w:rPr>
          <w:rFonts w:ascii="仿宋" w:hAnsi="仿宋" w:eastAsia="仿宋"/>
          <w:sz w:val="32"/>
          <w:szCs w:val="32"/>
        </w:rPr>
      </w:pPr>
    </w:p>
    <w:p w14:paraId="147901CF">
      <w:pPr>
        <w:wordWrap w:val="0"/>
        <w:spacing w:before="156"/>
        <w:rPr>
          <w:rFonts w:ascii="仿宋" w:hAnsi="仿宋" w:eastAsia="仿宋"/>
          <w:sz w:val="32"/>
          <w:szCs w:val="32"/>
        </w:rPr>
      </w:pPr>
    </w:p>
    <w:p w14:paraId="79C8A7F2">
      <w:pPr>
        <w:wordWrap w:val="0"/>
        <w:spacing w:before="156"/>
        <w:rPr>
          <w:rFonts w:ascii="仿宋" w:hAnsi="仿宋" w:eastAsia="仿宋"/>
          <w:sz w:val="32"/>
          <w:szCs w:val="32"/>
        </w:rPr>
      </w:pPr>
    </w:p>
    <w:p w14:paraId="2578D3CB">
      <w:pPr>
        <w:wordWrap w:val="0"/>
        <w:spacing w:before="156"/>
        <w:rPr>
          <w:rFonts w:ascii="仿宋" w:hAnsi="仿宋" w:eastAsia="仿宋"/>
          <w:sz w:val="32"/>
          <w:szCs w:val="32"/>
        </w:rPr>
      </w:pPr>
    </w:p>
    <w:p w14:paraId="590BD9E5">
      <w:pPr>
        <w:wordWrap w:val="0"/>
        <w:spacing w:before="156"/>
        <w:rPr>
          <w:rFonts w:ascii="仿宋" w:hAnsi="仿宋" w:eastAsia="仿宋"/>
          <w:sz w:val="32"/>
          <w:szCs w:val="32"/>
        </w:rPr>
      </w:pPr>
    </w:p>
    <w:p w14:paraId="67923886">
      <w:pPr>
        <w:wordWrap w:val="0"/>
        <w:spacing w:before="156"/>
        <w:rPr>
          <w:rFonts w:ascii="仿宋" w:hAnsi="仿宋" w:eastAsia="仿宋"/>
          <w:sz w:val="32"/>
          <w:szCs w:val="32"/>
        </w:rPr>
      </w:pPr>
    </w:p>
    <w:p w14:paraId="374D2BD2">
      <w:pPr>
        <w:wordWrap w:val="0"/>
        <w:spacing w:before="156"/>
        <w:rPr>
          <w:rFonts w:ascii="仿宋" w:hAnsi="仿宋" w:eastAsia="仿宋"/>
          <w:sz w:val="32"/>
          <w:szCs w:val="32"/>
        </w:rPr>
      </w:pPr>
    </w:p>
    <w:p w14:paraId="207B346C">
      <w:pPr>
        <w:wordWrap w:val="0"/>
        <w:spacing w:before="156"/>
        <w:rPr>
          <w:rFonts w:ascii="仿宋" w:hAnsi="仿宋" w:eastAsia="仿宋"/>
          <w:sz w:val="32"/>
          <w:szCs w:val="32"/>
        </w:rPr>
      </w:pPr>
    </w:p>
    <w:p w14:paraId="037AE5F3">
      <w:pPr>
        <w:wordWrap w:val="0"/>
        <w:spacing w:before="156"/>
        <w:rPr>
          <w:rFonts w:ascii="仿宋" w:hAnsi="仿宋" w:eastAsia="仿宋"/>
          <w:sz w:val="32"/>
          <w:szCs w:val="32"/>
        </w:rPr>
      </w:pPr>
    </w:p>
    <w:p w14:paraId="07F36015">
      <w:pPr>
        <w:wordWrap w:val="0"/>
        <w:spacing w:before="156"/>
        <w:rPr>
          <w:rFonts w:ascii="仿宋" w:hAnsi="仿宋" w:eastAsia="仿宋"/>
          <w:sz w:val="32"/>
          <w:szCs w:val="32"/>
        </w:rPr>
      </w:pPr>
    </w:p>
    <w:p w14:paraId="40836C17">
      <w:pPr>
        <w:wordWrap w:val="0"/>
        <w:spacing w:before="156"/>
        <w:rPr>
          <w:rFonts w:ascii="仿宋" w:hAnsi="仿宋" w:eastAsia="仿宋"/>
          <w:sz w:val="32"/>
          <w:szCs w:val="32"/>
        </w:rPr>
      </w:pPr>
    </w:p>
    <w:p w14:paraId="62E172A1">
      <w:pPr>
        <w:wordWrap w:val="0"/>
        <w:spacing w:before="156"/>
        <w:rPr>
          <w:rFonts w:ascii="仿宋" w:hAnsi="仿宋" w:eastAsia="仿宋"/>
          <w:sz w:val="32"/>
          <w:szCs w:val="32"/>
        </w:rPr>
      </w:pPr>
    </w:p>
    <w:p w14:paraId="3258D85F">
      <w:pPr>
        <w:widowControl/>
        <w:spacing w:beforeLines="0" w:line="240" w:lineRule="auto"/>
        <w:rPr>
          <w:rFonts w:asciiTheme="minorEastAsia" w:hAnsiTheme="minorEastAsia" w:eastAsiaTheme="minorEastAsia"/>
          <w:b/>
          <w:sz w:val="52"/>
          <w:szCs w:val="52"/>
        </w:rPr>
      </w:pPr>
      <w:r>
        <w:rPr>
          <w:rFonts w:asciiTheme="minorEastAsia" w:hAnsiTheme="minorEastAsia" w:eastAsiaTheme="minorEastAsia"/>
          <w:b/>
          <w:sz w:val="52"/>
          <w:szCs w:val="52"/>
        </w:rPr>
        <w:br w:type="page"/>
      </w:r>
    </w:p>
    <w:p w14:paraId="667F3F04">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法人证明</w:t>
      </w:r>
    </w:p>
    <w:p w14:paraId="58580008">
      <w:pPr>
        <w:spacing w:before="156"/>
        <w:jc w:val="center"/>
        <w:rPr>
          <w:rFonts w:ascii="仿宋" w:hAnsi="仿宋" w:eastAsia="仿宋"/>
          <w:b/>
          <w:bCs/>
          <w:sz w:val="32"/>
          <w:szCs w:val="32"/>
        </w:rPr>
      </w:pPr>
      <w:r>
        <w:rPr>
          <w:rFonts w:ascii="仿宋" w:hAnsi="仿宋" w:eastAsia="仿宋"/>
          <w:b/>
          <w:bCs/>
          <w:sz w:val="32"/>
          <w:szCs w:val="32"/>
        </w:rPr>
        <w:t>法定代表人身份证明书</w:t>
      </w:r>
    </w:p>
    <w:p w14:paraId="7FB726DC">
      <w:pPr>
        <w:spacing w:before="156"/>
        <w:rPr>
          <w:rFonts w:ascii="仿宋" w:hAnsi="仿宋" w:eastAsia="仿宋"/>
          <w:sz w:val="32"/>
          <w:szCs w:val="32"/>
        </w:rPr>
      </w:pPr>
    </w:p>
    <w:p w14:paraId="61A33519">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w:t>
      </w:r>
      <w:r>
        <w:rPr>
          <w:sz w:val="32"/>
          <w:szCs w:val="32"/>
        </w:rPr>
        <w:t>环保投资有限公司</w:t>
      </w:r>
      <w:r>
        <w:rPr>
          <w:rFonts w:ascii="仿宋" w:hAnsi="仿宋" w:eastAsia="仿宋"/>
          <w:sz w:val="32"/>
          <w:szCs w:val="32"/>
        </w:rPr>
        <w:t>：</w:t>
      </w:r>
    </w:p>
    <w:p w14:paraId="15D721CC">
      <w:pPr>
        <w:pStyle w:val="256"/>
        <w:spacing w:before="156" w:line="360" w:lineRule="auto"/>
        <w:ind w:firstLine="659"/>
        <w:rPr>
          <w:rFonts w:ascii="仿宋" w:hAnsi="仿宋" w:eastAsia="仿宋"/>
          <w:sz w:val="32"/>
          <w:szCs w:val="32"/>
        </w:rPr>
      </w:pPr>
      <w:r>
        <w:rPr>
          <w:rFonts w:ascii="仿宋" w:hAnsi="仿宋" w:eastAsia="仿宋"/>
          <w:sz w:val="32"/>
          <w:szCs w:val="32"/>
        </w:rPr>
        <w:t>本证明书声明：注册于</w:t>
      </w:r>
      <w:r>
        <w:rPr>
          <w:rFonts w:ascii="仿宋" w:hAnsi="仿宋" w:eastAsia="仿宋"/>
          <w:sz w:val="32"/>
          <w:szCs w:val="32"/>
          <w:u w:val="single"/>
        </w:rPr>
        <w:t xml:space="preserve">     </w:t>
      </w:r>
      <w:r>
        <w:rPr>
          <w:rFonts w:ascii="仿宋" w:hAnsi="仿宋" w:eastAsia="仿宋"/>
          <w:sz w:val="32"/>
          <w:szCs w:val="32"/>
        </w:rPr>
        <w:t>（国家名称）的</w:t>
      </w:r>
      <w:r>
        <w:rPr>
          <w:rFonts w:ascii="仿宋" w:hAnsi="仿宋" w:eastAsia="仿宋"/>
          <w:sz w:val="32"/>
          <w:szCs w:val="32"/>
          <w:u w:val="single"/>
        </w:rPr>
        <w:t>　　</w:t>
      </w:r>
      <w:r>
        <w:rPr>
          <w:rFonts w:ascii="仿宋" w:hAnsi="仿宋" w:eastAsia="仿宋"/>
          <w:sz w:val="32"/>
          <w:szCs w:val="32"/>
        </w:rPr>
        <w:t>（</w:t>
      </w:r>
      <w:r>
        <w:rPr>
          <w:rFonts w:hint="eastAsia" w:ascii="仿宋" w:hAnsi="仿宋" w:eastAsia="仿宋"/>
          <w:sz w:val="32"/>
          <w:szCs w:val="32"/>
        </w:rPr>
        <w:t>报价人</w:t>
      </w:r>
      <w:r>
        <w:rPr>
          <w:rFonts w:ascii="仿宋" w:hAnsi="仿宋" w:eastAsia="仿宋"/>
          <w:sz w:val="32"/>
          <w:szCs w:val="32"/>
        </w:rPr>
        <w:t>名称）在下面签字的</w:t>
      </w:r>
      <w:r>
        <w:rPr>
          <w:rFonts w:ascii="仿宋" w:hAnsi="仿宋" w:eastAsia="仿宋"/>
          <w:sz w:val="32"/>
          <w:szCs w:val="32"/>
          <w:u w:val="single"/>
        </w:rPr>
        <w:t>　　　　　</w:t>
      </w:r>
      <w:r>
        <w:rPr>
          <w:rFonts w:ascii="仿宋" w:hAnsi="仿宋" w:eastAsia="仿宋"/>
          <w:sz w:val="32"/>
          <w:szCs w:val="32"/>
        </w:rPr>
        <w:t>（法定代表人姓名、职务）为本公司的合法代表人（</w:t>
      </w:r>
      <w:r>
        <w:rPr>
          <w:rFonts w:ascii="仿宋" w:hAnsi="仿宋" w:eastAsia="仿宋"/>
          <w:b/>
          <w:bCs/>
          <w:sz w:val="32"/>
          <w:szCs w:val="32"/>
        </w:rPr>
        <w:t>须附</w:t>
      </w:r>
      <w:r>
        <w:rPr>
          <w:rFonts w:hint="eastAsia" w:ascii="仿宋" w:hAnsi="仿宋" w:eastAsia="仿宋"/>
          <w:b/>
          <w:bCs/>
          <w:sz w:val="32"/>
          <w:szCs w:val="32"/>
        </w:rPr>
        <w:t>营业执照复印件及</w:t>
      </w:r>
      <w:r>
        <w:rPr>
          <w:rFonts w:ascii="仿宋" w:hAnsi="仿宋" w:eastAsia="仿宋"/>
          <w:b/>
          <w:bCs/>
          <w:sz w:val="32"/>
          <w:szCs w:val="32"/>
        </w:rPr>
        <w:t>法定代表人身份证复印件</w:t>
      </w:r>
      <w:r>
        <w:rPr>
          <w:rFonts w:ascii="仿宋" w:hAnsi="仿宋" w:eastAsia="仿宋"/>
          <w:sz w:val="32"/>
          <w:szCs w:val="32"/>
        </w:rPr>
        <w:t>）。</w:t>
      </w:r>
    </w:p>
    <w:p w14:paraId="309CFF84">
      <w:pPr>
        <w:spacing w:before="156"/>
        <w:ind w:firstLine="480" w:firstLineChars="150"/>
        <w:rPr>
          <w:rFonts w:ascii="仿宋" w:hAnsi="仿宋" w:eastAsia="仿宋"/>
          <w:sz w:val="32"/>
          <w:szCs w:val="32"/>
        </w:rPr>
      </w:pPr>
      <w:r>
        <w:rPr>
          <w:rFonts w:ascii="仿宋" w:hAnsi="仿宋" w:eastAsia="仿宋"/>
          <w:sz w:val="32"/>
          <w:szCs w:val="32"/>
        </w:rPr>
        <w:t>特此证明</w:t>
      </w:r>
    </w:p>
    <w:p w14:paraId="6A830B99">
      <w:pPr>
        <w:spacing w:before="156"/>
        <w:rPr>
          <w:rFonts w:ascii="仿宋" w:hAnsi="仿宋" w:eastAsia="仿宋"/>
          <w:sz w:val="32"/>
          <w:szCs w:val="32"/>
        </w:rPr>
      </w:pPr>
    </w:p>
    <w:p w14:paraId="00630349">
      <w:pPr>
        <w:spacing w:before="156"/>
        <w:rPr>
          <w:rFonts w:ascii="仿宋" w:hAnsi="仿宋" w:eastAsia="仿宋"/>
          <w:sz w:val="32"/>
          <w:szCs w:val="32"/>
        </w:rPr>
      </w:pPr>
    </w:p>
    <w:p w14:paraId="79448094">
      <w:pPr>
        <w:spacing w:before="156"/>
        <w:rPr>
          <w:rFonts w:ascii="仿宋" w:hAnsi="仿宋" w:eastAsia="仿宋"/>
          <w:sz w:val="32"/>
          <w:szCs w:val="32"/>
        </w:rPr>
      </w:pPr>
    </w:p>
    <w:p w14:paraId="0D361AC0">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5462E8F3">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地址：</w:t>
      </w:r>
    </w:p>
    <w:p w14:paraId="746D8D57">
      <w:pPr>
        <w:spacing w:before="156"/>
        <w:rPr>
          <w:rFonts w:ascii="仿宋" w:hAnsi="仿宋" w:eastAsia="仿宋"/>
          <w:sz w:val="32"/>
          <w:szCs w:val="32"/>
        </w:rPr>
      </w:pPr>
      <w:r>
        <w:rPr>
          <w:rFonts w:ascii="仿宋" w:hAnsi="仿宋" w:eastAsia="仿宋"/>
          <w:sz w:val="32"/>
          <w:szCs w:val="32"/>
        </w:rPr>
        <w:t>法定代表人（签名或盖私章）：</w:t>
      </w:r>
    </w:p>
    <w:p w14:paraId="0F541723">
      <w:pPr>
        <w:spacing w:before="156"/>
        <w:rPr>
          <w:rFonts w:ascii="仿宋" w:hAnsi="仿宋" w:eastAsia="仿宋"/>
          <w:sz w:val="32"/>
          <w:szCs w:val="32"/>
        </w:rPr>
      </w:pPr>
      <w:r>
        <w:rPr>
          <w:rFonts w:ascii="仿宋" w:hAnsi="仿宋" w:eastAsia="仿宋"/>
          <w:sz w:val="32"/>
          <w:szCs w:val="32"/>
        </w:rPr>
        <w:t>职务：</w:t>
      </w:r>
    </w:p>
    <w:p w14:paraId="5B07BCF7">
      <w:pPr>
        <w:pStyle w:val="50"/>
        <w:spacing w:before="156"/>
        <w:ind w:left="480" w:firstLine="480"/>
      </w:pPr>
      <w:r>
        <w:br w:type="page"/>
      </w:r>
    </w:p>
    <w:p w14:paraId="406A060D">
      <w:pPr>
        <w:spacing w:before="156"/>
        <w:jc w:val="center"/>
        <w:rPr>
          <w:rFonts w:ascii="仿宋" w:hAnsi="仿宋" w:eastAsia="仿宋"/>
          <w:sz w:val="32"/>
          <w:szCs w:val="32"/>
        </w:rPr>
      </w:pPr>
      <w:r>
        <w:rPr>
          <w:rFonts w:ascii="仿宋" w:hAnsi="仿宋" w:eastAsia="仿宋"/>
          <w:b/>
          <w:bCs/>
          <w:sz w:val="32"/>
          <w:szCs w:val="32"/>
        </w:rPr>
        <w:t>法定代表人身份证复印件</w:t>
      </w:r>
      <w:r>
        <w:rPr>
          <w:rFonts w:hint="eastAsia" w:ascii="仿宋" w:hAnsi="仿宋" w:eastAsia="仿宋"/>
          <w:b/>
          <w:bCs/>
          <w:sz w:val="32"/>
          <w:szCs w:val="32"/>
        </w:rPr>
        <w:t>（加盖公章）</w:t>
      </w:r>
    </w:p>
    <w:p w14:paraId="36E44598">
      <w:pPr>
        <w:spacing w:before="156"/>
        <w:rPr>
          <w:rFonts w:ascii="仿宋" w:hAnsi="仿宋" w:eastAsia="仿宋"/>
          <w:sz w:val="32"/>
          <w:szCs w:val="32"/>
        </w:rPr>
      </w:pPr>
    </w:p>
    <w:p w14:paraId="223C15EB">
      <w:pPr>
        <w:widowControl/>
        <w:spacing w:before="156"/>
        <w:rPr>
          <w:rFonts w:ascii="仿宋" w:hAnsi="仿宋" w:eastAsia="仿宋"/>
          <w:b/>
          <w:bCs/>
          <w:sz w:val="28"/>
          <w:szCs w:val="44"/>
        </w:rPr>
      </w:pPr>
      <w:r>
        <w:rPr>
          <w:rFonts w:ascii="仿宋" w:hAnsi="仿宋" w:eastAsia="仿宋"/>
          <w:sz w:val="32"/>
          <w:szCs w:val="32"/>
        </w:rPr>
        <w:br w:type="page"/>
      </w:r>
      <w:r>
        <w:rPr>
          <w:rFonts w:ascii="仿宋" w:hAnsi="仿宋" w:eastAsia="仿宋"/>
          <w:b/>
          <w:bCs/>
          <w:sz w:val="28"/>
          <w:szCs w:val="44"/>
        </w:rPr>
        <w:t>法人授权书</w:t>
      </w:r>
    </w:p>
    <w:p w14:paraId="1940906E">
      <w:pPr>
        <w:widowControl/>
        <w:spacing w:before="156"/>
        <w:jc w:val="center"/>
        <w:rPr>
          <w:rFonts w:ascii="仿宋" w:hAnsi="仿宋" w:eastAsia="仿宋"/>
          <w:sz w:val="32"/>
          <w:szCs w:val="32"/>
        </w:rPr>
      </w:pPr>
      <w:r>
        <w:rPr>
          <w:rFonts w:ascii="仿宋" w:hAnsi="仿宋" w:eastAsia="仿宋"/>
          <w:b/>
          <w:sz w:val="32"/>
          <w:szCs w:val="32"/>
        </w:rPr>
        <w:t>授权委托书</w:t>
      </w:r>
    </w:p>
    <w:p w14:paraId="23FFFC9F">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元环</w:t>
      </w:r>
      <w:r>
        <w:rPr>
          <w:sz w:val="32"/>
          <w:szCs w:val="32"/>
        </w:rPr>
        <w:t>保投资有限公司</w:t>
      </w:r>
      <w:r>
        <w:rPr>
          <w:rFonts w:ascii="仿宋" w:hAnsi="仿宋" w:eastAsia="仿宋"/>
          <w:sz w:val="32"/>
          <w:szCs w:val="32"/>
        </w:rPr>
        <w:t>：</w:t>
      </w:r>
    </w:p>
    <w:p w14:paraId="3BE4FD2E">
      <w:pPr>
        <w:pStyle w:val="256"/>
        <w:spacing w:before="156" w:line="360" w:lineRule="auto"/>
        <w:ind w:firstLine="659"/>
        <w:rPr>
          <w:rFonts w:ascii="仿宋" w:hAnsi="仿宋" w:eastAsia="仿宋"/>
          <w:sz w:val="32"/>
          <w:szCs w:val="32"/>
        </w:rPr>
      </w:pPr>
      <w:r>
        <w:rPr>
          <w:rFonts w:ascii="仿宋" w:hAnsi="仿宋" w:eastAsia="仿宋"/>
          <w:sz w:val="32"/>
          <w:szCs w:val="32"/>
        </w:rPr>
        <w:t>本委托书声明：在下面签字的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法定代表人姓名、职务）</w:t>
      </w:r>
      <w:r>
        <w:rPr>
          <w:rFonts w:ascii="仿宋" w:hAnsi="仿宋" w:eastAsia="仿宋"/>
          <w:sz w:val="32"/>
          <w:szCs w:val="32"/>
        </w:rPr>
        <w:t>代表</w:t>
      </w:r>
      <w:r>
        <w:rPr>
          <w:rFonts w:ascii="仿宋" w:hAnsi="仿宋" w:eastAsia="仿宋"/>
          <w:sz w:val="32"/>
          <w:szCs w:val="32"/>
          <w:u w:val="single"/>
        </w:rPr>
        <w:t>（</w:t>
      </w:r>
      <w:r>
        <w:rPr>
          <w:rFonts w:hint="eastAsia" w:ascii="仿宋" w:hAnsi="仿宋" w:eastAsia="仿宋"/>
          <w:sz w:val="32"/>
          <w:szCs w:val="32"/>
          <w:u w:val="single"/>
        </w:rPr>
        <w:t>填写报价人</w:t>
      </w:r>
      <w:r>
        <w:rPr>
          <w:rFonts w:ascii="仿宋" w:hAnsi="仿宋" w:eastAsia="仿宋"/>
          <w:sz w:val="32"/>
          <w:szCs w:val="32"/>
          <w:u w:val="single"/>
        </w:rPr>
        <w:t>名称）</w:t>
      </w:r>
      <w:r>
        <w:rPr>
          <w:rFonts w:ascii="仿宋" w:hAnsi="仿宋" w:eastAsia="仿宋"/>
          <w:sz w:val="32"/>
          <w:szCs w:val="32"/>
        </w:rPr>
        <w:t>委托在下面签字的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受委托人的姓名、职务）</w:t>
      </w:r>
      <w:r>
        <w:rPr>
          <w:rFonts w:ascii="仿宋" w:hAnsi="仿宋" w:eastAsia="仿宋"/>
          <w:sz w:val="32"/>
          <w:szCs w:val="32"/>
        </w:rPr>
        <w:t>为本公司的合法代表人，就</w:t>
      </w:r>
      <w:r>
        <w:rPr>
          <w:rFonts w:hint="eastAsia" w:ascii="仿宋" w:hAnsi="仿宋" w:eastAsia="仿宋"/>
          <w:sz w:val="32"/>
          <w:szCs w:val="32"/>
          <w:lang w:eastAsia="zh-CN"/>
        </w:rPr>
        <w:t>东莞市海心沙资源综合利用中心环保热电厂安全标准化二级达标咨询辅导服务采购项目（</w:t>
      </w:r>
      <w:r>
        <w:rPr>
          <w:rFonts w:hint="eastAsia" w:ascii="仿宋" w:hAnsi="仿宋" w:eastAsia="仿宋"/>
          <w:sz w:val="32"/>
          <w:szCs w:val="32"/>
          <w:lang w:val="en-US" w:eastAsia="zh-CN"/>
        </w:rPr>
        <w:t>重新采购</w:t>
      </w:r>
      <w:r>
        <w:rPr>
          <w:rFonts w:hint="eastAsia" w:ascii="仿宋" w:hAnsi="仿宋" w:eastAsia="仿宋"/>
          <w:sz w:val="32"/>
          <w:szCs w:val="32"/>
          <w:lang w:eastAsia="zh-CN"/>
        </w:rPr>
        <w:t>）</w:t>
      </w:r>
      <w:r>
        <w:rPr>
          <w:rFonts w:ascii="仿宋" w:hAnsi="仿宋" w:eastAsia="仿宋"/>
          <w:sz w:val="32"/>
          <w:szCs w:val="32"/>
        </w:rPr>
        <w:t>的</w:t>
      </w:r>
      <w:r>
        <w:rPr>
          <w:rFonts w:hint="eastAsia" w:ascii="仿宋" w:hAnsi="仿宋" w:eastAsia="仿宋"/>
          <w:sz w:val="32"/>
          <w:szCs w:val="32"/>
          <w:lang w:val="en-US" w:eastAsia="zh-CN"/>
        </w:rPr>
        <w:t>报价、</w:t>
      </w:r>
      <w:r>
        <w:rPr>
          <w:rFonts w:ascii="仿宋" w:hAnsi="仿宋" w:eastAsia="仿宋"/>
          <w:sz w:val="32"/>
          <w:szCs w:val="32"/>
        </w:rPr>
        <w:t>谈判和合同的</w:t>
      </w:r>
      <w:r>
        <w:rPr>
          <w:rFonts w:hint="eastAsia" w:ascii="仿宋" w:hAnsi="仿宋" w:eastAsia="仿宋"/>
          <w:sz w:val="32"/>
          <w:szCs w:val="32"/>
        </w:rPr>
        <w:t>签订、</w:t>
      </w:r>
      <w:r>
        <w:rPr>
          <w:rFonts w:ascii="仿宋" w:hAnsi="仿宋" w:eastAsia="仿宋"/>
          <w:sz w:val="32"/>
          <w:szCs w:val="32"/>
        </w:rPr>
        <w:t>执行，以我方的名义处理一切与之有关的事宜（相关身份证复印件须附后）。</w:t>
      </w:r>
    </w:p>
    <w:p w14:paraId="4A123E54">
      <w:pPr>
        <w:pStyle w:val="256"/>
        <w:spacing w:before="156" w:line="360" w:lineRule="auto"/>
        <w:ind w:firstLine="659"/>
        <w:rPr>
          <w:rFonts w:ascii="仿宋" w:hAnsi="仿宋" w:eastAsia="仿宋"/>
          <w:sz w:val="32"/>
          <w:szCs w:val="32"/>
        </w:rPr>
      </w:pPr>
      <w:r>
        <w:rPr>
          <w:rFonts w:ascii="仿宋" w:hAnsi="仿宋" w:eastAsia="仿宋"/>
          <w:sz w:val="32"/>
          <w:szCs w:val="32"/>
        </w:rPr>
        <w:t>本委托书于</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日至</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日签字生效，特此声明。</w:t>
      </w:r>
      <w:r>
        <w:rPr>
          <w:rFonts w:hint="eastAsia" w:ascii="仿宋" w:hAnsi="仿宋" w:eastAsia="仿宋"/>
          <w:sz w:val="32"/>
          <w:szCs w:val="32"/>
        </w:rPr>
        <w:t>（有效期不得少于</w:t>
      </w:r>
      <w:r>
        <w:rPr>
          <w:rFonts w:ascii="仿宋" w:hAnsi="仿宋" w:eastAsia="仿宋"/>
          <w:sz w:val="32"/>
          <w:szCs w:val="32"/>
        </w:rPr>
        <w:t>90个日历日）</w:t>
      </w:r>
    </w:p>
    <w:p w14:paraId="3874A871">
      <w:pPr>
        <w:pStyle w:val="256"/>
        <w:spacing w:before="156" w:line="360" w:lineRule="auto"/>
        <w:ind w:right="160" w:firstLine="0" w:firstLineChars="0"/>
        <w:rPr>
          <w:rFonts w:hint="eastAsia" w:ascii="仿宋" w:hAnsi="仿宋" w:eastAsia="仿宋"/>
          <w:sz w:val="32"/>
          <w:szCs w:val="32"/>
        </w:rPr>
      </w:pPr>
    </w:p>
    <w:p w14:paraId="22BD706B">
      <w:pPr>
        <w:pStyle w:val="256"/>
        <w:spacing w:before="156" w:line="360" w:lineRule="auto"/>
        <w:ind w:right="160" w:firstLine="0" w:firstLineChars="0"/>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1CAEA3BB">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法定代表人（签字或盖章）：</w:t>
      </w:r>
    </w:p>
    <w:p w14:paraId="73B9BA4B">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02777550">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受委托人（签字或盖章）：</w:t>
      </w:r>
    </w:p>
    <w:p w14:paraId="45D4DF98">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16187897">
      <w:pPr>
        <w:pStyle w:val="256"/>
        <w:spacing w:before="156" w:line="360" w:lineRule="auto"/>
        <w:ind w:firstLine="0" w:firstLineChars="0"/>
        <w:rPr>
          <w:rFonts w:ascii="仿宋" w:hAnsi="仿宋" w:eastAsia="仿宋"/>
          <w:sz w:val="32"/>
          <w:szCs w:val="32"/>
        </w:rPr>
      </w:pPr>
      <w:r>
        <w:rPr>
          <w:rFonts w:ascii="仿宋" w:hAnsi="仿宋" w:eastAsia="仿宋"/>
          <w:sz w:val="32"/>
          <w:szCs w:val="32"/>
        </w:rPr>
        <w:t>日期：</w:t>
      </w:r>
    </w:p>
    <w:p w14:paraId="4EFEE944">
      <w:pPr>
        <w:widowControl/>
        <w:spacing w:beforeLines="0" w:line="240" w:lineRule="auto"/>
      </w:pPr>
      <w:r>
        <w:br w:type="page"/>
      </w:r>
    </w:p>
    <w:p w14:paraId="36196E7E">
      <w:pPr>
        <w:pStyle w:val="50"/>
        <w:spacing w:before="156"/>
        <w:ind w:left="0" w:leftChars="0" w:firstLine="0" w:firstLineChars="0"/>
        <w:jc w:val="center"/>
        <w:rPr>
          <w:rFonts w:ascii="仿宋" w:hAnsi="仿宋" w:eastAsia="仿宋"/>
          <w:kern w:val="0"/>
          <w:sz w:val="32"/>
          <w:szCs w:val="32"/>
        </w:rPr>
      </w:pPr>
      <w:r>
        <w:rPr>
          <w:rFonts w:hint="eastAsia" w:ascii="仿宋" w:hAnsi="仿宋" w:eastAsia="仿宋"/>
          <w:b/>
          <w:bCs/>
          <w:sz w:val="32"/>
          <w:szCs w:val="32"/>
        </w:rPr>
        <w:t>授权委托人</w:t>
      </w:r>
      <w:r>
        <w:rPr>
          <w:rFonts w:ascii="仿宋" w:hAnsi="仿宋" w:eastAsia="仿宋"/>
          <w:b/>
          <w:bCs/>
          <w:sz w:val="32"/>
          <w:szCs w:val="32"/>
        </w:rPr>
        <w:t>身份证复印件</w:t>
      </w:r>
      <w:r>
        <w:rPr>
          <w:rFonts w:hint="eastAsia" w:ascii="仿宋" w:hAnsi="仿宋" w:eastAsia="仿宋"/>
          <w:b/>
          <w:bCs/>
          <w:sz w:val="32"/>
          <w:szCs w:val="32"/>
        </w:rPr>
        <w:t>（加盖公章）</w:t>
      </w:r>
    </w:p>
    <w:p w14:paraId="69A1CA16">
      <w:pPr>
        <w:widowControl/>
        <w:spacing w:beforeLines="0" w:line="240" w:lineRule="auto"/>
        <w:rPr>
          <w:rFonts w:ascii="仿宋" w:hAnsi="仿宋" w:eastAsia="仿宋"/>
          <w:kern w:val="0"/>
          <w:sz w:val="32"/>
          <w:szCs w:val="32"/>
        </w:rPr>
      </w:pPr>
      <w:r>
        <w:rPr>
          <w:rFonts w:ascii="仿宋" w:hAnsi="仿宋" w:eastAsia="仿宋"/>
          <w:sz w:val="32"/>
          <w:szCs w:val="32"/>
        </w:rPr>
        <w:br w:type="page"/>
      </w:r>
    </w:p>
    <w:p w14:paraId="6119DCFB">
      <w:pPr>
        <w:pStyle w:val="256"/>
        <w:spacing w:before="156" w:line="360" w:lineRule="auto"/>
        <w:ind w:firstLine="0" w:firstLineChars="0"/>
        <w:rPr>
          <w:rFonts w:ascii="仿宋" w:hAnsi="仿宋" w:eastAsia="仿宋"/>
          <w:sz w:val="32"/>
          <w:szCs w:val="32"/>
        </w:rPr>
        <w:sectPr>
          <w:footerReference r:id="rId11" w:type="default"/>
          <w:pgSz w:w="11906" w:h="16838"/>
          <w:pgMar w:top="1276" w:right="1800" w:bottom="1418" w:left="1800" w:header="851" w:footer="992" w:gutter="0"/>
          <w:cols w:space="720" w:num="1"/>
          <w:docGrid w:type="lines" w:linePitch="312" w:charSpace="0"/>
        </w:sectPr>
      </w:pPr>
    </w:p>
    <w:bookmarkEnd w:id="12"/>
    <w:p w14:paraId="1EEEE1CE">
      <w:pPr>
        <w:pStyle w:val="255"/>
        <w:numPr>
          <w:ilvl w:val="0"/>
          <w:numId w:val="5"/>
        </w:numPr>
        <w:spacing w:before="120"/>
        <w:ind w:left="420" w:firstLineChars="0"/>
        <w:outlineLvl w:val="1"/>
        <w:rPr>
          <w:rFonts w:ascii="宋体" w:hAnsi="宋体"/>
          <w:b/>
          <w:bCs/>
          <w:szCs w:val="40"/>
        </w:rPr>
      </w:pPr>
      <w:r>
        <w:rPr>
          <w:rFonts w:hint="eastAsia" w:ascii="宋体" w:hAnsi="宋体"/>
          <w:b/>
          <w:bCs/>
          <w:szCs w:val="40"/>
        </w:rPr>
        <w:t>报价人未到场声明</w:t>
      </w:r>
    </w:p>
    <w:p w14:paraId="1FC7EFA7">
      <w:pPr>
        <w:pStyle w:val="255"/>
        <w:spacing w:before="120"/>
        <w:ind w:firstLine="0" w:firstLineChars="0"/>
        <w:jc w:val="center"/>
        <w:outlineLvl w:val="1"/>
        <w:rPr>
          <w:rFonts w:ascii="仿宋" w:hAnsi="仿宋" w:eastAsia="仿宋" w:cs="仿宋"/>
          <w:b/>
          <w:sz w:val="32"/>
          <w:szCs w:val="32"/>
        </w:rPr>
      </w:pPr>
      <w:r>
        <w:rPr>
          <w:rFonts w:hint="eastAsia" w:ascii="仿宋" w:hAnsi="仿宋" w:eastAsia="仿宋" w:cs="仿宋"/>
          <w:b/>
          <w:sz w:val="32"/>
          <w:szCs w:val="32"/>
        </w:rPr>
        <w:t>报价人未到场声明</w:t>
      </w:r>
    </w:p>
    <w:p w14:paraId="567B3EFE">
      <w:pPr>
        <w:spacing w:before="120"/>
        <w:ind w:firstLine="640" w:firstLineChars="200"/>
        <w:rPr>
          <w:rFonts w:ascii="仿宋" w:hAnsi="仿宋" w:eastAsia="仿宋" w:cs="仿宋"/>
          <w:sz w:val="32"/>
          <w:szCs w:val="32"/>
        </w:rPr>
      </w:pPr>
      <w:r>
        <w:rPr>
          <w:rFonts w:hint="eastAsia" w:ascii="仿宋" w:hAnsi="仿宋" w:eastAsia="仿宋" w:cs="仿宋"/>
          <w:sz w:val="32"/>
          <w:szCs w:val="32"/>
        </w:rPr>
        <w:t>东莞市新东元环保投资有限公司：</w:t>
      </w:r>
    </w:p>
    <w:p w14:paraId="4C1F36EC">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我司就参加</w:t>
      </w:r>
      <w:r>
        <w:rPr>
          <w:rFonts w:hint="eastAsia" w:ascii="仿宋" w:hAnsi="仿宋" w:eastAsia="仿宋" w:cs="仿宋"/>
          <w:sz w:val="32"/>
          <w:szCs w:val="32"/>
          <w:lang w:eastAsia="zh-CN"/>
        </w:rPr>
        <w:t>东莞市海心沙资源综合利用中心环保热电厂安全标准化二级达标咨询辅导服务采购项目（</w:t>
      </w:r>
      <w:r>
        <w:rPr>
          <w:rFonts w:hint="eastAsia" w:ascii="仿宋" w:hAnsi="仿宋" w:eastAsia="仿宋" w:cs="仿宋"/>
          <w:sz w:val="32"/>
          <w:szCs w:val="32"/>
          <w:lang w:val="en-US" w:eastAsia="zh-CN"/>
        </w:rPr>
        <w:t>重新采购</w:t>
      </w:r>
      <w:r>
        <w:rPr>
          <w:rFonts w:hint="eastAsia" w:ascii="仿宋" w:hAnsi="仿宋" w:eastAsia="仿宋" w:cs="仿宋"/>
          <w:sz w:val="32"/>
          <w:szCs w:val="32"/>
          <w:lang w:eastAsia="zh-CN"/>
        </w:rPr>
        <w:t>）</w:t>
      </w:r>
      <w:r>
        <w:rPr>
          <w:rFonts w:hint="eastAsia" w:ascii="仿宋" w:hAnsi="仿宋" w:eastAsia="仿宋" w:cs="仿宋"/>
          <w:sz w:val="32"/>
          <w:szCs w:val="32"/>
        </w:rPr>
        <w:t>报价工作，作出郑重说明：</w:t>
      </w:r>
    </w:p>
    <w:p w14:paraId="376F1A5F">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我司保证响应文件及其后提供的一切材料都是真实的；</w:t>
      </w:r>
    </w:p>
    <w:p w14:paraId="01A76112">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原因</w:t>
      </w:r>
      <w:r>
        <w:rPr>
          <w:rFonts w:hint="eastAsia" w:ascii="仿宋" w:hAnsi="仿宋" w:eastAsia="仿宋" w:cs="仿宋"/>
          <w:sz w:val="32"/>
          <w:szCs w:val="32"/>
        </w:rPr>
        <w:t>情况未能到现场参加开标工作，对开标结果不存在任何异议。</w:t>
      </w:r>
    </w:p>
    <w:p w14:paraId="6DE01811">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B104BF8">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55BB8D62">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BEB4DFE">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9EC0A47">
      <w:pPr>
        <w:spacing w:before="120"/>
        <w:ind w:firstLine="640" w:firstLineChars="200"/>
        <w:rPr>
          <w:rFonts w:ascii="仿宋" w:hAnsi="仿宋" w:eastAsia="仿宋" w:cs="仿宋"/>
          <w:sz w:val="32"/>
          <w:szCs w:val="32"/>
        </w:rPr>
      </w:pPr>
      <w:r>
        <w:rPr>
          <w:rFonts w:hint="eastAsia" w:ascii="仿宋" w:hAnsi="仿宋" w:eastAsia="仿宋" w:cs="仿宋"/>
          <w:sz w:val="32"/>
          <w:szCs w:val="32"/>
        </w:rPr>
        <w:t>报价人名称（加盖公章）：</w:t>
      </w:r>
    </w:p>
    <w:p w14:paraId="188A2766">
      <w:pPr>
        <w:spacing w:before="120"/>
        <w:ind w:firstLine="640" w:firstLineChars="200"/>
        <w:rPr>
          <w:rFonts w:ascii="仿宋" w:hAnsi="仿宋" w:eastAsia="仿宋" w:cs="仿宋"/>
          <w:sz w:val="32"/>
          <w:szCs w:val="32"/>
        </w:rPr>
      </w:pPr>
      <w:r>
        <w:rPr>
          <w:rFonts w:hint="eastAsia" w:ascii="仿宋" w:hAnsi="仿宋" w:eastAsia="仿宋" w:cs="仿宋"/>
          <w:sz w:val="32"/>
          <w:szCs w:val="32"/>
        </w:rPr>
        <w:t>法定代表人（签字或盖章）：</w:t>
      </w:r>
    </w:p>
    <w:p w14:paraId="4488F1FE">
      <w:pPr>
        <w:spacing w:before="120"/>
        <w:ind w:firstLine="640" w:firstLineChars="200"/>
        <w:rPr>
          <w:rFonts w:hint="eastAsia" w:ascii="仿宋" w:hAnsi="仿宋" w:eastAsia="仿宋" w:cs="仿宋"/>
          <w:sz w:val="32"/>
          <w:szCs w:val="32"/>
        </w:rPr>
      </w:pPr>
      <w:r>
        <w:rPr>
          <w:rFonts w:hint="eastAsia" w:ascii="仿宋" w:hAnsi="仿宋" w:eastAsia="仿宋" w:cs="仿宋"/>
          <w:sz w:val="32"/>
          <w:szCs w:val="32"/>
        </w:rPr>
        <w:t>日期：</w:t>
      </w:r>
    </w:p>
    <w:p w14:paraId="21A8F935">
      <w:pPr>
        <w:spacing w:before="0"/>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5FAAF420">
      <w:pPr>
        <w:pStyle w:val="255"/>
        <w:numPr>
          <w:ilvl w:val="0"/>
          <w:numId w:val="5"/>
        </w:numPr>
        <w:spacing w:before="120"/>
        <w:ind w:left="420" w:firstLineChars="0"/>
        <w:outlineLvl w:val="1"/>
        <w:rPr>
          <w:rFonts w:ascii="宋体" w:hAnsi="宋体"/>
          <w:b/>
          <w:bCs/>
          <w:szCs w:val="40"/>
        </w:rPr>
      </w:pPr>
      <w:r>
        <w:rPr>
          <w:rFonts w:hint="eastAsia" w:ascii="宋体" w:hAnsi="宋体"/>
          <w:b/>
          <w:bCs/>
          <w:szCs w:val="40"/>
          <w:lang w:val="en-US" w:eastAsia="zh-CN"/>
        </w:rPr>
        <w:t>响应承诺函</w:t>
      </w:r>
    </w:p>
    <w:p w14:paraId="18A49057">
      <w:pPr>
        <w:pStyle w:val="255"/>
        <w:ind w:firstLine="0" w:firstLineChars="0"/>
        <w:jc w:val="center"/>
        <w:rPr>
          <w:rFonts w:hint="eastAsia" w:eastAsia="仿宋_GB2312"/>
          <w:b/>
          <w:color w:val="000000"/>
          <w:sz w:val="32"/>
          <w:szCs w:val="32"/>
          <w:lang w:val="en-US" w:eastAsia="zh-CN"/>
        </w:rPr>
      </w:pPr>
      <w:r>
        <w:rPr>
          <w:rFonts w:hint="eastAsia" w:eastAsia="仿宋_GB2312"/>
          <w:b/>
          <w:color w:val="000000"/>
          <w:sz w:val="32"/>
          <w:szCs w:val="32"/>
          <w:lang w:val="en-US" w:eastAsia="zh-CN"/>
        </w:rPr>
        <w:t>响应</w:t>
      </w:r>
      <w:r>
        <w:rPr>
          <w:rFonts w:hint="eastAsia" w:eastAsia="仿宋_GB2312"/>
          <w:b/>
          <w:color w:val="000000"/>
          <w:sz w:val="32"/>
          <w:szCs w:val="32"/>
        </w:rPr>
        <w:t>承诺</w:t>
      </w:r>
      <w:r>
        <w:rPr>
          <w:rFonts w:hint="eastAsia" w:eastAsia="仿宋_GB2312"/>
          <w:b/>
          <w:color w:val="000000"/>
          <w:sz w:val="32"/>
          <w:szCs w:val="32"/>
          <w:lang w:val="en-US" w:eastAsia="zh-CN"/>
        </w:rPr>
        <w:t>函</w:t>
      </w:r>
    </w:p>
    <w:p w14:paraId="641EFE6C">
      <w:pPr>
        <w:rPr>
          <w:rFonts w:eastAsia="仿宋_GB2312"/>
          <w:color w:val="000000"/>
          <w:sz w:val="32"/>
          <w:szCs w:val="32"/>
        </w:rPr>
      </w:pPr>
      <w:r>
        <w:rPr>
          <w:rFonts w:eastAsia="仿宋_GB2312"/>
          <w:color w:val="000000"/>
          <w:sz w:val="32"/>
          <w:szCs w:val="32"/>
          <w:u w:val="single"/>
        </w:rPr>
        <w:t xml:space="preserve"> </w:t>
      </w:r>
      <w:r>
        <w:rPr>
          <w:rFonts w:hint="eastAsia" w:eastAsia="仿宋_GB2312"/>
          <w:color w:val="000000"/>
          <w:sz w:val="32"/>
          <w:szCs w:val="32"/>
          <w:u w:val="single"/>
          <w:lang w:val="en-US" w:eastAsia="zh-CN"/>
        </w:rPr>
        <w:t>东莞市新东元环保投资有限公司</w:t>
      </w:r>
      <w:r>
        <w:rPr>
          <w:rFonts w:hint="eastAsia" w:eastAsia="仿宋_GB2312"/>
          <w:color w:val="000000"/>
          <w:sz w:val="32"/>
          <w:szCs w:val="32"/>
        </w:rPr>
        <w:t>：</w:t>
      </w:r>
    </w:p>
    <w:p w14:paraId="49B4C3BD">
      <w:pPr>
        <w:pStyle w:val="256"/>
        <w:spacing w:beforeLines="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我司就参加东莞市海心沙资源综合利用中心环保热电厂安全标准化二级达标咨询辅导服务采购项目（重新采购）报价响应，作出以下承诺：</w:t>
      </w:r>
    </w:p>
    <w:p w14:paraId="5979D1FC">
      <w:pPr>
        <w:pStyle w:val="256"/>
        <w:spacing w:beforeLines="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我公司已充分了解采购项目情况，本次报价完全响应询价文件及其全部附件的所有要求，我公司本次项目响应等于或优于采购人需求，并承诺如不满足采购人需求，采购人有权取消我公司成交资格或单方面解除合同。</w:t>
      </w:r>
    </w:p>
    <w:p w14:paraId="022FA382">
      <w:pPr>
        <w:pStyle w:val="256"/>
        <w:spacing w:beforeLines="0"/>
        <w:ind w:firstLine="659"/>
        <w:rPr>
          <w:rFonts w:hint="eastAsia" w:ascii="Times New Roman" w:hAnsi="Times New Roman"/>
          <w:color w:val="000000"/>
          <w:sz w:val="32"/>
          <w:szCs w:val="32"/>
          <w:lang w:val="en-US" w:eastAsia="zh-CN"/>
        </w:rPr>
      </w:pPr>
    </w:p>
    <w:p w14:paraId="7E1A75DD">
      <w:pPr>
        <w:pStyle w:val="256"/>
        <w:spacing w:beforeLines="0"/>
        <w:ind w:firstLine="659"/>
        <w:rPr>
          <w:rFonts w:hint="eastAsia" w:ascii="Times New Roman" w:hAnsi="Times New Roman"/>
          <w:color w:val="000000"/>
          <w:sz w:val="32"/>
          <w:szCs w:val="32"/>
          <w:lang w:val="en-US" w:eastAsia="zh-CN"/>
        </w:rPr>
      </w:pPr>
    </w:p>
    <w:p w14:paraId="0F35B90A">
      <w:pPr>
        <w:pStyle w:val="256"/>
        <w:spacing w:beforeLines="0"/>
        <w:ind w:firstLine="659"/>
        <w:rPr>
          <w:rFonts w:hint="eastAsia" w:ascii="Times New Roman" w:hAnsi="Times New Roman"/>
          <w:color w:val="000000"/>
          <w:sz w:val="32"/>
          <w:szCs w:val="32"/>
          <w:lang w:val="en-US" w:eastAsia="zh-CN"/>
        </w:rPr>
      </w:pPr>
    </w:p>
    <w:p w14:paraId="42F82384">
      <w:pPr>
        <w:pStyle w:val="256"/>
        <w:spacing w:beforeLines="0"/>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368098C1">
      <w:pPr>
        <w:pStyle w:val="256"/>
        <w:spacing w:beforeLines="0"/>
        <w:ind w:firstLine="0" w:firstLineChars="0"/>
        <w:jc w:val="left"/>
        <w:rPr>
          <w:rFonts w:hint="eastAsia" w:ascii="Times New Roman" w:hAnsi="Times New Roman"/>
          <w:color w:val="000000"/>
          <w:sz w:val="32"/>
          <w:szCs w:val="32"/>
        </w:rPr>
      </w:pPr>
      <w:r>
        <w:rPr>
          <w:rFonts w:hint="eastAsia" w:ascii="Times New Roman" w:hAnsi="Times New Roman"/>
          <w:color w:val="000000"/>
          <w:sz w:val="32"/>
          <w:szCs w:val="32"/>
        </w:rPr>
        <w:t>法定代表人（签字或盖章）：</w:t>
      </w:r>
    </w:p>
    <w:p w14:paraId="693D14BF">
      <w:pPr>
        <w:pStyle w:val="256"/>
        <w:spacing w:beforeLines="0"/>
        <w:ind w:firstLine="0" w:firstLineChars="0"/>
        <w:jc w:val="left"/>
        <w:rPr>
          <w:rFonts w:hint="eastAsia" w:ascii="Times New Roman" w:hAnsi="Times New Roman" w:cs="Times New Roman"/>
          <w:color w:val="000000"/>
          <w:sz w:val="32"/>
          <w:szCs w:val="32"/>
        </w:rPr>
      </w:pPr>
      <w:r>
        <w:rPr>
          <w:rFonts w:hint="eastAsia" w:ascii="Times New Roman" w:hAnsi="Times New Roman"/>
          <w:color w:val="000000"/>
          <w:sz w:val="32"/>
          <w:szCs w:val="32"/>
        </w:rPr>
        <w:t>日期：</w:t>
      </w:r>
    </w:p>
    <w:p w14:paraId="17737062">
      <w:pPr>
        <w:pStyle w:val="18"/>
      </w:pPr>
    </w:p>
    <w:p w14:paraId="027DC1FB">
      <w:pPr>
        <w:widowControl/>
        <w:spacing w:beforeLines="0" w:line="240" w:lineRule="auto"/>
        <w:rPr>
          <w:rFonts w:ascii="宋体" w:hAnsi="宋体"/>
          <w:sz w:val="21"/>
        </w:rPr>
      </w:pPr>
      <w:r>
        <w:br w:type="page"/>
      </w:r>
    </w:p>
    <w:p w14:paraId="6B8CED50">
      <w:pPr>
        <w:pStyle w:val="18"/>
      </w:pPr>
    </w:p>
    <w:p w14:paraId="347F4047">
      <w:pPr>
        <w:pStyle w:val="255"/>
        <w:numPr>
          <w:ilvl w:val="0"/>
          <w:numId w:val="5"/>
        </w:numPr>
        <w:spacing w:before="120"/>
        <w:ind w:left="420" w:firstLineChars="0"/>
        <w:outlineLvl w:val="1"/>
        <w:rPr>
          <w:rFonts w:hAnsi="宋体"/>
        </w:rPr>
      </w:pPr>
      <w:r>
        <w:rPr>
          <w:rFonts w:hint="eastAsia" w:ascii="宋体" w:hAnsi="宋体"/>
          <w:b/>
          <w:bCs/>
          <w:szCs w:val="40"/>
        </w:rPr>
        <w:t>合同格式</w:t>
      </w:r>
      <w:bookmarkEnd w:id="0"/>
    </w:p>
    <w:p w14:paraId="4A39D96C">
      <w:pPr>
        <w:pStyle w:val="255"/>
        <w:numPr>
          <w:ilvl w:val="255"/>
          <w:numId w:val="0"/>
        </w:numPr>
        <w:spacing w:before="120"/>
        <w:outlineLvl w:val="1"/>
        <w:rPr>
          <w:b/>
        </w:rPr>
      </w:pPr>
      <w:r>
        <w:rPr>
          <w:rFonts w:hint="eastAsia"/>
          <w:b/>
        </w:rPr>
        <w:t>甲方合同编号：</w:t>
      </w:r>
    </w:p>
    <w:p w14:paraId="1AB24C0B">
      <w:pPr>
        <w:pStyle w:val="45"/>
        <w:shd w:val="clear" w:color="auto" w:fill="FFFFFF"/>
        <w:spacing w:beforeAutospacing="0" w:afterAutospacing="0" w:line="560" w:lineRule="exact"/>
        <w:rPr>
          <w:b/>
        </w:rPr>
      </w:pPr>
      <w:r>
        <w:rPr>
          <w:rFonts w:hint="eastAsia"/>
          <w:b/>
        </w:rPr>
        <w:t>乙方合同编号：</w:t>
      </w:r>
    </w:p>
    <w:p w14:paraId="568CD296">
      <w:pPr>
        <w:jc w:val="center"/>
        <w:rPr>
          <w:b/>
          <w:sz w:val="24"/>
          <w:szCs w:val="24"/>
        </w:rPr>
      </w:pPr>
    </w:p>
    <w:p w14:paraId="6B2AAE04">
      <w:pPr>
        <w:ind w:firstLine="660"/>
        <w:jc w:val="center"/>
        <w:rPr>
          <w:rFonts w:eastAsia="仿宋_GB2312"/>
          <w:b/>
          <w:sz w:val="32"/>
          <w:szCs w:val="32"/>
        </w:rPr>
      </w:pPr>
      <w:r>
        <w:rPr>
          <w:rFonts w:hint="eastAsia" w:eastAsia="仿宋_GB2312"/>
          <w:b/>
          <w:sz w:val="32"/>
          <w:szCs w:val="32"/>
          <w:lang w:eastAsia="zh-CN"/>
        </w:rPr>
        <w:t>东莞市海心沙资源综合利用中心环保热电厂安全标准化二级达标咨询辅导服务采购项目</w:t>
      </w:r>
      <w:r>
        <w:rPr>
          <w:rFonts w:hint="eastAsia" w:eastAsia="仿宋_GB2312"/>
          <w:b/>
          <w:sz w:val="32"/>
          <w:szCs w:val="32"/>
        </w:rPr>
        <w:t>合同</w:t>
      </w:r>
      <w:r>
        <w:rPr>
          <w:rFonts w:eastAsia="仿宋_GB2312"/>
          <w:b/>
          <w:sz w:val="32"/>
          <w:szCs w:val="32"/>
        </w:rPr>
        <w:t xml:space="preserve">   </w:t>
      </w:r>
    </w:p>
    <w:p w14:paraId="58A5D4E7">
      <w:pPr>
        <w:ind w:firstLine="660"/>
        <w:jc w:val="center"/>
        <w:rPr>
          <w:rFonts w:asciiTheme="minorEastAsia" w:hAnsiTheme="minorEastAsia" w:eastAsiaTheme="minorEastAsia"/>
          <w:szCs w:val="21"/>
        </w:rPr>
      </w:pPr>
      <w:r>
        <w:rPr>
          <w:rFonts w:asciiTheme="minorEastAsia" w:hAnsiTheme="minorEastAsia" w:eastAsiaTheme="minorEastAsia"/>
          <w:szCs w:val="21"/>
        </w:rPr>
        <w:t xml:space="preserve">     </w:t>
      </w:r>
    </w:p>
    <w:p w14:paraId="6CE58D70">
      <w:pPr>
        <w:jc w:val="center"/>
        <w:rPr>
          <w:rFonts w:ascii="宋体" w:hAnsi="宋体" w:eastAsia="宋体"/>
          <w:b/>
          <w:sz w:val="32"/>
          <w:szCs w:val="32"/>
        </w:rPr>
      </w:pPr>
      <w:r>
        <w:rPr>
          <w:rFonts w:ascii="宋体" w:hAnsi="宋体" w:eastAsia="宋体"/>
          <w:sz w:val="24"/>
          <w:szCs w:val="24"/>
        </w:rPr>
        <w:t xml:space="preserve">                                                  </w:t>
      </w:r>
    </w:p>
    <w:p w14:paraId="3D6FF4A1">
      <w:pPr>
        <w:spacing w:line="360" w:lineRule="auto"/>
        <w:rPr>
          <w:rFonts w:ascii="宋体" w:hAnsi="宋体" w:eastAsia="宋体"/>
          <w:bCs/>
          <w:kern w:val="0"/>
          <w:sz w:val="24"/>
          <w:szCs w:val="24"/>
        </w:rPr>
      </w:pPr>
      <w:r>
        <w:rPr>
          <w:rFonts w:ascii="宋体" w:hAnsi="宋体" w:eastAsia="宋体"/>
          <w:bCs/>
          <w:kern w:val="0"/>
          <w:sz w:val="24"/>
          <w:szCs w:val="24"/>
        </w:rPr>
        <w:t>甲方（委托方）：</w:t>
      </w:r>
      <w:r>
        <w:rPr>
          <w:rFonts w:hint="eastAsia" w:ascii="宋体" w:hAnsi="宋体" w:eastAsia="宋体"/>
          <w:bCs/>
          <w:kern w:val="0"/>
          <w:sz w:val="24"/>
          <w:szCs w:val="24"/>
        </w:rPr>
        <w:t xml:space="preserve"> 东莞市新东元环保投资有限公司</w:t>
      </w:r>
    </w:p>
    <w:p w14:paraId="0B08908B">
      <w:pPr>
        <w:spacing w:line="360" w:lineRule="auto"/>
        <w:rPr>
          <w:rFonts w:ascii="宋体" w:hAnsi="宋体" w:eastAsia="宋体"/>
          <w:bCs/>
          <w:kern w:val="0"/>
          <w:sz w:val="24"/>
          <w:szCs w:val="24"/>
        </w:rPr>
      </w:pPr>
      <w:r>
        <w:rPr>
          <w:rFonts w:hint="eastAsia" w:ascii="宋体" w:hAnsi="宋体" w:eastAsia="宋体"/>
          <w:bCs/>
          <w:kern w:val="0"/>
          <w:sz w:val="24"/>
          <w:szCs w:val="24"/>
        </w:rPr>
        <w:t>统一社会信用代码：</w:t>
      </w:r>
    </w:p>
    <w:p w14:paraId="629DE5FB">
      <w:pPr>
        <w:spacing w:line="360" w:lineRule="auto"/>
        <w:rPr>
          <w:rFonts w:ascii="宋体" w:hAnsi="宋体" w:eastAsia="宋体"/>
          <w:bCs/>
          <w:kern w:val="0"/>
          <w:sz w:val="24"/>
          <w:szCs w:val="24"/>
        </w:rPr>
      </w:pPr>
    </w:p>
    <w:p w14:paraId="5E8CC4F2">
      <w:pPr>
        <w:spacing w:line="360" w:lineRule="auto"/>
        <w:rPr>
          <w:rFonts w:ascii="宋体" w:hAnsi="宋体" w:eastAsia="宋体" w:cs="仿宋_GB2312"/>
          <w:bCs/>
          <w:kern w:val="0"/>
          <w:sz w:val="24"/>
          <w:szCs w:val="24"/>
        </w:rPr>
      </w:pPr>
      <w:r>
        <w:rPr>
          <w:rFonts w:ascii="宋体" w:hAnsi="宋体" w:eastAsia="宋体"/>
          <w:bCs/>
          <w:kern w:val="0"/>
          <w:sz w:val="24"/>
          <w:szCs w:val="24"/>
        </w:rPr>
        <w:t>乙方（受托方）：</w:t>
      </w:r>
      <w:r>
        <w:rPr>
          <w:rFonts w:ascii="宋体" w:hAnsi="宋体" w:eastAsia="宋体" w:cs="仿宋_GB2312"/>
          <w:bCs/>
          <w:kern w:val="0"/>
          <w:sz w:val="24"/>
          <w:szCs w:val="24"/>
        </w:rPr>
        <w:t xml:space="preserve"> XXX公司            </w:t>
      </w:r>
    </w:p>
    <w:p w14:paraId="596C4DEE">
      <w:pPr>
        <w:spacing w:line="360" w:lineRule="auto"/>
        <w:rPr>
          <w:rFonts w:ascii="宋体" w:hAnsi="宋体" w:eastAsia="宋体"/>
          <w:bCs/>
          <w:kern w:val="0"/>
          <w:sz w:val="24"/>
          <w:szCs w:val="24"/>
        </w:rPr>
      </w:pPr>
      <w:r>
        <w:rPr>
          <w:rFonts w:hint="eastAsia" w:ascii="宋体" w:hAnsi="宋体" w:eastAsia="宋体"/>
          <w:bCs/>
          <w:kern w:val="0"/>
          <w:sz w:val="24"/>
          <w:szCs w:val="24"/>
        </w:rPr>
        <w:t>统一社会信用代码：</w:t>
      </w:r>
    </w:p>
    <w:p w14:paraId="2AF69162">
      <w:pPr>
        <w:spacing w:line="360" w:lineRule="auto"/>
        <w:rPr>
          <w:rFonts w:ascii="宋体" w:hAnsi="宋体" w:eastAsia="宋体"/>
        </w:rPr>
      </w:pPr>
    </w:p>
    <w:p w14:paraId="503421FC">
      <w:pPr>
        <w:spacing w:line="360" w:lineRule="auto"/>
        <w:ind w:firstLine="480" w:firstLineChars="200"/>
        <w:rPr>
          <w:rFonts w:ascii="宋体" w:hAnsi="宋体" w:eastAsia="宋体"/>
          <w:sz w:val="24"/>
          <w:szCs w:val="24"/>
        </w:rPr>
      </w:pPr>
      <w:r>
        <w:rPr>
          <w:rFonts w:hint="eastAsia" w:ascii="宋体" w:hAnsi="宋体" w:eastAsia="宋体"/>
          <w:sz w:val="24"/>
          <w:szCs w:val="24"/>
        </w:rPr>
        <w:t>根据《中华人民共和国民法典》及其他有关法律、法规，遵循平等、自愿、公平和诚实信用的原则，甲、乙双方就</w:t>
      </w:r>
      <w:r>
        <w:rPr>
          <w:rFonts w:hint="eastAsia" w:ascii="宋体" w:hAnsi="宋体" w:eastAsia="宋体"/>
          <w:sz w:val="24"/>
          <w:szCs w:val="24"/>
          <w:u w:val="single"/>
        </w:rPr>
        <w:t xml:space="preserve"> 东莞市海心沙资源综合利用中心环保热电厂安全标准化二级达标咨询辅导服务采购项目事</w:t>
      </w:r>
      <w:r>
        <w:rPr>
          <w:rFonts w:hint="eastAsia" w:ascii="宋体" w:hAnsi="宋体" w:eastAsia="宋体"/>
          <w:sz w:val="24"/>
          <w:szCs w:val="24"/>
        </w:rPr>
        <w:t>宜协商一致，特订立本合同，由甲、乙双方共同遵守履行。</w:t>
      </w:r>
    </w:p>
    <w:p w14:paraId="7B08A206">
      <w:pPr>
        <w:spacing w:line="360" w:lineRule="auto"/>
        <w:rPr>
          <w:rFonts w:ascii="宋体" w:hAnsi="宋体" w:eastAsia="宋体"/>
        </w:rPr>
      </w:pPr>
      <w:r>
        <w:rPr>
          <w:rFonts w:hint="eastAsia" w:ascii="宋体" w:hAnsi="宋体" w:eastAsia="宋体"/>
        </w:rPr>
        <w:t xml:space="preserve"> </w:t>
      </w:r>
      <w:r>
        <w:rPr>
          <w:rFonts w:ascii="宋体" w:hAnsi="宋体" w:eastAsia="宋体"/>
        </w:rPr>
        <w:t xml:space="preserve">   </w:t>
      </w:r>
    </w:p>
    <w:p w14:paraId="153CCC73">
      <w:pPr>
        <w:spacing w:line="56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第一条</w:t>
      </w:r>
      <w:r>
        <w:rPr>
          <w:rFonts w:hint="eastAsia" w:asciiTheme="minorEastAsia" w:hAnsiTheme="minorEastAsia" w:eastAsiaTheme="minorEastAsia"/>
          <w:b/>
          <w:sz w:val="24"/>
          <w:szCs w:val="24"/>
        </w:rPr>
        <w:t xml:space="preserve"> 甲方委托乙方进行技术服务内容如下：</w:t>
      </w:r>
    </w:p>
    <w:p w14:paraId="587C0C73">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.技术服务目标</w:t>
      </w:r>
    </w:p>
    <w:p w14:paraId="29F68C38">
      <w:pPr>
        <w:spacing w:line="56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p>
    <w:p w14:paraId="726DFE28">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.技术服务内容</w:t>
      </w:r>
    </w:p>
    <w:p w14:paraId="00BC3F1E">
      <w:pPr>
        <w:spacing w:line="56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p>
    <w:p w14:paraId="50CE1BAB">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.技术服务方式</w:t>
      </w:r>
    </w:p>
    <w:p w14:paraId="0E084AB0">
      <w:pPr>
        <w:spacing w:line="56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p>
    <w:p w14:paraId="6F25FF87">
      <w:pPr>
        <w:spacing w:line="560" w:lineRule="exact"/>
        <w:ind w:firstLine="480" w:firstLineChars="200"/>
        <w:rPr>
          <w:rFonts w:asciiTheme="minorEastAsia" w:hAnsiTheme="minorEastAsia" w:eastAsiaTheme="minorEastAsia"/>
          <w:sz w:val="24"/>
          <w:szCs w:val="24"/>
        </w:rPr>
      </w:pPr>
    </w:p>
    <w:p w14:paraId="1FC8C3B9">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第二条</w:t>
      </w:r>
      <w:r>
        <w:rPr>
          <w:rFonts w:asciiTheme="minorEastAsia" w:hAnsiTheme="minorEastAsia" w:eastAsiaTheme="minorEastAsia"/>
          <w:b/>
          <w:sz w:val="24"/>
          <w:szCs w:val="24"/>
        </w:rPr>
        <w:t xml:space="preserve"> 乙方应当按下列要求完成技术服务工作</w:t>
      </w:r>
    </w:p>
    <w:p w14:paraId="74095669">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服务地点：</w:t>
      </w:r>
      <w:r>
        <w:rPr>
          <w:rFonts w:hint="eastAsia" w:asciiTheme="minorEastAsia" w:hAnsiTheme="minorEastAsia" w:eastAsiaTheme="minorEastAsia"/>
          <w:sz w:val="24"/>
          <w:szCs w:val="24"/>
          <w:u w:val="single"/>
        </w:rPr>
        <w:t xml:space="preserve"> 东莞市麻涌镇大步村海心沙岛</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p>
    <w:p w14:paraId="254501EB">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服务期限：</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自合同签订之日起6个月内完成全部工作并通过评审</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p>
    <w:p w14:paraId="63674CF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服务进度：</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按甲方要求进行</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p>
    <w:p w14:paraId="0CFF98B7">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4.服务</w:t>
      </w:r>
      <w:r>
        <w:rPr>
          <w:rFonts w:asciiTheme="minorEastAsia" w:hAnsiTheme="minorEastAsia" w:eastAsiaTheme="minorEastAsia"/>
          <w:sz w:val="24"/>
          <w:szCs w:val="24"/>
        </w:rPr>
        <w:t>质量要求：</w:t>
      </w: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p>
    <w:p w14:paraId="44924BD1">
      <w:pPr>
        <w:spacing w:line="560" w:lineRule="exact"/>
        <w:ind w:firstLine="480" w:firstLineChars="200"/>
        <w:rPr>
          <w:rFonts w:asciiTheme="minorEastAsia" w:hAnsiTheme="minorEastAsia" w:eastAsiaTheme="minorEastAsia"/>
          <w:sz w:val="24"/>
          <w:szCs w:val="24"/>
        </w:rPr>
      </w:pPr>
    </w:p>
    <w:p w14:paraId="3B7378A1">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第三条</w:t>
      </w:r>
      <w:r>
        <w:rPr>
          <w:rFonts w:asciiTheme="minorEastAsia" w:hAnsiTheme="minorEastAsia" w:eastAsiaTheme="minorEastAsia"/>
          <w:b/>
          <w:sz w:val="24"/>
          <w:szCs w:val="24"/>
        </w:rPr>
        <w:t xml:space="preserve"> 双方确定以下标准和方式对乙方提交的技术服务工作成果进行验收</w:t>
      </w:r>
    </w:p>
    <w:p w14:paraId="57E77AF3">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乙方提交技术服务工作成果的形式：</w:t>
      </w:r>
    </w:p>
    <w:p w14:paraId="66649A89">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w:t>
      </w:r>
    </w:p>
    <w:p w14:paraId="3C8966F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技术服务工作成果的验收标准： </w:t>
      </w:r>
    </w:p>
    <w:p w14:paraId="7E3EF7F9">
      <w:pPr>
        <w:spacing w:line="56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50BC1626">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技术服务工作验收的方法： </w:t>
      </w:r>
    </w:p>
    <w:p w14:paraId="5AAA9209">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5CB1422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技术服务工作验收的时间： </w:t>
      </w:r>
    </w:p>
    <w:p w14:paraId="1742C42F">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详见附件《东莞市海心沙资源综合利用中心环保热电厂安全标准化二级达标咨询辅导服务采购项目技术需求书》</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76CEA88">
      <w:pPr>
        <w:spacing w:line="560" w:lineRule="exact"/>
        <w:ind w:firstLine="480" w:firstLineChars="200"/>
        <w:rPr>
          <w:rFonts w:asciiTheme="minorEastAsia" w:hAnsiTheme="minorEastAsia" w:eastAsiaTheme="minorEastAsia"/>
          <w:sz w:val="24"/>
          <w:szCs w:val="24"/>
          <w:u w:val="single"/>
        </w:rPr>
      </w:pPr>
    </w:p>
    <w:p w14:paraId="286E4ABC">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第四条</w:t>
      </w:r>
      <w:r>
        <w:rPr>
          <w:rFonts w:asciiTheme="minorEastAsia" w:hAnsiTheme="minorEastAsia" w:eastAsiaTheme="minorEastAsia"/>
          <w:b/>
          <w:sz w:val="24"/>
          <w:szCs w:val="24"/>
        </w:rPr>
        <w:t xml:space="preserve"> 甲方的权利和义务</w:t>
      </w:r>
    </w:p>
    <w:p w14:paraId="2A35D45B">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提供</w:t>
      </w:r>
      <w:r>
        <w:rPr>
          <w:rFonts w:hint="eastAsia" w:asciiTheme="minorEastAsia" w:hAnsiTheme="minorEastAsia" w:eastAsiaTheme="minorEastAsia"/>
          <w:sz w:val="24"/>
          <w:szCs w:val="24"/>
          <w:u w:val="single"/>
          <w:lang w:val="en-US" w:eastAsia="zh-CN"/>
        </w:rPr>
        <w:t>项目</w:t>
      </w:r>
      <w:r>
        <w:rPr>
          <w:rFonts w:asciiTheme="minorEastAsia" w:hAnsiTheme="minorEastAsia" w:eastAsiaTheme="minorEastAsia"/>
          <w:sz w:val="24"/>
          <w:szCs w:val="24"/>
        </w:rPr>
        <w:t>所需的信息、资料或检品。</w:t>
      </w:r>
    </w:p>
    <w:p w14:paraId="6E207A87">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按期验收乙方的技术服务成果，并按合同约定支付报酬。</w:t>
      </w:r>
    </w:p>
    <w:p w14:paraId="6F097437">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如乙方须到甲方项目现场进行采样、监测或调查等，乙方自负费用，但甲方应为乙方提供必要的工作条件</w:t>
      </w:r>
      <w:r>
        <w:rPr>
          <w:rFonts w:asciiTheme="minorEastAsia" w:hAnsiTheme="minorEastAsia" w:eastAsiaTheme="minorEastAsia"/>
          <w:sz w:val="24"/>
          <w:szCs w:val="24"/>
        </w:rPr>
        <w:t>。</w:t>
      </w:r>
    </w:p>
    <w:p w14:paraId="58BC66D4">
      <w:pPr>
        <w:spacing w:line="560" w:lineRule="exact"/>
        <w:ind w:firstLine="482" w:firstLineChars="200"/>
        <w:rPr>
          <w:rFonts w:asciiTheme="minorEastAsia" w:hAnsiTheme="minorEastAsia" w:eastAsiaTheme="minorEastAsia"/>
          <w:b/>
          <w:sz w:val="24"/>
          <w:szCs w:val="24"/>
        </w:rPr>
      </w:pPr>
    </w:p>
    <w:p w14:paraId="4EC1AECD">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第五条</w:t>
      </w:r>
      <w:r>
        <w:rPr>
          <w:rFonts w:asciiTheme="minorEastAsia" w:hAnsiTheme="minorEastAsia" w:eastAsiaTheme="minorEastAsia"/>
          <w:b/>
          <w:sz w:val="24"/>
          <w:szCs w:val="24"/>
        </w:rPr>
        <w:t xml:space="preserve"> 乙方的权利和义务</w:t>
      </w:r>
    </w:p>
    <w:p w14:paraId="775BDBDD">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按照合同约定的期限完成服务内容。</w:t>
      </w:r>
    </w:p>
    <w:p w14:paraId="1A0EB4FC">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按照团体标准制定流程，协助甲方参与标准的编制工作，保障技术服务成果文件达到技术服务条件验收的需求。</w:t>
      </w:r>
    </w:p>
    <w:p w14:paraId="4141D939">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为保证乙方有效进行技术指导服务工作，乙方有权按照约定要求甲方给予支持和协助，并根据合同约定收取服务报酬。</w:t>
      </w:r>
    </w:p>
    <w:p w14:paraId="163749F5">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未经甲方书面同意，乙方不得将本项目分包或转包给本协议以外的第三方</w:t>
      </w:r>
      <w:r>
        <w:rPr>
          <w:rFonts w:hint="eastAsia" w:asciiTheme="minorEastAsia" w:hAnsiTheme="minorEastAsia" w:eastAsiaTheme="minorEastAsia"/>
          <w:sz w:val="24"/>
          <w:szCs w:val="24"/>
        </w:rPr>
        <w:t>。</w:t>
      </w:r>
    </w:p>
    <w:p w14:paraId="621D0535">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.乙</w:t>
      </w:r>
      <w:r>
        <w:rPr>
          <w:rFonts w:asciiTheme="minorEastAsia" w:hAnsiTheme="minorEastAsia" w:eastAsiaTheme="minorEastAsia"/>
          <w:sz w:val="24"/>
          <w:szCs w:val="24"/>
        </w:rPr>
        <w:t>方保证遵守国家法律、法规和规章制度，确保</w:t>
      </w:r>
      <w:r>
        <w:rPr>
          <w:rFonts w:hint="eastAsia" w:asciiTheme="minorEastAsia" w:hAnsiTheme="minorEastAsia" w:eastAsiaTheme="minorEastAsia"/>
          <w:sz w:val="24"/>
          <w:szCs w:val="24"/>
          <w:lang w:val="en-US" w:eastAsia="zh-CN"/>
        </w:rPr>
        <w:t>服务</w:t>
      </w:r>
      <w:r>
        <w:rPr>
          <w:rFonts w:asciiTheme="minorEastAsia" w:hAnsiTheme="minorEastAsia" w:eastAsiaTheme="minorEastAsia"/>
          <w:sz w:val="24"/>
          <w:szCs w:val="24"/>
        </w:rPr>
        <w:t>工作符合国家标准、规范。按国家标准、规范进行符合性声明，声明符合性判定时不考虑测量不确定度的影响。</w:t>
      </w:r>
    </w:p>
    <w:p w14:paraId="0E5DADDB">
      <w:pPr>
        <w:spacing w:line="560" w:lineRule="exact"/>
        <w:ind w:firstLine="480" w:firstLineChars="200"/>
        <w:rPr>
          <w:rFonts w:asciiTheme="minorEastAsia" w:hAnsiTheme="minorEastAsia" w:eastAsiaTheme="minorEastAsia"/>
          <w:sz w:val="24"/>
          <w:szCs w:val="24"/>
        </w:rPr>
      </w:pPr>
    </w:p>
    <w:p w14:paraId="3AE357BE">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第六条 资料保密</w:t>
      </w:r>
    </w:p>
    <w:p w14:paraId="3EA9DBCE">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本合同签订之日起至乙方取得甲方书面同意止，乙方必须采取措施对本项目实施过程中的数据、技术文档、成果等资料保密，否则，乙方导致上述资料泄密的，乙方必须承担一切责任，乙方应向甲方支付</w:t>
      </w:r>
      <w:r>
        <w:rPr>
          <w:rFonts w:hint="eastAsia" w:asciiTheme="minorEastAsia" w:hAnsiTheme="minorEastAsia" w:eastAsiaTheme="minorEastAsia"/>
          <w:sz w:val="24"/>
          <w:szCs w:val="24"/>
          <w:lang w:val="en-US" w:eastAsia="zh-CN"/>
        </w:rPr>
        <w:t>合同金额30%的</w:t>
      </w:r>
      <w:r>
        <w:rPr>
          <w:rFonts w:hint="eastAsia" w:asciiTheme="minorEastAsia" w:hAnsiTheme="minorEastAsia" w:eastAsiaTheme="minorEastAsia"/>
          <w:sz w:val="24"/>
          <w:szCs w:val="24"/>
        </w:rPr>
        <w:t>违约金，且应当赔偿甲方的一切损失。本合同第六条约定，不因合同终止而免除乙方的保密责任，项目完成后，乙方仍有责任对本项目的技术保密承担责任。</w:t>
      </w:r>
    </w:p>
    <w:p w14:paraId="1562482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1.未经甲方事先书面同意，乙方不得将由甲方为本合同提供的条文、规格、计划、图纸、模型、样品或资料提供给与本合同无关的任何第三方，不得将其用于履行本合同之外的其它用途</w:t>
      </w:r>
      <w:r>
        <w:rPr>
          <w:rFonts w:hint="eastAsia" w:asciiTheme="minorEastAsia" w:hAnsiTheme="minorEastAsia" w:eastAsiaTheme="minorEastAsia"/>
          <w:sz w:val="24"/>
          <w:szCs w:val="24"/>
        </w:rPr>
        <w:t>；未经甲方事先书面同意，乙方不得将在履行本合同中取得的数据、技术文档、成果等资料提供给与本合同无关的任何第三方。</w:t>
      </w:r>
      <w:r>
        <w:rPr>
          <w:rFonts w:asciiTheme="minorEastAsia" w:hAnsiTheme="minorEastAsia" w:eastAsiaTheme="minorEastAsia"/>
          <w:sz w:val="24"/>
          <w:szCs w:val="24"/>
        </w:rPr>
        <w:t>即使向与履行本合同有关的人员提供，也应注意保密并限于履行本合同所必需的范围。</w:t>
      </w:r>
    </w:p>
    <w:p w14:paraId="7675C8BE">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2.除了合同本身之外，上款所列举的任何物件均是甲方的财产。乙方应当在完成合同后将这些物件及全部复制件还给甲方，甲方同意由乙方持有的除外。</w:t>
      </w:r>
    </w:p>
    <w:p w14:paraId="1FA3080D">
      <w:pPr>
        <w:spacing w:line="560" w:lineRule="exact"/>
        <w:ind w:firstLine="482" w:firstLineChars="200"/>
        <w:rPr>
          <w:rFonts w:asciiTheme="minorEastAsia" w:hAnsiTheme="minorEastAsia" w:eastAsiaTheme="minorEastAsia"/>
          <w:b/>
          <w:sz w:val="24"/>
          <w:szCs w:val="24"/>
        </w:rPr>
      </w:pPr>
    </w:p>
    <w:p w14:paraId="4C78AB45">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第七条</w:t>
      </w:r>
      <w:r>
        <w:rPr>
          <w:rFonts w:asciiTheme="minorEastAsia" w:hAnsiTheme="minorEastAsia" w:eastAsiaTheme="minorEastAsia"/>
          <w:b/>
          <w:sz w:val="24"/>
          <w:szCs w:val="24"/>
        </w:rPr>
        <w:t xml:space="preserve"> 技术服务报酬及支付方式</w:t>
      </w:r>
    </w:p>
    <w:p w14:paraId="22330F8B">
      <w:pPr>
        <w:spacing w:line="560" w:lineRule="exact"/>
        <w:ind w:firstLine="480" w:firstLineChars="200"/>
        <w:rPr>
          <w:rFonts w:asciiTheme="minorEastAsia" w:hAnsiTheme="minorEastAsia" w:eastAsiaTheme="minorEastAsia"/>
          <w:b/>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技术服务费总额为：</w:t>
      </w:r>
      <w:r>
        <w:rPr>
          <w:rFonts w:asciiTheme="minorEastAsia" w:hAnsiTheme="minorEastAsia" w:eastAsiaTheme="minorEastAsia"/>
          <w:sz w:val="24"/>
          <w:szCs w:val="24"/>
          <w:u w:val="single"/>
        </w:rPr>
        <w:t>大写人民币</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元</w:t>
      </w:r>
      <w:r>
        <w:rPr>
          <w:rFonts w:asciiTheme="minorEastAsia" w:hAnsiTheme="minorEastAsia" w:eastAsiaTheme="minorEastAsia"/>
          <w:sz w:val="24"/>
          <w:szCs w:val="24"/>
          <w:u w:val="single"/>
        </w:rPr>
        <w:t>整（小写：￥      元</w:t>
      </w:r>
      <w:r>
        <w:rPr>
          <w:rFonts w:asciiTheme="minorEastAsia" w:hAnsiTheme="minorEastAsia" w:eastAsiaTheme="minorEastAsia"/>
          <w:sz w:val="24"/>
          <w:szCs w:val="24"/>
        </w:rPr>
        <w:t>）。</w:t>
      </w:r>
      <w:r>
        <w:rPr>
          <w:rFonts w:hint="eastAsia" w:asciiTheme="minorEastAsia" w:hAnsiTheme="minorEastAsia" w:eastAsiaTheme="minorEastAsia"/>
          <w:sz w:val="24"/>
          <w:szCs w:val="24"/>
        </w:rPr>
        <w:t>其中：增值税税率为</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，税金为</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元，不含税总额</w:t>
      </w:r>
      <w:r>
        <w:rPr>
          <w:rFonts w:asciiTheme="minorEastAsia" w:hAnsiTheme="minorEastAsia" w:eastAsiaTheme="minorEastAsia"/>
          <w:sz w:val="24"/>
          <w:szCs w:val="24"/>
          <w:u w:val="single"/>
        </w:rPr>
        <w:t>为¥       元</w:t>
      </w:r>
      <w:r>
        <w:rPr>
          <w:rFonts w:asciiTheme="minorEastAsia" w:hAnsiTheme="minorEastAsia" w:eastAsiaTheme="minorEastAsia"/>
          <w:sz w:val="24"/>
          <w:szCs w:val="24"/>
        </w:rPr>
        <w:t>。</w:t>
      </w:r>
      <w:r>
        <w:rPr>
          <w:rFonts w:hint="eastAsia" w:asciiTheme="minorEastAsia" w:hAnsiTheme="minorEastAsia" w:eastAsiaTheme="minorEastAsia"/>
          <w:sz w:val="24"/>
          <w:szCs w:val="24"/>
        </w:rPr>
        <w:t>如遇国家调整税率，不含税合同款不予调整，税金按调整后税率及相关细则执行。</w:t>
      </w:r>
    </w:p>
    <w:p w14:paraId="4C4F5A05">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本项目报价已包含</w:t>
      </w:r>
      <w:r>
        <w:rPr>
          <w:rFonts w:hint="eastAsia" w:asciiTheme="minorEastAsia" w:hAnsiTheme="minorEastAsia" w:eastAsiaTheme="minorEastAsia"/>
          <w:sz w:val="24"/>
          <w:szCs w:val="24"/>
        </w:rPr>
        <w:t>人工费、服务费、资料费、评审费、会务费、手续费、</w:t>
      </w:r>
      <w:r>
        <w:rPr>
          <w:rFonts w:hint="eastAsia" w:asciiTheme="minorEastAsia" w:hAnsiTheme="minorEastAsia" w:eastAsiaTheme="minorEastAsia"/>
          <w:sz w:val="24"/>
          <w:szCs w:val="24"/>
          <w:lang w:val="en-US" w:eastAsia="zh-CN"/>
        </w:rPr>
        <w:t>交通费、</w:t>
      </w:r>
      <w:r>
        <w:rPr>
          <w:rFonts w:hint="eastAsia" w:asciiTheme="minorEastAsia" w:hAnsiTheme="minorEastAsia" w:eastAsiaTheme="minorEastAsia"/>
          <w:sz w:val="24"/>
          <w:szCs w:val="24"/>
        </w:rPr>
        <w:t>保险费、税费</w:t>
      </w:r>
      <w:r>
        <w:rPr>
          <w:rFonts w:asciiTheme="minorEastAsia" w:hAnsiTheme="minorEastAsia" w:eastAsiaTheme="minorEastAsia"/>
          <w:sz w:val="24"/>
          <w:szCs w:val="24"/>
        </w:rPr>
        <w:t>等一切为满足项目实施可能产生的费用，甲方不承担其他额外费用。各项子项目费用详见附件《报价清单》。</w:t>
      </w:r>
    </w:p>
    <w:p w14:paraId="439D568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asciiTheme="minorEastAsia" w:hAnsiTheme="minorEastAsia" w:eastAsiaTheme="minorEastAsia"/>
          <w:sz w:val="24"/>
          <w:szCs w:val="24"/>
        </w:rPr>
        <w:t>支付方式</w:t>
      </w:r>
    </w:p>
    <w:p w14:paraId="060C75EC">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）合同签订后，</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提交等额增值税专用发票及请款资料，</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在收到上述有效资料之日起20个工作日内向</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支付至合同金额的20%</w:t>
      </w:r>
      <w:r>
        <w:rPr>
          <w:rFonts w:asciiTheme="minorEastAsia" w:hAnsiTheme="minorEastAsia" w:eastAsiaTheme="minorEastAsia"/>
          <w:sz w:val="24"/>
          <w:szCs w:val="24"/>
        </w:rPr>
        <w:t>；</w:t>
      </w:r>
    </w:p>
    <w:p w14:paraId="5BF7AAC1">
      <w:pPr>
        <w:spacing w:line="560" w:lineRule="exact"/>
        <w:ind w:firstLine="480" w:firstLineChars="200"/>
        <w:rPr>
          <w:rFonts w:asciiTheme="minorEastAsia" w:hAnsiTheme="minorEastAsia" w:eastAsiaTheme="minorEastAsia"/>
          <w:sz w:val="24"/>
          <w:szCs w:val="24"/>
          <w:u w:val="single"/>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完成全部服务并交付成果经</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验收合格后，</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提供等额增值税专用发票及请款资料，</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在收到上述有效资料之日起20个工作日内向</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支付至合同金额的100%</w:t>
      </w:r>
      <w:r>
        <w:rPr>
          <w:rFonts w:asciiTheme="minorEastAsia" w:hAnsiTheme="minorEastAsia" w:eastAsiaTheme="minorEastAsia"/>
          <w:sz w:val="24"/>
          <w:szCs w:val="24"/>
        </w:rPr>
        <w:t>。</w:t>
      </w:r>
    </w:p>
    <w:p w14:paraId="475E840E">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asciiTheme="minorEastAsia" w:hAnsiTheme="minorEastAsia" w:eastAsiaTheme="minorEastAsia"/>
          <w:sz w:val="24"/>
          <w:szCs w:val="24"/>
        </w:rPr>
        <w:t>）乙方请款前需向甲方提供请款材料和开具合法有效等额的增值税专用发票，否则甲方有权拒绝付款。</w:t>
      </w:r>
    </w:p>
    <w:p w14:paraId="762AED22">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缴存的履约保证金</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元）</w:t>
      </w:r>
      <w:r>
        <w:rPr>
          <w:rFonts w:hint="eastAsia" w:asciiTheme="minorEastAsia" w:hAnsiTheme="minorEastAsia" w:eastAsiaTheme="minorEastAsia"/>
          <w:sz w:val="24"/>
          <w:szCs w:val="24"/>
        </w:rPr>
        <w:t>作为</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垫付</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服务过程中产生应由</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支付的费用或违约罚款的来源。履约保证金返还申请时间为项目竣工验收合格之日后，</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没有任何违约的情况下由</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提交退款申请，收到</w:t>
      </w:r>
      <w:r>
        <w:rPr>
          <w:rFonts w:hint="eastAsia" w:asciiTheme="minorEastAsia" w:hAnsiTheme="minorEastAsia" w:eastAsiaTheme="minorEastAsia"/>
          <w:sz w:val="24"/>
          <w:szCs w:val="24"/>
          <w:lang w:val="en-US" w:eastAsia="zh-CN"/>
        </w:rPr>
        <w:t>乙方</w:t>
      </w:r>
      <w:r>
        <w:rPr>
          <w:rFonts w:hint="eastAsia" w:asciiTheme="minorEastAsia" w:hAnsiTheme="minorEastAsia" w:eastAsiaTheme="minorEastAsia"/>
          <w:sz w:val="24"/>
          <w:szCs w:val="24"/>
        </w:rPr>
        <w:t>申请后30个日历日内，</w:t>
      </w:r>
      <w:r>
        <w:rPr>
          <w:rFonts w:hint="eastAsia" w:asciiTheme="minorEastAsia" w:hAnsiTheme="minorEastAsia" w:eastAsiaTheme="minorEastAsia"/>
          <w:sz w:val="24"/>
          <w:szCs w:val="24"/>
          <w:lang w:val="en-US" w:eastAsia="zh-CN"/>
        </w:rPr>
        <w:t>甲方</w:t>
      </w:r>
      <w:r>
        <w:rPr>
          <w:rFonts w:hint="eastAsia" w:asciiTheme="minorEastAsia" w:hAnsiTheme="minorEastAsia" w:eastAsiaTheme="minorEastAsia"/>
          <w:sz w:val="24"/>
          <w:szCs w:val="24"/>
        </w:rPr>
        <w:t>一次性无息退回</w:t>
      </w:r>
      <w:r>
        <w:rPr>
          <w:rFonts w:asciiTheme="minorEastAsia" w:hAnsiTheme="minorEastAsia" w:eastAsiaTheme="minorEastAsia"/>
          <w:sz w:val="24"/>
          <w:szCs w:val="24"/>
        </w:rPr>
        <w:t>。</w:t>
      </w:r>
    </w:p>
    <w:p w14:paraId="67D838D2">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.乙方收款账户信息：</w:t>
      </w:r>
    </w:p>
    <w:p w14:paraId="6D08B9B6">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开户名称： </w:t>
      </w:r>
      <w:r>
        <w:rPr>
          <w:rFonts w:asciiTheme="minorEastAsia" w:hAnsiTheme="minorEastAsia" w:eastAsiaTheme="minorEastAsia"/>
          <w:sz w:val="24"/>
          <w:szCs w:val="24"/>
        </w:rPr>
        <w:t xml:space="preserve">          </w:t>
      </w:r>
    </w:p>
    <w:p w14:paraId="02C96AC4">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w:t>
      </w:r>
      <w:r>
        <w:rPr>
          <w:rFonts w:asciiTheme="minorEastAsia" w:hAnsiTheme="minorEastAsia" w:eastAsiaTheme="minorEastAsia"/>
          <w:sz w:val="24"/>
          <w:szCs w:val="24"/>
        </w:rPr>
        <w:t xml:space="preserve">    址：</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14:paraId="04118732">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账</w:t>
      </w:r>
      <w:r>
        <w:rPr>
          <w:rFonts w:asciiTheme="minorEastAsia" w:hAnsiTheme="minorEastAsia" w:eastAsiaTheme="minorEastAsia"/>
          <w:sz w:val="24"/>
          <w:szCs w:val="24"/>
        </w:rPr>
        <w:t xml:space="preserve">    号：                      </w:t>
      </w:r>
    </w:p>
    <w:p w14:paraId="2F7C402A">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w:t>
      </w:r>
      <w:r>
        <w:rPr>
          <w:rFonts w:asciiTheme="minorEastAsia" w:hAnsiTheme="minorEastAsia" w:eastAsiaTheme="minorEastAsia"/>
          <w:sz w:val="24"/>
          <w:szCs w:val="24"/>
        </w:rPr>
        <w:t xml:space="preserve">                   </w:t>
      </w:r>
    </w:p>
    <w:p w14:paraId="4CB6622A">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因乙方提供的收款账户信息错误或乙方擅自变更收款账户信息而未及时书面通知甲方，导致甲方付款迟延的，甲方无需承担迟延付款责任。</w:t>
      </w:r>
    </w:p>
    <w:p w14:paraId="0BE0CAD4">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对本合同没有约定的项目内容，只有双方签订的补充协议才能作为最终</w:t>
      </w:r>
      <w:r>
        <w:rPr>
          <w:rFonts w:asciiTheme="minorEastAsia" w:hAnsiTheme="minorEastAsia" w:eastAsiaTheme="minorEastAsia"/>
          <w:sz w:val="24"/>
          <w:szCs w:val="24"/>
        </w:rPr>
        <w:t>款项支付</w:t>
      </w:r>
      <w:r>
        <w:rPr>
          <w:rFonts w:hint="eastAsia" w:asciiTheme="minorEastAsia" w:hAnsiTheme="minorEastAsia" w:eastAsiaTheme="minorEastAsia"/>
          <w:sz w:val="24"/>
          <w:szCs w:val="24"/>
        </w:rPr>
        <w:t>依据，除补充协议外的任何文件（如备忘录、会议纪要等）均不得作为最终款项支付的依据。</w:t>
      </w:r>
    </w:p>
    <w:p w14:paraId="49D1CF7A">
      <w:pPr>
        <w:spacing w:line="560" w:lineRule="exact"/>
        <w:ind w:firstLine="480" w:firstLineChars="200"/>
        <w:rPr>
          <w:rFonts w:asciiTheme="minorEastAsia" w:hAnsiTheme="minorEastAsia" w:eastAsiaTheme="minorEastAsia"/>
          <w:sz w:val="24"/>
          <w:szCs w:val="24"/>
        </w:rPr>
      </w:pPr>
    </w:p>
    <w:p w14:paraId="11115876">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第八条</w:t>
      </w:r>
      <w:r>
        <w:rPr>
          <w:rFonts w:asciiTheme="minorEastAsia" w:hAnsiTheme="minorEastAsia" w:eastAsiaTheme="minorEastAsia"/>
          <w:b/>
          <w:sz w:val="24"/>
          <w:szCs w:val="24"/>
        </w:rPr>
        <w:t xml:space="preserve"> 工作成果归属：</w:t>
      </w:r>
    </w:p>
    <w:p w14:paraId="617B51E0">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1．甲方利用乙方提交的技术服务工作成果所</w:t>
      </w:r>
      <w:r>
        <w:rPr>
          <w:rFonts w:hint="eastAsia" w:asciiTheme="minorEastAsia" w:hAnsiTheme="minorEastAsia" w:eastAsiaTheme="minorEastAsia"/>
          <w:sz w:val="24"/>
          <w:szCs w:val="24"/>
        </w:rPr>
        <w:t>完成的新的技术成果，归</w:t>
      </w:r>
      <w:r>
        <w:rPr>
          <w:rFonts w:asciiTheme="minorEastAsia" w:hAnsiTheme="minorEastAsia" w:eastAsiaTheme="minorEastAsia"/>
          <w:sz w:val="24"/>
          <w:szCs w:val="24"/>
        </w:rPr>
        <w:t>甲方所有。</w:t>
      </w:r>
    </w:p>
    <w:p w14:paraId="5300E24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2．乙方利用甲方提供的技术资料和工作条件</w:t>
      </w:r>
      <w:r>
        <w:rPr>
          <w:rFonts w:hint="eastAsia" w:asciiTheme="minorEastAsia" w:hAnsiTheme="minorEastAsia" w:eastAsiaTheme="minorEastAsia"/>
          <w:sz w:val="24"/>
          <w:szCs w:val="24"/>
        </w:rPr>
        <w:t>所完成的新的技术成果，归</w:t>
      </w:r>
      <w:r>
        <w:rPr>
          <w:rFonts w:asciiTheme="minorEastAsia" w:hAnsiTheme="minorEastAsia" w:eastAsiaTheme="minorEastAsia"/>
          <w:sz w:val="24"/>
          <w:szCs w:val="24"/>
        </w:rPr>
        <w:t>双方所有。</w:t>
      </w:r>
    </w:p>
    <w:p w14:paraId="63F4B652">
      <w:pPr>
        <w:spacing w:line="560" w:lineRule="exact"/>
        <w:ind w:firstLine="480" w:firstLineChars="200"/>
        <w:rPr>
          <w:rFonts w:asciiTheme="minorEastAsia" w:hAnsiTheme="minorEastAsia" w:eastAsiaTheme="minorEastAsia"/>
          <w:sz w:val="24"/>
          <w:szCs w:val="24"/>
        </w:rPr>
      </w:pPr>
    </w:p>
    <w:p w14:paraId="3E035868">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第九条</w:t>
      </w:r>
      <w:r>
        <w:rPr>
          <w:rFonts w:asciiTheme="minorEastAsia" w:hAnsiTheme="minorEastAsia" w:eastAsiaTheme="minorEastAsia"/>
          <w:b/>
          <w:sz w:val="24"/>
          <w:szCs w:val="24"/>
        </w:rPr>
        <w:t xml:space="preserve"> 违约责任</w:t>
      </w:r>
    </w:p>
    <w:p w14:paraId="216367D9">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违反本合同约定，违约方应当按《中华人民共和国民法典》有关规定，承担违约责任。</w:t>
      </w:r>
    </w:p>
    <w:p w14:paraId="7D93B00B">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．甲方应按本合同规定的金额和时间向乙方支付合同价款，每逾期一天，应承担应付未付金额</w:t>
      </w:r>
      <w:r>
        <w:rPr>
          <w:rFonts w:asciiTheme="minorEastAsia" w:hAnsiTheme="minorEastAsia" w:eastAsiaTheme="minorEastAsia"/>
          <w:sz w:val="24"/>
          <w:szCs w:val="24"/>
          <w:u w:val="single"/>
        </w:rPr>
        <w:t xml:space="preserve">   1  </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的逾期违约金。</w:t>
      </w:r>
    </w:p>
    <w:p w14:paraId="25D58963">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．乙方必须按本合同第二条的工期及成果要求完成各项任务，如果因乙方原因造成工期延误</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逾期十五日内，每逾期一日，应按合同总额的 </w:t>
      </w:r>
      <w:r>
        <w:rPr>
          <w:rFonts w:asciiTheme="minorEastAsia" w:hAnsiTheme="minorEastAsia" w:eastAsiaTheme="minorEastAsia"/>
          <w:sz w:val="24"/>
          <w:szCs w:val="24"/>
          <w:u w:val="single"/>
        </w:rPr>
        <w:t xml:space="preserve">  1  </w:t>
      </w:r>
      <w:r>
        <w:rPr>
          <w:rFonts w:hint="eastAsia" w:asciiTheme="minorEastAsia" w:hAnsiTheme="minorEastAsia" w:eastAsiaTheme="minorEastAsia"/>
          <w:sz w:val="24"/>
          <w:szCs w:val="24"/>
        </w:rPr>
        <w:t>％向甲方支付违约金；逾期超过十五日甲方有权单方解除本合同，乙方除支付逾期违约金外，还应按合同总价款的</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30 </w:t>
      </w:r>
      <w:r>
        <w:rPr>
          <w:rFonts w:hint="eastAsia" w:asciiTheme="minorEastAsia" w:hAnsiTheme="minorEastAsia" w:eastAsiaTheme="minorEastAsia"/>
          <w:sz w:val="24"/>
          <w:szCs w:val="24"/>
        </w:rPr>
        <w:t>％向甲方支付违约金。如果因甲方原因造成工期延误，工期顺延，乙方不承担违约责任。</w:t>
      </w:r>
    </w:p>
    <w:p w14:paraId="0C046A51">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ascii="宋体" w:hAnsi="宋体" w:eastAsia="宋体"/>
          <w:sz w:val="24"/>
          <w:szCs w:val="24"/>
        </w:rPr>
        <w:t>乙方出具</w:t>
      </w:r>
      <w:r>
        <w:rPr>
          <w:rFonts w:ascii="宋体" w:hAnsi="宋体" w:eastAsia="宋体"/>
          <w:sz w:val="24"/>
          <w:szCs w:val="24"/>
          <w:u w:val="single"/>
        </w:rPr>
        <w:t>的</w:t>
      </w:r>
      <w:r>
        <w:rPr>
          <w:rFonts w:hint="eastAsia" w:ascii="宋体" w:hAnsi="宋体" w:eastAsia="宋体"/>
          <w:sz w:val="24"/>
          <w:szCs w:val="24"/>
          <w:u w:val="single"/>
          <w:lang w:val="en-US" w:eastAsia="zh-CN"/>
        </w:rPr>
        <w:t>交付</w:t>
      </w:r>
      <w:r>
        <w:rPr>
          <w:rFonts w:hint="eastAsia" w:asciiTheme="minorEastAsia" w:hAnsiTheme="minorEastAsia" w:eastAsiaTheme="minorEastAsia"/>
          <w:sz w:val="24"/>
          <w:szCs w:val="24"/>
          <w:u w:val="single"/>
          <w:lang w:val="en-US" w:eastAsia="zh-CN"/>
        </w:rPr>
        <w:t>成果</w:t>
      </w:r>
      <w:r>
        <w:rPr>
          <w:rFonts w:asciiTheme="minorEastAsia" w:hAnsiTheme="minorEastAsia" w:eastAsiaTheme="minorEastAsia"/>
          <w:sz w:val="24"/>
          <w:szCs w:val="24"/>
        </w:rPr>
        <w:t>不符合本合同约定标准的，应按甲方要求重新出具，因此导致</w:t>
      </w:r>
      <w:r>
        <w:rPr>
          <w:rFonts w:hint="eastAsia" w:asciiTheme="minorEastAsia" w:hAnsiTheme="minorEastAsia" w:eastAsiaTheme="minorEastAsia"/>
          <w:sz w:val="24"/>
          <w:szCs w:val="24"/>
          <w:lang w:val="en-US" w:eastAsia="zh-CN"/>
        </w:rPr>
        <w:t>服务</w:t>
      </w:r>
      <w:r>
        <w:rPr>
          <w:rFonts w:asciiTheme="minorEastAsia" w:hAnsiTheme="minorEastAsia" w:eastAsiaTheme="minorEastAsia"/>
          <w:sz w:val="24"/>
          <w:szCs w:val="24"/>
        </w:rPr>
        <w:t>期间逾期的，按本条第2款承担相应违约责任。</w:t>
      </w:r>
      <w:r>
        <w:rPr>
          <w:rFonts w:hint="eastAsia" w:asciiTheme="minorEastAsia" w:hAnsiTheme="minorEastAsia" w:eastAsiaTheme="minorEastAsia"/>
          <w:sz w:val="24"/>
          <w:szCs w:val="24"/>
        </w:rPr>
        <w:t>经整改后乙方出具的</w:t>
      </w:r>
      <w:r>
        <w:rPr>
          <w:rFonts w:hint="eastAsia" w:ascii="宋体" w:hAnsi="宋体" w:eastAsia="宋体"/>
          <w:sz w:val="24"/>
          <w:szCs w:val="24"/>
          <w:u w:val="single"/>
          <w:lang w:val="en-US" w:eastAsia="zh-CN"/>
        </w:rPr>
        <w:t>交付</w:t>
      </w:r>
      <w:r>
        <w:rPr>
          <w:rFonts w:hint="eastAsia" w:asciiTheme="minorEastAsia" w:hAnsiTheme="minorEastAsia" w:eastAsiaTheme="minorEastAsia"/>
          <w:sz w:val="24"/>
          <w:szCs w:val="24"/>
          <w:u w:val="single"/>
          <w:lang w:val="en-US" w:eastAsia="zh-CN"/>
        </w:rPr>
        <w:t>成果</w:t>
      </w:r>
      <w:r>
        <w:rPr>
          <w:rFonts w:hint="eastAsia" w:asciiTheme="minorEastAsia" w:hAnsiTheme="minorEastAsia" w:eastAsiaTheme="minorEastAsia"/>
          <w:sz w:val="24"/>
          <w:szCs w:val="24"/>
        </w:rPr>
        <w:t>仍不符合约定标准的，甲方有权解除合同，乙方应向甲方退回全部款项，且乙方应按合同总价款之3</w:t>
      </w:r>
      <w:r>
        <w:rPr>
          <w:rFonts w:asciiTheme="minorEastAsia" w:hAnsiTheme="minorEastAsia" w:eastAsiaTheme="minorEastAsia"/>
          <w:sz w:val="24"/>
          <w:szCs w:val="24"/>
        </w:rPr>
        <w:t>0%</w:t>
      </w:r>
      <w:r>
        <w:rPr>
          <w:rFonts w:hint="eastAsia" w:asciiTheme="minorEastAsia" w:hAnsiTheme="minorEastAsia" w:eastAsiaTheme="minorEastAsia"/>
          <w:sz w:val="24"/>
          <w:szCs w:val="24"/>
        </w:rPr>
        <w:t>向甲方支付违约金。</w:t>
      </w:r>
    </w:p>
    <w:p w14:paraId="206F669E">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．因乙方的原因导致</w:t>
      </w:r>
      <w:r>
        <w:rPr>
          <w:rFonts w:hint="eastAsia" w:ascii="宋体" w:hAnsi="宋体" w:eastAsia="宋体"/>
          <w:sz w:val="24"/>
          <w:szCs w:val="24"/>
          <w:u w:val="single"/>
          <w:lang w:val="en-US" w:eastAsia="zh-CN"/>
        </w:rPr>
        <w:t>交付</w:t>
      </w:r>
      <w:r>
        <w:rPr>
          <w:rFonts w:hint="eastAsia" w:asciiTheme="minorEastAsia" w:hAnsiTheme="minorEastAsia" w:eastAsiaTheme="minorEastAsia"/>
          <w:sz w:val="24"/>
          <w:szCs w:val="24"/>
          <w:u w:val="single"/>
          <w:lang w:val="en-US" w:eastAsia="zh-CN"/>
        </w:rPr>
        <w:t>成果</w:t>
      </w:r>
      <w:r>
        <w:rPr>
          <w:rFonts w:hint="eastAsia" w:asciiTheme="minorEastAsia" w:hAnsiTheme="minorEastAsia" w:eastAsiaTheme="minorEastAsia"/>
          <w:sz w:val="24"/>
          <w:szCs w:val="24"/>
        </w:rPr>
        <w:t>无法通过甲方组织的验收</w:t>
      </w:r>
      <w:r>
        <w:rPr>
          <w:rFonts w:asciiTheme="minorEastAsia" w:hAnsiTheme="minorEastAsia" w:eastAsiaTheme="minorEastAsia"/>
          <w:sz w:val="24"/>
          <w:szCs w:val="24"/>
        </w:rPr>
        <w:t>,</w:t>
      </w:r>
      <w:r>
        <w:rPr>
          <w:rFonts w:hint="eastAsia" w:asciiTheme="minorEastAsia" w:hAnsiTheme="minorEastAsia" w:eastAsiaTheme="minorEastAsia"/>
          <w:sz w:val="24"/>
          <w:szCs w:val="24"/>
        </w:rPr>
        <w:t>甲方有权不支付相应报酬并没收乙方履约保证金，因此造成的损失有权向乙方索赔。</w:t>
      </w:r>
    </w:p>
    <w:p w14:paraId="6CC06FEC">
      <w:pPr>
        <w:spacing w:line="560" w:lineRule="exact"/>
        <w:ind w:firstLine="480" w:firstLineChars="200"/>
        <w:rPr>
          <w:rFonts w:asciiTheme="minorEastAsia" w:hAnsiTheme="minorEastAsia" w:eastAsiaTheme="minorEastAsia"/>
          <w:sz w:val="24"/>
          <w:szCs w:val="24"/>
          <w:u w:val="single"/>
        </w:rPr>
      </w:pPr>
      <w:r>
        <w:rPr>
          <w:rFonts w:asciiTheme="minorEastAsia" w:hAnsiTheme="minorEastAsia" w:eastAsiaTheme="minorEastAsia"/>
          <w:sz w:val="24"/>
          <w:szCs w:val="24"/>
          <w:u w:val="single"/>
        </w:rPr>
        <w:t>5</w:t>
      </w:r>
      <w:r>
        <w:rPr>
          <w:rFonts w:hint="eastAsia" w:asciiTheme="minorEastAsia" w:hAnsiTheme="minorEastAsia" w:eastAsiaTheme="minorEastAsia"/>
          <w:sz w:val="24"/>
          <w:szCs w:val="24"/>
          <w:u w:val="single"/>
        </w:rPr>
        <w:t>．其他：</w:t>
      </w:r>
      <w:r>
        <w:rPr>
          <w:rFonts w:hint="eastAsia" w:asciiTheme="minorEastAsia" w:hAnsiTheme="minorEastAsia" w:eastAsiaTheme="minorEastAsia"/>
          <w:sz w:val="24"/>
          <w:szCs w:val="24"/>
          <w:u w:val="single"/>
          <w:lang w:val="en-US" w:eastAsia="zh-CN"/>
        </w:rPr>
        <w:t>/</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w:t>
      </w:r>
    </w:p>
    <w:p w14:paraId="2D92973D">
      <w:pPr>
        <w:spacing w:line="560" w:lineRule="exact"/>
        <w:ind w:firstLine="482" w:firstLineChars="200"/>
        <w:rPr>
          <w:rFonts w:asciiTheme="minorEastAsia" w:hAnsiTheme="minorEastAsia" w:eastAsiaTheme="minorEastAsia"/>
          <w:b/>
          <w:sz w:val="24"/>
          <w:szCs w:val="24"/>
        </w:rPr>
      </w:pPr>
    </w:p>
    <w:p w14:paraId="6BC0C537">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第十条 争端的解决</w:t>
      </w:r>
    </w:p>
    <w:p w14:paraId="5D5AC8D0">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合同执行过程中发生的任何争议，如双方不能通过友好协商解决，提交甲方所在地法院诉讼解决。</w:t>
      </w:r>
    </w:p>
    <w:p w14:paraId="7ED6BAE3">
      <w:pPr>
        <w:spacing w:line="560" w:lineRule="exact"/>
        <w:ind w:firstLine="480" w:firstLineChars="200"/>
        <w:rPr>
          <w:rFonts w:asciiTheme="minorEastAsia" w:hAnsiTheme="minorEastAsia" w:eastAsiaTheme="minorEastAsia"/>
          <w:sz w:val="24"/>
          <w:szCs w:val="24"/>
        </w:rPr>
      </w:pPr>
    </w:p>
    <w:p w14:paraId="0ECC82D1">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第十一条 不可抗力</w:t>
      </w:r>
    </w:p>
    <w:p w14:paraId="56C33237">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任何一方由于不可抗力原因不能履行合同时，应在不可抗力事件结束后</w:t>
      </w:r>
      <w:r>
        <w:rPr>
          <w:rFonts w:asciiTheme="minorEastAsia" w:hAnsiTheme="minorEastAsia" w:eastAsiaTheme="minorEastAsia"/>
          <w:sz w:val="24"/>
          <w:szCs w:val="24"/>
        </w:rPr>
        <w:t>1个日历日内向对方通报，以减轻可能给对方造成的损失，在取得有关机构的不可抗力证明或双方谅解确认后，允许延期履行或修订合同，并根据情况可部分或全部免于承担违约责任。</w:t>
      </w:r>
    </w:p>
    <w:p w14:paraId="196A3ADB">
      <w:pPr>
        <w:spacing w:line="560" w:lineRule="exact"/>
        <w:ind w:firstLine="480" w:firstLineChars="200"/>
        <w:rPr>
          <w:rFonts w:asciiTheme="minorEastAsia" w:hAnsiTheme="minorEastAsia" w:eastAsiaTheme="minorEastAsia"/>
          <w:sz w:val="24"/>
          <w:szCs w:val="24"/>
        </w:rPr>
      </w:pPr>
    </w:p>
    <w:p w14:paraId="1B6092FE">
      <w:pPr>
        <w:spacing w:line="56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十二条 </w:t>
      </w:r>
      <w:r>
        <w:rPr>
          <w:rFonts w:asciiTheme="minorEastAsia" w:hAnsiTheme="minorEastAsia" w:eastAsiaTheme="minorEastAsia"/>
          <w:b/>
          <w:sz w:val="24"/>
          <w:szCs w:val="24"/>
        </w:rPr>
        <w:t>合同终止与事后义务</w:t>
      </w:r>
    </w:p>
    <w:p w14:paraId="62F3CCEC">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当乙方向甲方提供符合国家法律法规及技术规范的</w:t>
      </w:r>
      <w:r>
        <w:rPr>
          <w:rFonts w:hint="eastAsia" w:asciiTheme="minorEastAsia" w:hAnsiTheme="minorEastAsia" w:eastAsiaTheme="minorEastAsia"/>
          <w:sz w:val="24"/>
          <w:szCs w:val="24"/>
        </w:rPr>
        <w:t>交付成果，通过相关部门的审核（如有）后</w:t>
      </w:r>
      <w:r>
        <w:rPr>
          <w:rFonts w:asciiTheme="minorEastAsia" w:hAnsiTheme="minorEastAsia" w:eastAsiaTheme="minorEastAsia"/>
          <w:sz w:val="24"/>
          <w:szCs w:val="24"/>
        </w:rPr>
        <w:t>，本合同自行终止。事后双方应保持良好沟通、主动配合行政主管部门的监督检查和回头看工作。</w:t>
      </w:r>
    </w:p>
    <w:p w14:paraId="3E0971D8">
      <w:pPr>
        <w:spacing w:line="560" w:lineRule="exact"/>
        <w:ind w:firstLine="480" w:firstLineChars="200"/>
        <w:rPr>
          <w:rFonts w:asciiTheme="minorEastAsia" w:hAnsiTheme="minorEastAsia" w:eastAsiaTheme="minorEastAsia"/>
          <w:sz w:val="24"/>
          <w:szCs w:val="24"/>
        </w:rPr>
      </w:pPr>
    </w:p>
    <w:p w14:paraId="0B614BD4">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十三条 </w:t>
      </w:r>
      <w:r>
        <w:rPr>
          <w:rFonts w:asciiTheme="minorEastAsia" w:hAnsiTheme="minorEastAsia" w:eastAsiaTheme="minorEastAsia"/>
          <w:b/>
          <w:sz w:val="24"/>
          <w:szCs w:val="24"/>
        </w:rPr>
        <w:t>其它</w:t>
      </w:r>
    </w:p>
    <w:p w14:paraId="2EA6CE1F">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1.本合同所有附件、采购文件、报价文件、结果确认函均为本合同的有效组成部分，与本合同具有同等法律效力。</w:t>
      </w:r>
    </w:p>
    <w:p w14:paraId="503E4763">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2.在执行本合同的过程中，所有经双方签署确认的文件（包括会议纪要、补充协议、往来信函）即成为本合同的有效组成部分。</w:t>
      </w:r>
    </w:p>
    <w:p w14:paraId="00458FCA">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3.如一方地址、电话、传真号码有变更，应在变更当日内书面通知对方，否则，应承担相应责任。</w:t>
      </w:r>
    </w:p>
    <w:p w14:paraId="07A9DE4D">
      <w:pPr>
        <w:spacing w:line="560" w:lineRule="exact"/>
        <w:ind w:firstLine="480" w:firstLineChars="200"/>
        <w:rPr>
          <w:rFonts w:asciiTheme="minorEastAsia" w:hAnsiTheme="minorEastAsia" w:eastAsiaTheme="minorEastAsia"/>
          <w:sz w:val="24"/>
          <w:szCs w:val="24"/>
        </w:rPr>
      </w:pPr>
    </w:p>
    <w:p w14:paraId="1AC1E001">
      <w:pPr>
        <w:spacing w:line="56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第十四条 </w:t>
      </w:r>
      <w:r>
        <w:rPr>
          <w:rFonts w:asciiTheme="minorEastAsia" w:hAnsiTheme="minorEastAsia" w:eastAsiaTheme="minorEastAsia"/>
          <w:b/>
          <w:sz w:val="24"/>
          <w:szCs w:val="24"/>
        </w:rPr>
        <w:t>合同生效</w:t>
      </w:r>
    </w:p>
    <w:p w14:paraId="1ABB58C7">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1.本合同在甲乙双方盖章之日及法定代表人或委托代理人签署之日起生效。</w:t>
      </w:r>
    </w:p>
    <w:p w14:paraId="20498D65">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2.本合同一式</w:t>
      </w:r>
      <w:r>
        <w:rPr>
          <w:rFonts w:hint="eastAsia" w:asciiTheme="minorEastAsia" w:hAnsiTheme="minorEastAsia" w:eastAsiaTheme="minorEastAsia"/>
          <w:sz w:val="24"/>
          <w:szCs w:val="24"/>
          <w:lang w:val="en-US" w:eastAsia="zh-CN"/>
        </w:rPr>
        <w:t>五</w:t>
      </w:r>
      <w:r>
        <w:rPr>
          <w:rFonts w:asciiTheme="minorEastAsia" w:hAnsiTheme="minorEastAsia" w:eastAsiaTheme="minorEastAsia"/>
          <w:sz w:val="24"/>
          <w:szCs w:val="24"/>
        </w:rPr>
        <w:t>份，甲方</w:t>
      </w:r>
      <w:r>
        <w:rPr>
          <w:rFonts w:hint="eastAsia" w:asciiTheme="minorEastAsia" w:hAnsiTheme="minorEastAsia" w:eastAsiaTheme="minorEastAsia"/>
          <w:sz w:val="24"/>
          <w:szCs w:val="24"/>
          <w:lang w:val="en-US" w:eastAsia="zh-CN"/>
        </w:rPr>
        <w:t>叁</w:t>
      </w:r>
      <w:r>
        <w:rPr>
          <w:rFonts w:asciiTheme="minorEastAsia" w:hAnsiTheme="minorEastAsia" w:eastAsiaTheme="minorEastAsia"/>
          <w:sz w:val="24"/>
          <w:szCs w:val="24"/>
        </w:rPr>
        <w:t>份，乙方贰份, 具有同等法律效力。</w:t>
      </w:r>
    </w:p>
    <w:p w14:paraId="40C21546">
      <w:pPr>
        <w:spacing w:line="56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3.本合同附件：</w:t>
      </w:r>
    </w:p>
    <w:p w14:paraId="70B6FBC0">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附件</w:t>
      </w:r>
      <w:r>
        <w:rPr>
          <w:rFonts w:hint="eastAsia" w:asciiTheme="minorEastAsia" w:hAnsiTheme="minorEastAsia" w:eastAsiaTheme="minorEastAsia"/>
          <w:sz w:val="24"/>
          <w:szCs w:val="24"/>
          <w:lang w:val="en-US" w:eastAsia="zh-CN"/>
        </w:rPr>
        <w:t>一</w:t>
      </w:r>
      <w:r>
        <w:rPr>
          <w:rFonts w:asciiTheme="minorEastAsia" w:hAnsiTheme="minorEastAsia" w:eastAsiaTheme="minorEastAsia"/>
          <w:sz w:val="24"/>
          <w:szCs w:val="24"/>
        </w:rPr>
        <w:t>：</w:t>
      </w:r>
      <w:r>
        <w:rPr>
          <w:rFonts w:hint="eastAsia" w:asciiTheme="minorEastAsia" w:hAnsiTheme="minorEastAsia" w:eastAsiaTheme="minorEastAsia"/>
          <w:sz w:val="24"/>
          <w:szCs w:val="24"/>
        </w:rPr>
        <w:t>《东莞市海心沙资源综合利用中心环保热电厂安全标准化二级达标咨询辅导服务采购项目技术需求书》</w:t>
      </w:r>
    </w:p>
    <w:p w14:paraId="36E4EAB0">
      <w:pPr>
        <w:spacing w:line="56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附件</w:t>
      </w:r>
      <w:r>
        <w:rPr>
          <w:rFonts w:hint="eastAsia" w:asciiTheme="minorEastAsia" w:hAnsiTheme="minorEastAsia" w:eastAsiaTheme="minorEastAsia"/>
          <w:sz w:val="24"/>
          <w:szCs w:val="24"/>
          <w:lang w:val="en-US" w:eastAsia="zh-CN"/>
        </w:rPr>
        <w:t>二</w:t>
      </w:r>
      <w:r>
        <w:rPr>
          <w:rFonts w:asciiTheme="minorEastAsia" w:hAnsiTheme="minorEastAsia" w:eastAsiaTheme="minorEastAsia"/>
          <w:sz w:val="24"/>
          <w:szCs w:val="24"/>
        </w:rPr>
        <w:t>：《阳光合作协议》</w:t>
      </w:r>
    </w:p>
    <w:p w14:paraId="7AD4192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（以下无正文）</w:t>
      </w:r>
    </w:p>
    <w:p w14:paraId="35D68C5E">
      <w:pPr>
        <w:spacing w:line="360" w:lineRule="auto"/>
        <w:rPr>
          <w:rFonts w:asciiTheme="minorEastAsia" w:hAnsiTheme="minorEastAsia" w:eastAsiaTheme="minorEastAsia"/>
          <w:sz w:val="24"/>
          <w:szCs w:val="24"/>
        </w:rPr>
      </w:pPr>
    </w:p>
    <w:p w14:paraId="02D3D4D5">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甲方（盖章）：                     乙方（盖章）：</w:t>
      </w:r>
    </w:p>
    <w:p w14:paraId="62F14E9E">
      <w:pPr>
        <w:spacing w:line="360" w:lineRule="auto"/>
        <w:rPr>
          <w:rFonts w:asciiTheme="minorEastAsia" w:hAnsiTheme="minorEastAsia" w:eastAsiaTheme="minorEastAsia"/>
          <w:sz w:val="24"/>
          <w:szCs w:val="24"/>
        </w:rPr>
      </w:pPr>
    </w:p>
    <w:p w14:paraId="5E61EE7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法定代表人（签章）：</w:t>
      </w:r>
      <w:r>
        <w:rPr>
          <w:rFonts w:asciiTheme="minorEastAsia" w:hAnsiTheme="minorEastAsia" w:eastAsiaTheme="minorEastAsia"/>
          <w:sz w:val="24"/>
          <w:szCs w:val="24"/>
        </w:rPr>
        <w:t xml:space="preserve">                 法定代表人（签章）：</w:t>
      </w:r>
    </w:p>
    <w:p w14:paraId="6E06611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或授权代表人（签字）：</w:t>
      </w:r>
      <w:r>
        <w:rPr>
          <w:rFonts w:asciiTheme="minorEastAsia" w:hAnsiTheme="minorEastAsia" w:eastAsiaTheme="minorEastAsia"/>
          <w:sz w:val="24"/>
          <w:szCs w:val="24"/>
        </w:rPr>
        <w:t xml:space="preserve">               或授权代表人（签字）：</w:t>
      </w:r>
    </w:p>
    <w:p w14:paraId="00E1D73E">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14:paraId="730B18D9">
      <w:pPr>
        <w:spacing w:line="360" w:lineRule="auto"/>
        <w:ind w:right="96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签约地点：东莞市</w:t>
      </w:r>
    </w:p>
    <w:p w14:paraId="0BC526EF">
      <w:pPr>
        <w:spacing w:line="360" w:lineRule="auto"/>
        <w:ind w:right="96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签订时间： </w:t>
      </w:r>
      <w:r>
        <w:rPr>
          <w:rFonts w:asciiTheme="minorEastAsia" w:hAnsiTheme="minorEastAsia" w:eastAsiaTheme="minorEastAsia"/>
          <w:sz w:val="24"/>
          <w:szCs w:val="24"/>
        </w:rPr>
        <w:t>年  月  日</w:t>
      </w:r>
    </w:p>
    <w:p w14:paraId="60495474">
      <w:pPr>
        <w:tabs>
          <w:tab w:val="left" w:pos="3780"/>
          <w:tab w:val="left" w:pos="6090"/>
        </w:tabs>
        <w:spacing w:beforeLines="-2147483648" w:line="360" w:lineRule="auto"/>
        <w:ind w:firstLine="240" w:firstLineChars="100"/>
        <w:jc w:val="right"/>
        <w:rPr>
          <w:rFonts w:ascii="宋体" w:hAnsi="宋体" w:eastAsia="宋体"/>
          <w:sz w:val="24"/>
          <w:szCs w:val="24"/>
        </w:rPr>
      </w:pPr>
      <w:r>
        <w:rPr>
          <w:rFonts w:ascii="宋体" w:hAnsi="宋体" w:eastAsia="宋体"/>
          <w:sz w:val="24"/>
          <w:szCs w:val="24"/>
        </w:rPr>
        <w:tab/>
      </w:r>
      <w:r>
        <w:rPr>
          <w:rFonts w:ascii="宋体" w:hAnsi="宋体" w:eastAsia="宋体"/>
          <w:sz w:val="24"/>
          <w:szCs w:val="24"/>
        </w:rPr>
        <w:tab/>
      </w:r>
    </w:p>
    <w:p w14:paraId="6EB8C803">
      <w:pPr>
        <w:widowControl/>
        <w:spacing w:beforeLines="-2147483648" w:line="240" w:lineRule="auto"/>
        <w:jc w:val="left"/>
        <w:rPr>
          <w:b/>
          <w:bCs/>
          <w:sz w:val="24"/>
          <w:szCs w:val="24"/>
        </w:rPr>
      </w:pPr>
      <w:r>
        <w:rPr>
          <w:sz w:val="24"/>
          <w:szCs w:val="24"/>
        </w:rPr>
        <w:br w:type="page"/>
      </w:r>
    </w:p>
    <w:p w14:paraId="4B96B9B0">
      <w:pPr>
        <w:spacing w:beforeLines="-2147483648" w:line="360" w:lineRule="auto"/>
        <w:jc w:val="both"/>
        <w:rPr>
          <w:rFonts w:hint="eastAsia"/>
          <w:lang w:val="en-US" w:eastAsia="zh-CN"/>
        </w:rPr>
      </w:pPr>
      <w:r>
        <w:rPr>
          <w:rFonts w:hint="eastAsia" w:ascii="宋体" w:hAnsi="宋体" w:eastAsia="宋体"/>
          <w:b/>
          <w:bCs/>
          <w:sz w:val="24"/>
          <w:szCs w:val="24"/>
        </w:rPr>
        <w:t>附件</w:t>
      </w:r>
      <w:r>
        <w:rPr>
          <w:rFonts w:hint="eastAsia" w:ascii="宋体" w:hAnsi="宋体" w:eastAsia="宋体"/>
          <w:b/>
          <w:bCs/>
          <w:sz w:val="24"/>
          <w:szCs w:val="24"/>
          <w:lang w:val="en-US" w:eastAsia="zh-CN"/>
        </w:rPr>
        <w:t>一</w:t>
      </w:r>
      <w:r>
        <w:rPr>
          <w:rFonts w:hint="eastAsia" w:ascii="宋体" w:hAnsi="宋体" w:eastAsia="宋体"/>
          <w:b/>
          <w:bCs/>
          <w:sz w:val="24"/>
          <w:szCs w:val="24"/>
        </w:rPr>
        <w:t>：</w:t>
      </w:r>
      <w:r>
        <w:rPr>
          <w:rFonts w:hint="eastAsia" w:ascii="宋体" w:hAnsi="宋体" w:eastAsia="宋体"/>
          <w:sz w:val="24"/>
          <w:szCs w:val="24"/>
        </w:rPr>
        <w:t>《</w:t>
      </w:r>
      <w:r>
        <w:rPr>
          <w:rFonts w:hint="eastAsia" w:ascii="宋体" w:hAnsi="宋体"/>
          <w:sz w:val="24"/>
          <w:szCs w:val="24"/>
          <w:lang w:val="en-US" w:eastAsia="zh-CN"/>
        </w:rPr>
        <w:t>东莞市海心沙资源综合利用中心环保热电厂安全标准化二级达标咨询辅导服务采购项目技术需求书</w:t>
      </w:r>
      <w:r>
        <w:rPr>
          <w:rFonts w:hint="eastAsia" w:ascii="宋体" w:hAnsi="宋体" w:eastAsia="宋体"/>
          <w:sz w:val="24"/>
          <w:szCs w:val="24"/>
        </w:rPr>
        <w:t>》</w:t>
      </w:r>
    </w:p>
    <w:p w14:paraId="5E726B66">
      <w:pPr>
        <w:spacing w:beforeLines="-2147483648" w:line="240" w:lineRule="auto"/>
        <w:jc w:val="both"/>
        <w:rPr>
          <w:sz w:val="21"/>
          <w:szCs w:val="20"/>
        </w:rPr>
      </w:pPr>
      <w:r>
        <w:rPr>
          <w:sz w:val="21"/>
          <w:szCs w:val="20"/>
        </w:rPr>
        <w:br w:type="page"/>
      </w:r>
    </w:p>
    <w:p w14:paraId="139EFCF5">
      <w:pPr>
        <w:pStyle w:val="18"/>
      </w:pPr>
    </w:p>
    <w:p w14:paraId="2EB2F6C4">
      <w:pPr>
        <w:spacing w:beforeLines="-2147483648" w:line="360" w:lineRule="auto"/>
        <w:jc w:val="both"/>
        <w:rPr>
          <w:rFonts w:ascii="宋体" w:hAnsi="宋体"/>
        </w:rPr>
      </w:pPr>
      <w:r>
        <w:rPr>
          <w:rFonts w:hint="eastAsia" w:ascii="宋体" w:hAnsi="宋体" w:eastAsia="宋体"/>
          <w:b/>
          <w:bCs/>
          <w:sz w:val="24"/>
          <w:szCs w:val="24"/>
        </w:rPr>
        <w:t>附件</w:t>
      </w:r>
      <w:r>
        <w:rPr>
          <w:rFonts w:hint="eastAsia" w:ascii="宋体" w:hAnsi="宋体"/>
          <w:b/>
          <w:bCs/>
          <w:sz w:val="24"/>
          <w:szCs w:val="24"/>
          <w:lang w:val="en-US" w:eastAsia="zh-CN"/>
        </w:rPr>
        <w:t>二</w:t>
      </w:r>
      <w:r>
        <w:rPr>
          <w:rFonts w:hint="eastAsia" w:ascii="宋体" w:hAnsi="宋体" w:eastAsia="宋体"/>
          <w:b/>
          <w:bCs/>
          <w:sz w:val="24"/>
          <w:szCs w:val="24"/>
        </w:rPr>
        <w:t>：</w:t>
      </w:r>
      <w:r>
        <w:rPr>
          <w:rFonts w:hint="eastAsia" w:ascii="宋体" w:hAnsi="宋体"/>
        </w:rPr>
        <w:t>阳光合作协议</w:t>
      </w:r>
    </w:p>
    <w:p w14:paraId="27B93CCD">
      <w:pPr>
        <w:pStyle w:val="50"/>
        <w:tabs>
          <w:tab w:val="left" w:pos="930"/>
        </w:tabs>
        <w:spacing w:before="120"/>
        <w:ind w:left="480" w:firstLine="480"/>
        <w:rPr>
          <w:rFonts w:ascii="宋体" w:hAnsi="宋体"/>
        </w:rPr>
      </w:pPr>
    </w:p>
    <w:p w14:paraId="569A3D5B">
      <w:pPr>
        <w:spacing w:line="360" w:lineRule="auto"/>
        <w:jc w:val="center"/>
        <w:rPr>
          <w:rFonts w:eastAsia="方正小标宋简体"/>
          <w:b/>
          <w:color w:val="000000"/>
          <w:sz w:val="44"/>
          <w:szCs w:val="44"/>
        </w:rPr>
      </w:pPr>
      <w:bookmarkStart w:id="13" w:name="_Toc23645_WPSOffice_Level1"/>
      <w:r>
        <w:rPr>
          <w:rFonts w:hint="eastAsia" w:eastAsia="方正小标宋简体"/>
          <w:b/>
          <w:color w:val="000000"/>
          <w:sz w:val="44"/>
          <w:szCs w:val="44"/>
        </w:rPr>
        <w:t>阳光合作协议</w:t>
      </w:r>
      <w:bookmarkEnd w:id="13"/>
    </w:p>
    <w:p w14:paraId="06CE9D74">
      <w:pPr>
        <w:spacing w:line="360" w:lineRule="auto"/>
        <w:rPr>
          <w:b/>
          <w:color w:val="000000"/>
          <w:sz w:val="28"/>
          <w:szCs w:val="28"/>
        </w:rPr>
      </w:pPr>
    </w:p>
    <w:p w14:paraId="5D26005E">
      <w:pPr>
        <w:spacing w:before="159" w:beforeLines="50" w:after="159" w:afterLines="50" w:line="360" w:lineRule="auto"/>
        <w:contextualSpacing/>
        <w:rPr>
          <w:color w:val="000000"/>
          <w:sz w:val="24"/>
          <w:szCs w:val="24"/>
        </w:rPr>
      </w:pPr>
      <w:r>
        <w:rPr>
          <w:rFonts w:hint="eastAsia"/>
          <w:color w:val="000000"/>
          <w:sz w:val="24"/>
          <w:szCs w:val="24"/>
        </w:rPr>
        <w:t>甲方（采购方全称）：</w:t>
      </w:r>
      <w:r>
        <w:rPr>
          <w:color w:val="000000"/>
          <w:sz w:val="24"/>
          <w:szCs w:val="24"/>
        </w:rPr>
        <w:t xml:space="preserve"> </w:t>
      </w:r>
      <w:r>
        <w:rPr>
          <w:rFonts w:hint="eastAsia"/>
          <w:color w:val="000000"/>
          <w:sz w:val="24"/>
          <w:szCs w:val="24"/>
        </w:rPr>
        <w:t>东莞市新东元环保投资有限公司</w:t>
      </w:r>
    </w:p>
    <w:p w14:paraId="183929D5">
      <w:pPr>
        <w:spacing w:line="360" w:lineRule="auto"/>
        <w:jc w:val="left"/>
      </w:pPr>
      <w:r>
        <w:rPr>
          <w:rFonts w:hint="eastAsia"/>
          <w:color w:val="000000"/>
          <w:sz w:val="24"/>
          <w:szCs w:val="24"/>
        </w:rPr>
        <w:t>乙方（供应方全称）：</w:t>
      </w:r>
      <w:r>
        <w:rPr>
          <w:color w:val="000000"/>
          <w:sz w:val="24"/>
          <w:szCs w:val="24"/>
        </w:rPr>
        <w:t xml:space="preserve">        </w:t>
      </w:r>
      <w:r>
        <w:rPr>
          <w:rFonts w:hint="eastAsia"/>
        </w:rPr>
        <w:t xml:space="preserve">    </w:t>
      </w:r>
    </w:p>
    <w:p w14:paraId="623E877C">
      <w:pPr>
        <w:kinsoku/>
        <w:autoSpaceDE/>
        <w:autoSpaceDN/>
        <w:adjustRightInd/>
        <w:snapToGrid/>
        <w:spacing w:before="120" w:beforeLines="50" w:after="120" w:afterLines="50" w:line="360" w:lineRule="auto"/>
        <w:ind w:firstLine="480" w:firstLineChars="200"/>
        <w:contextualSpacing/>
        <w:textAlignment w:val="auto"/>
        <w:rPr>
          <w:rFonts w:ascii="宋体"/>
          <w:color w:val="auto"/>
        </w:rPr>
      </w:pPr>
      <w:r>
        <w:rPr>
          <w:rFonts w:hint="eastAsia"/>
        </w:rPr>
        <w:t>甲乙双方于</w:t>
      </w:r>
      <w:r>
        <w:t>202</w:t>
      </w:r>
      <w:r>
        <w:rPr>
          <w:rFonts w:hint="eastAsia"/>
          <w:lang w:val="en-US" w:eastAsia="zh-CN"/>
        </w:rPr>
        <w:t>5</w:t>
      </w:r>
      <w:r>
        <w:rPr>
          <w:rFonts w:hint="eastAsia"/>
        </w:rPr>
        <w:t>年</w:t>
      </w:r>
      <w:r>
        <w:t xml:space="preserve">  </w:t>
      </w:r>
      <w:r>
        <w:rPr>
          <w:rFonts w:hint="eastAsia"/>
        </w:rPr>
        <w:t>月</w:t>
      </w:r>
      <w:r>
        <w:t xml:space="preserve">  </w:t>
      </w:r>
      <w:r>
        <w:rPr>
          <w:rFonts w:hint="eastAsia"/>
        </w:rPr>
        <w:t>日签署了</w:t>
      </w:r>
      <w:r>
        <w:rPr>
          <w:rFonts w:hint="eastAsia"/>
          <w:lang w:eastAsia="zh-CN"/>
        </w:rPr>
        <w:t>《东莞市海心沙资源综合利用中心环保热电厂安全标准化二级达标咨询辅导服务采购项目</w:t>
      </w:r>
      <w:r>
        <w:rPr>
          <w:rFonts w:hint="eastAsia"/>
        </w:rPr>
        <w:t>合同</w:t>
      </w:r>
      <w:r>
        <w:rPr>
          <w:rFonts w:hint="eastAsia"/>
          <w:lang w:eastAsia="zh-CN"/>
        </w:rPr>
        <w:t>》</w:t>
      </w:r>
      <w:r>
        <w:rPr>
          <w:rFonts w:hint="eastAsia" w:ascii="宋体" w:hAnsi="宋体"/>
          <w:color w:val="auto"/>
        </w:rPr>
        <w:t>，为加强双方阳光合作，保证职员职业安全，甲乙双方经协商签订本协议并作为双方共同遵守的阳光合作行为准则。</w:t>
      </w:r>
    </w:p>
    <w:p w14:paraId="3C0F8ABE">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一、</w:t>
      </w:r>
      <w:r>
        <w:rPr>
          <w:rFonts w:hint="eastAsia" w:ascii="宋体" w:hAnsi="宋体"/>
          <w:b/>
        </w:rPr>
        <w:t>甲方责任</w:t>
      </w:r>
    </w:p>
    <w:p w14:paraId="38684017">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1.甲方有责任向乙方介绍本单位有关采购管理通用原则和本协议的规定。</w:t>
      </w:r>
    </w:p>
    <w:p w14:paraId="609F5E84">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2.甲方有责任对本单位相关人员进行阳光合作教育。</w:t>
      </w:r>
    </w:p>
    <w:p w14:paraId="7559A2B7">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5B13B38E">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4.甲方人员如违反阳光合作管理制度及本协议规定，甲方视情节轻重、影响大小给予行政及经济处罚。</w:t>
      </w:r>
    </w:p>
    <w:p w14:paraId="174CB8B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5．对于乙方举报甲方人员违反阳光合作规定的情况，甲方应及时进行调查，根据调查情况进行处理，并将调查结果向乙方反馈。</w:t>
      </w:r>
    </w:p>
    <w:p w14:paraId="3D8146D5">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6.接受举报的一方应为举报方保密，不得对举报方进行报复，对举报属实和严格遵守《阳光合作协议》的合作方，在同等条件下给予后续合作的优先权。</w:t>
      </w:r>
    </w:p>
    <w:p w14:paraId="52346751">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二、</w:t>
      </w:r>
      <w:r>
        <w:rPr>
          <w:rFonts w:hint="eastAsia" w:ascii="宋体" w:hAnsi="宋体"/>
          <w:b/>
        </w:rPr>
        <w:t>乙方责任</w:t>
      </w:r>
    </w:p>
    <w:p w14:paraId="128206C5">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1.乙方应保证乙方人员了解甲方有关采购管理通用原则和及本协议的规定，并遵照执行。</w:t>
      </w:r>
    </w:p>
    <w:p w14:paraId="036DE05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rPr>
      </w:pPr>
      <w:r>
        <w:rPr>
          <w:rFonts w:hint="eastAsia" w:ascii="宋体" w:hAnsi="宋体"/>
        </w:rPr>
        <w:t>2.乙方不得以任何形式给予甲方人员回扣、赠送实物、现金、有价证券、礼券等有价物品或提供旅游等其他可能影响职务行为公正履行的活动（以下统称“财物”）。</w:t>
      </w:r>
    </w:p>
    <w:p w14:paraId="1D9B238F">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3.乙方有责任接受甲方对乙方在合作期间阳光合作管理执行情况的监督，并对甲方相关调查工作主动配合。</w:t>
      </w:r>
    </w:p>
    <w:p w14:paraId="1D2D05E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4.乙方有义务就甲方人员任何形式的索取或收受财物行为及时向甲方（直接联系人为东莞实业投资控股集团有限公司</w:t>
      </w:r>
      <w:r>
        <w:rPr>
          <w:rFonts w:hint="eastAsia" w:ascii="宋体" w:hAnsi="宋体"/>
          <w:color w:val="auto"/>
          <w:lang w:val="en-US" w:eastAsia="zh-CN"/>
        </w:rPr>
        <w:t>法律合规</w:t>
      </w:r>
      <w:r>
        <w:rPr>
          <w:rFonts w:hint="eastAsia" w:ascii="宋体" w:hAnsi="宋体"/>
          <w:color w:val="auto"/>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2FB620FA">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5．甲方接受乙方实名或匿名举报，保证为举报者的信息保密，常设举报部门及电</w:t>
      </w:r>
      <w:r>
        <w:rPr>
          <w:rFonts w:hint="eastAsia" w:ascii="宋体" w:hAnsi="宋体" w:eastAsia="宋体"/>
          <w:color w:val="auto"/>
          <w:lang w:val="en-US" w:eastAsia="zh-CN"/>
        </w:rPr>
        <w:t>话</w:t>
      </w:r>
      <w:r>
        <w:rPr>
          <w:rFonts w:hint="eastAsia" w:ascii="宋体" w:hAnsi="宋体"/>
          <w:color w:val="auto"/>
        </w:rPr>
        <w:t xml:space="preserve">： </w:t>
      </w:r>
    </w:p>
    <w:p w14:paraId="54A139F3">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举报受理部门：东莞实业投资控股集团有限公司</w:t>
      </w:r>
      <w:r>
        <w:rPr>
          <w:rFonts w:hint="eastAsia" w:ascii="宋体" w:hAnsi="宋体"/>
          <w:color w:val="auto"/>
          <w:lang w:val="en-US" w:eastAsia="zh-CN"/>
        </w:rPr>
        <w:t>法律合规</w:t>
      </w:r>
      <w:r>
        <w:rPr>
          <w:rFonts w:hint="eastAsia" w:ascii="宋体" w:hAnsi="宋体"/>
          <w:color w:val="auto"/>
        </w:rPr>
        <w:t>部</w:t>
      </w:r>
    </w:p>
    <w:p w14:paraId="7D09EAA6">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东实集团举报邮箱：dgsyxf@163.com</w:t>
      </w:r>
    </w:p>
    <w:p w14:paraId="752CCA1F">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东实集团举报电话：0769-28820703（周一至周五9:00-12:00和14:00-18:00）</w:t>
      </w:r>
    </w:p>
    <w:p w14:paraId="355EF08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邮寄地址：东莞市东城区八一路1号机关二号大院9号楼，东莞实业投资控股集团有限公司</w:t>
      </w:r>
      <w:r>
        <w:rPr>
          <w:rFonts w:hint="eastAsia" w:ascii="宋体" w:hAnsi="宋体"/>
          <w:color w:val="auto"/>
          <w:lang w:val="en-US" w:eastAsia="zh-CN"/>
        </w:rPr>
        <w:t>法律合规</w:t>
      </w:r>
      <w:r>
        <w:rPr>
          <w:rFonts w:hint="eastAsia" w:ascii="宋体" w:hAnsi="宋体"/>
          <w:color w:val="auto"/>
        </w:rPr>
        <w:t>部收，邮编523000。</w:t>
      </w:r>
    </w:p>
    <w:p w14:paraId="502DE833">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rPr>
      </w:pPr>
      <w:r>
        <w:rPr>
          <w:rFonts w:hint="eastAsia" w:ascii="宋体" w:hAnsi="宋体"/>
          <w:b/>
          <w:color w:val="auto"/>
          <w:lang w:val="en-US" w:eastAsia="zh-CN"/>
        </w:rPr>
        <w:t>三、</w:t>
      </w:r>
      <w:r>
        <w:rPr>
          <w:rFonts w:hint="eastAsia" w:ascii="宋体" w:hAnsi="宋体"/>
          <w:b/>
          <w:color w:val="auto"/>
        </w:rPr>
        <w:t>其他</w:t>
      </w:r>
    </w:p>
    <w:p w14:paraId="339CAEDC">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1.本协议是原合同的补充协议，与原合同有同等法律效力。</w:t>
      </w:r>
    </w:p>
    <w:p w14:paraId="6475A27F">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2.</w:t>
      </w:r>
      <w:r>
        <w:rPr>
          <w:rFonts w:ascii="宋体" w:hAnsi="宋体"/>
          <w:color w:val="auto"/>
        </w:rPr>
        <w:t>本</w:t>
      </w:r>
      <w:r>
        <w:rPr>
          <w:rFonts w:hint="eastAsia" w:ascii="宋体" w:hAnsi="宋体"/>
          <w:color w:val="auto"/>
        </w:rPr>
        <w:t>协议</w:t>
      </w:r>
      <w:r>
        <w:rPr>
          <w:rFonts w:ascii="宋体" w:hAnsi="宋体"/>
          <w:color w:val="auto"/>
        </w:rPr>
        <w:t>一式</w:t>
      </w:r>
      <w:r>
        <w:rPr>
          <w:rFonts w:hint="eastAsia" w:ascii="宋体" w:hAnsi="宋体"/>
          <w:color w:val="auto"/>
          <w:lang w:val="en-US" w:eastAsia="zh-CN"/>
        </w:rPr>
        <w:t>伍</w:t>
      </w:r>
      <w:r>
        <w:rPr>
          <w:rFonts w:ascii="宋体" w:hAnsi="宋体"/>
          <w:color w:val="auto"/>
        </w:rPr>
        <w:t>份，甲方执</w:t>
      </w:r>
      <w:r>
        <w:rPr>
          <w:rFonts w:hint="eastAsia" w:ascii="宋体" w:hAnsi="宋体"/>
          <w:color w:val="auto"/>
          <w:lang w:val="en-US" w:eastAsia="zh-CN"/>
        </w:rPr>
        <w:t>叁</w:t>
      </w:r>
      <w:r>
        <w:rPr>
          <w:rFonts w:ascii="宋体" w:hAnsi="宋体"/>
          <w:color w:val="auto"/>
        </w:rPr>
        <w:t>份，乙方执</w:t>
      </w:r>
      <w:r>
        <w:rPr>
          <w:rFonts w:hint="eastAsia" w:ascii="宋体" w:hAnsi="宋体"/>
          <w:color w:val="auto"/>
          <w:lang w:val="en-US" w:eastAsia="zh-CN"/>
        </w:rPr>
        <w:t>贰</w:t>
      </w:r>
      <w:r>
        <w:rPr>
          <w:rFonts w:ascii="宋体" w:hAnsi="宋体"/>
          <w:color w:val="auto"/>
        </w:rPr>
        <w:t>份</w:t>
      </w:r>
      <w:r>
        <w:rPr>
          <w:rFonts w:hint="eastAsia" w:ascii="宋体" w:hAnsi="宋体"/>
          <w:color w:val="auto"/>
        </w:rPr>
        <w:t>,具有同等法律效力。</w:t>
      </w:r>
    </w:p>
    <w:p w14:paraId="2BBA7519">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rPr>
      </w:pPr>
      <w:r>
        <w:rPr>
          <w:rFonts w:hint="eastAsia" w:ascii="宋体" w:hAnsi="宋体"/>
          <w:color w:val="auto"/>
        </w:rPr>
        <w:t>3.本协议经双方签署后生效。</w:t>
      </w:r>
    </w:p>
    <w:p w14:paraId="19873ED6">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7CCA0C4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rPr>
      </w:pPr>
      <w:r>
        <w:rPr>
          <w:rFonts w:hint="eastAsia" w:ascii="宋体" w:hAnsi="宋体"/>
        </w:rPr>
        <w:t>甲方（盖章）：                      乙方（盖章）：</w:t>
      </w:r>
      <w:r>
        <w:rPr>
          <w:rFonts w:ascii="宋体"/>
        </w:rPr>
        <w:t xml:space="preserve"> </w:t>
      </w:r>
    </w:p>
    <w:p w14:paraId="22A3601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76214CB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rPr>
      </w:pPr>
      <w:r>
        <w:rPr>
          <w:rFonts w:hint="eastAsia" w:ascii="宋体" w:hAnsi="宋体"/>
        </w:rPr>
        <w:t>法定代表人（授权代表）：</w:t>
      </w:r>
      <w:r>
        <w:rPr>
          <w:rFonts w:hint="eastAsia" w:ascii="宋体"/>
        </w:rPr>
        <w:tab/>
      </w:r>
      <w:r>
        <w:rPr>
          <w:rFonts w:hint="eastAsia" w:ascii="宋体"/>
        </w:rPr>
        <w:tab/>
      </w:r>
      <w:r>
        <w:rPr>
          <w:rFonts w:hint="eastAsia" w:ascii="宋体"/>
        </w:rPr>
        <w:t xml:space="preserve">  </w:t>
      </w:r>
      <w:r>
        <w:rPr>
          <w:rFonts w:hint="eastAsia" w:ascii="宋体"/>
        </w:rPr>
        <w:tab/>
      </w:r>
      <w:r>
        <w:rPr>
          <w:rFonts w:hint="eastAsia" w:ascii="宋体"/>
        </w:rPr>
        <w:t xml:space="preserve">   </w:t>
      </w:r>
      <w:r>
        <w:rPr>
          <w:rFonts w:hint="eastAsia" w:ascii="宋体"/>
          <w:lang w:val="en-US" w:eastAsia="zh-CN"/>
        </w:rPr>
        <w:t xml:space="preserve">  </w:t>
      </w:r>
      <w:r>
        <w:rPr>
          <w:rFonts w:hint="eastAsia" w:ascii="宋体" w:hAnsi="宋体"/>
        </w:rPr>
        <w:t>法定代表人（授权代表）：</w:t>
      </w:r>
    </w:p>
    <w:p w14:paraId="450BB8F1">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rPr>
      </w:pPr>
    </w:p>
    <w:p w14:paraId="7A66693A">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pPr>
      <w:r>
        <w:rPr>
          <w:rFonts w:hint="eastAsia" w:ascii="宋体" w:hAnsi="宋体"/>
        </w:rPr>
        <w:t>签约日期：</w:t>
      </w:r>
      <w:r>
        <w:rPr>
          <w:rFonts w:hint="eastAsia" w:ascii="宋体" w:hAnsi="宋体"/>
          <w:lang w:val="en-US" w:eastAsia="zh-CN"/>
        </w:rPr>
        <w:t>2025</w:t>
      </w:r>
      <w:r>
        <w:rPr>
          <w:rFonts w:hint="eastAsia" w:ascii="宋体" w:hAnsi="宋体"/>
        </w:rPr>
        <w:t>年   月   日</w:t>
      </w:r>
      <w:bookmarkStart w:id="14" w:name="现场签证通知单"/>
      <w:bookmarkEnd w:id="14"/>
      <w:bookmarkStart w:id="15" w:name="设计变更通知单"/>
      <w:bookmarkEnd w:id="15"/>
      <w:r>
        <w:tab/>
      </w:r>
      <w:r>
        <w:t xml:space="preserve">    </w:t>
      </w:r>
      <w:r>
        <w:rPr>
          <w:rFonts w:hint="eastAsia"/>
        </w:rPr>
        <w:t xml:space="preserve">   </w:t>
      </w:r>
      <w:r>
        <w:rPr>
          <w:rFonts w:hint="eastAsia" w:ascii="宋体" w:hAnsi="宋体"/>
        </w:rPr>
        <w:t>签约日期：</w:t>
      </w:r>
      <w:r>
        <w:rPr>
          <w:rFonts w:hint="eastAsia" w:ascii="宋体" w:hAnsi="宋体"/>
          <w:lang w:val="en-US" w:eastAsia="zh-CN"/>
        </w:rPr>
        <w:t>2025</w:t>
      </w:r>
      <w:r>
        <w:rPr>
          <w:rFonts w:hint="eastAsia" w:ascii="宋体" w:hAnsi="宋体"/>
        </w:rPr>
        <w:t>年   月   日</w:t>
      </w:r>
    </w:p>
    <w:p w14:paraId="4BF719D3">
      <w:pPr>
        <w:spacing w:before="120"/>
      </w:pPr>
    </w:p>
    <w:sectPr>
      <w:headerReference r:id="rId14" w:type="first"/>
      <w:footerReference r:id="rId17" w:type="first"/>
      <w:headerReference r:id="rId12" w:type="default"/>
      <w:footerReference r:id="rId15" w:type="default"/>
      <w:headerReference r:id="rId13" w:type="even"/>
      <w:footerReference r:id="rId16" w:type="even"/>
      <w:pgSz w:w="11906" w:h="16838"/>
      <w:pgMar w:top="1247" w:right="1361" w:bottom="935" w:left="1474" w:header="680" w:footer="316"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S Gothic">
    <w:panose1 w:val="020B0609070205080204"/>
    <w:charset w:val="80"/>
    <w:family w:val="moder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MS Mincho">
    <w:panose1 w:val="02020609040205080304"/>
    <w:charset w:val="80"/>
    <w:family w:val="modern"/>
    <w:pitch w:val="default"/>
    <w:sig w:usb0="A00002BF" w:usb1="68C7FCFB" w:usb2="00000010" w:usb3="00000000" w:csb0="4002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B153">
    <w:pPr>
      <w:pStyle w:val="31"/>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BAFDC">
    <w:pPr>
      <w:pStyle w:val="31"/>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4BB4B">
    <w:pPr>
      <w:pStyle w:val="31"/>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C994">
    <w:pPr>
      <w:pStyle w:val="31"/>
      <w:spacing w:before="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730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73050"/>
                      </a:xfrm>
                      <a:prstGeom prst="rect">
                        <a:avLst/>
                      </a:prstGeom>
                      <a:noFill/>
                      <a:ln w="6350">
                        <a:noFill/>
                      </a:ln>
                      <a:effectLst/>
                    </wps:spPr>
                    <wps:txbx>
                      <w:txbxContent>
                        <w:p w14:paraId="5EEFF5A0">
                          <w:pPr>
                            <w:pStyle w:val="31"/>
                            <w:spacing w:before="1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1.5pt;width:9.05pt;mso-position-horizontal:center;mso-position-horizontal-relative:margin;mso-wrap-style:none;z-index:251659264;mso-width-relative:page;mso-height-relative:page;" filled="f" stroked="f" coordsize="21600,21600" o:gfxdata="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Ify2bSAAAAAwEAAA8AAAAAAAAAAQAgAAAAIgAAAGRycy9kb3ducmV2LnhtbFBL&#10;AQIUABQAAAAIAIdO4kDRtPfpNQIAAGEEAAAOAAAAAAAAAAEAIAAAACEBAABkcnMvZTJvRG9jLnht&#10;bFBLBQYAAAAABgAGAFkBAADIBQAAAAA=&#10;">
              <v:fill on="f" focussize="0,0"/>
              <v:stroke on="f" weight="0.5pt"/>
              <v:imagedata o:title=""/>
              <o:lock v:ext="edit" aspectratio="f"/>
              <v:textbox inset="0mm,0mm,0mm,0mm" style="mso-fit-shape-to-text:t;">
                <w:txbxContent>
                  <w:p w14:paraId="5EEFF5A0">
                    <w:pPr>
                      <w:pStyle w:val="31"/>
                      <w:spacing w:before="1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DD4B1">
    <w:pPr>
      <w:pStyle w:val="31"/>
      <w:spacing w:beforeLines="0"/>
      <w:jc w:val="center"/>
      <w:rPr>
        <w:sz w:val="21"/>
        <w:szCs w:val="21"/>
      </w:rPr>
    </w:pPr>
    <w:r>
      <w:rPr>
        <w:sz w:val="21"/>
        <w:szCs w:val="21"/>
      </w:rPr>
      <w:fldChar w:fldCharType="begin"/>
    </w:r>
    <w:r>
      <w:rPr>
        <w:rStyle w:val="56"/>
        <w:sz w:val="21"/>
        <w:szCs w:val="21"/>
      </w:rPr>
      <w:instrText xml:space="preserve"> PAGE </w:instrText>
    </w:r>
    <w:r>
      <w:rPr>
        <w:sz w:val="21"/>
        <w:szCs w:val="21"/>
      </w:rPr>
      <w:fldChar w:fldCharType="separate"/>
    </w:r>
    <w:r>
      <w:rPr>
        <w:rStyle w:val="56"/>
        <w:sz w:val="21"/>
        <w:szCs w:val="21"/>
      </w:rPr>
      <w:t>34</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E2F1">
    <w:pPr>
      <w:pStyle w:val="31"/>
      <w:spacing w:before="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D81AD">
    <w:pPr>
      <w:pStyle w:val="31"/>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79ADC">
    <w:pPr>
      <w:pStyle w:val="32"/>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BC269">
    <w:pPr>
      <w:pStyle w:val="32"/>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1495F">
    <w:pPr>
      <w:pStyle w:val="32"/>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F8B1A">
    <w:pPr>
      <w:pStyle w:val="32"/>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A6BA1">
    <w:pPr>
      <w:pStyle w:val="32"/>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9E606">
    <w:pPr>
      <w:pStyle w:val="32"/>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附件%1"/>
      <w:lvlJc w:val="left"/>
      <w:pPr>
        <w:ind w:left="1272" w:hanging="420"/>
      </w:pPr>
      <w:rPr>
        <w:rFonts w:hint="eastAsia"/>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1">
    <w:nsid w:val="15966065"/>
    <w:multiLevelType w:val="multilevel"/>
    <w:tmpl w:val="15966065"/>
    <w:lvl w:ilvl="0" w:tentative="0">
      <w:start w:val="1"/>
      <w:numFmt w:val="bullet"/>
      <w:pStyle w:val="231"/>
      <w:lvlText w:val=""/>
      <w:lvlJc w:val="left"/>
      <w:pPr>
        <w:tabs>
          <w:tab w:val="left" w:pos="420"/>
        </w:tabs>
        <w:ind w:left="420" w:hanging="136"/>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50A51977"/>
    <w:multiLevelType w:val="singleLevel"/>
    <w:tmpl w:val="50A51977"/>
    <w:lvl w:ilvl="0" w:tentative="0">
      <w:start w:val="1"/>
      <w:numFmt w:val="bullet"/>
      <w:pStyle w:val="254"/>
      <w:lvlText w:val=""/>
      <w:lvlJc w:val="left"/>
      <w:pPr>
        <w:tabs>
          <w:tab w:val="left" w:pos="425"/>
        </w:tabs>
        <w:ind w:left="425" w:hanging="425"/>
      </w:pPr>
      <w:rPr>
        <w:rFonts w:hint="default" w:ascii="Wingdings" w:hAnsi="Wingdings"/>
      </w:rPr>
    </w:lvl>
  </w:abstractNum>
  <w:abstractNum w:abstractNumId="3">
    <w:nsid w:val="57133F65"/>
    <w:multiLevelType w:val="multilevel"/>
    <w:tmpl w:val="57133F65"/>
    <w:lvl w:ilvl="0" w:tentative="0">
      <w:start w:val="1"/>
      <w:numFmt w:val="decimal"/>
      <w:pStyle w:val="74"/>
      <w:lvlText w:val="第%1章 "/>
      <w:lvlJc w:val="left"/>
      <w:pPr>
        <w:tabs>
          <w:tab w:val="left" w:pos="5671"/>
        </w:tabs>
        <w:ind w:left="5671" w:hanging="425"/>
      </w:pPr>
      <w:rPr>
        <w:rFonts w:hint="eastAsia"/>
      </w:rPr>
    </w:lvl>
    <w:lvl w:ilvl="1" w:tentative="0">
      <w:start w:val="1"/>
      <w:numFmt w:val="decimal"/>
      <w:pStyle w:val="75"/>
      <w:lvlText w:val="%2 "/>
      <w:lvlJc w:val="left"/>
      <w:pPr>
        <w:tabs>
          <w:tab w:val="left" w:pos="284"/>
        </w:tabs>
        <w:ind w:left="747" w:hanging="567"/>
      </w:pPr>
      <w:rPr>
        <w:rFonts w:hint="eastAsia"/>
        <w:b/>
      </w:rPr>
    </w:lvl>
    <w:lvl w:ilvl="2" w:tentative="0">
      <w:start w:val="1"/>
      <w:numFmt w:val="decimal"/>
      <w:pStyle w:val="76"/>
      <w:lvlText w:val="%2.%3 "/>
      <w:lvlJc w:val="left"/>
      <w:pPr>
        <w:tabs>
          <w:tab w:val="left" w:pos="927"/>
        </w:tabs>
        <w:ind w:left="76" w:firstLine="284"/>
      </w:pPr>
      <w:rPr>
        <w:rFonts w:hint="default" w:ascii="Times New Roman" w:hAnsi="Times New Roman" w:eastAsia="宋体"/>
        <w:b w:val="0"/>
        <w:i w:val="0"/>
        <w:sz w:val="24"/>
      </w:rPr>
    </w:lvl>
    <w:lvl w:ilvl="3" w:tentative="0">
      <w:start w:val="1"/>
      <w:numFmt w:val="decimal"/>
      <w:pStyle w:val="77"/>
      <w:lvlText w:val="%2.%3.%4 "/>
      <w:lvlJc w:val="left"/>
      <w:pPr>
        <w:tabs>
          <w:tab w:val="left" w:pos="1524"/>
        </w:tabs>
        <w:ind w:left="390" w:firstLine="510"/>
      </w:pPr>
      <w:rPr>
        <w:rFonts w:hint="default" w:ascii="Times New Roman" w:hAnsi="Times New Roman" w:eastAsia="华文中宋" w:cs="Times New Roman"/>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6FDE7289"/>
    <w:multiLevelType w:val="singleLevel"/>
    <w:tmpl w:val="6FDE7289"/>
    <w:lvl w:ilvl="0" w:tentative="0">
      <w:start w:val="1"/>
      <w:numFmt w:val="decimal"/>
      <w:pStyle w:val="114"/>
      <w:lvlText w:val="%1."/>
      <w:lvlJc w:val="left"/>
      <w:pPr>
        <w:tabs>
          <w:tab w:val="left" w:pos="360"/>
        </w:tabs>
        <w:ind w:left="0" w:firstLine="0"/>
      </w:pPr>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wMTFkMDI3ZjBmZjczM2Q3M2EwOGI5M2VjYzUzMDkifQ=="/>
  </w:docVars>
  <w:rsids>
    <w:rsidRoot w:val="00172A27"/>
    <w:rsid w:val="000042B9"/>
    <w:rsid w:val="00004C44"/>
    <w:rsid w:val="00010B5A"/>
    <w:rsid w:val="00011939"/>
    <w:rsid w:val="00013809"/>
    <w:rsid w:val="0002203C"/>
    <w:rsid w:val="00022360"/>
    <w:rsid w:val="0002288C"/>
    <w:rsid w:val="00023EF0"/>
    <w:rsid w:val="000306F3"/>
    <w:rsid w:val="000317CD"/>
    <w:rsid w:val="0003334F"/>
    <w:rsid w:val="0003615F"/>
    <w:rsid w:val="00040215"/>
    <w:rsid w:val="000414B1"/>
    <w:rsid w:val="0004354E"/>
    <w:rsid w:val="0004367E"/>
    <w:rsid w:val="000447DE"/>
    <w:rsid w:val="000449DE"/>
    <w:rsid w:val="00052380"/>
    <w:rsid w:val="000527ED"/>
    <w:rsid w:val="00052A89"/>
    <w:rsid w:val="000572DB"/>
    <w:rsid w:val="00057CB5"/>
    <w:rsid w:val="00062C8B"/>
    <w:rsid w:val="00063478"/>
    <w:rsid w:val="00065739"/>
    <w:rsid w:val="00066975"/>
    <w:rsid w:val="00074E4C"/>
    <w:rsid w:val="000837E0"/>
    <w:rsid w:val="000850CE"/>
    <w:rsid w:val="00085FC4"/>
    <w:rsid w:val="000A728F"/>
    <w:rsid w:val="000B469F"/>
    <w:rsid w:val="000C48DF"/>
    <w:rsid w:val="000D52DD"/>
    <w:rsid w:val="000E071A"/>
    <w:rsid w:val="000E2663"/>
    <w:rsid w:val="000E57C6"/>
    <w:rsid w:val="000F3079"/>
    <w:rsid w:val="000F3A83"/>
    <w:rsid w:val="00102509"/>
    <w:rsid w:val="00112A57"/>
    <w:rsid w:val="00115FC1"/>
    <w:rsid w:val="00116B9A"/>
    <w:rsid w:val="001205A7"/>
    <w:rsid w:val="001238B9"/>
    <w:rsid w:val="00125CFC"/>
    <w:rsid w:val="001306D9"/>
    <w:rsid w:val="001411FB"/>
    <w:rsid w:val="00152287"/>
    <w:rsid w:val="0015365E"/>
    <w:rsid w:val="001544B9"/>
    <w:rsid w:val="00154EC5"/>
    <w:rsid w:val="00164F32"/>
    <w:rsid w:val="001704E7"/>
    <w:rsid w:val="0017094D"/>
    <w:rsid w:val="00172A27"/>
    <w:rsid w:val="00173836"/>
    <w:rsid w:val="00177F7D"/>
    <w:rsid w:val="00182B36"/>
    <w:rsid w:val="00182DA8"/>
    <w:rsid w:val="001846FC"/>
    <w:rsid w:val="00185C12"/>
    <w:rsid w:val="0019059C"/>
    <w:rsid w:val="00191300"/>
    <w:rsid w:val="001933EF"/>
    <w:rsid w:val="00195B58"/>
    <w:rsid w:val="001A219E"/>
    <w:rsid w:val="001A72E8"/>
    <w:rsid w:val="001A7D6E"/>
    <w:rsid w:val="001B551B"/>
    <w:rsid w:val="001C22EA"/>
    <w:rsid w:val="001C46C0"/>
    <w:rsid w:val="001C586F"/>
    <w:rsid w:val="001E254A"/>
    <w:rsid w:val="001E6595"/>
    <w:rsid w:val="001F1D21"/>
    <w:rsid w:val="001F369D"/>
    <w:rsid w:val="00207BB7"/>
    <w:rsid w:val="00210514"/>
    <w:rsid w:val="0021104C"/>
    <w:rsid w:val="00216008"/>
    <w:rsid w:val="002174DC"/>
    <w:rsid w:val="0022172B"/>
    <w:rsid w:val="00227BFD"/>
    <w:rsid w:val="002343FC"/>
    <w:rsid w:val="002349EE"/>
    <w:rsid w:val="002524C8"/>
    <w:rsid w:val="002539C7"/>
    <w:rsid w:val="00253CFA"/>
    <w:rsid w:val="00255C64"/>
    <w:rsid w:val="00260CE8"/>
    <w:rsid w:val="0026315C"/>
    <w:rsid w:val="00270282"/>
    <w:rsid w:val="00282839"/>
    <w:rsid w:val="00287324"/>
    <w:rsid w:val="00293890"/>
    <w:rsid w:val="002A3533"/>
    <w:rsid w:val="002A360A"/>
    <w:rsid w:val="002A3E7B"/>
    <w:rsid w:val="002B157E"/>
    <w:rsid w:val="002B4294"/>
    <w:rsid w:val="002C7F38"/>
    <w:rsid w:val="002D388A"/>
    <w:rsid w:val="002E1FDD"/>
    <w:rsid w:val="002F5145"/>
    <w:rsid w:val="002F702A"/>
    <w:rsid w:val="003010FC"/>
    <w:rsid w:val="00301A6F"/>
    <w:rsid w:val="00312976"/>
    <w:rsid w:val="003165B0"/>
    <w:rsid w:val="0032336B"/>
    <w:rsid w:val="0033190D"/>
    <w:rsid w:val="0033780D"/>
    <w:rsid w:val="00340650"/>
    <w:rsid w:val="003448BA"/>
    <w:rsid w:val="00345B76"/>
    <w:rsid w:val="00347150"/>
    <w:rsid w:val="0035079F"/>
    <w:rsid w:val="00355CA7"/>
    <w:rsid w:val="00357514"/>
    <w:rsid w:val="00360B9E"/>
    <w:rsid w:val="00361962"/>
    <w:rsid w:val="003625FB"/>
    <w:rsid w:val="00363319"/>
    <w:rsid w:val="0036407F"/>
    <w:rsid w:val="00366201"/>
    <w:rsid w:val="0037396C"/>
    <w:rsid w:val="00380BA9"/>
    <w:rsid w:val="00381142"/>
    <w:rsid w:val="0038218A"/>
    <w:rsid w:val="00391E3B"/>
    <w:rsid w:val="0039583D"/>
    <w:rsid w:val="003A1131"/>
    <w:rsid w:val="003A1859"/>
    <w:rsid w:val="003A2955"/>
    <w:rsid w:val="003A7C12"/>
    <w:rsid w:val="003B24DD"/>
    <w:rsid w:val="003B2528"/>
    <w:rsid w:val="003B2622"/>
    <w:rsid w:val="003C6793"/>
    <w:rsid w:val="003D71F8"/>
    <w:rsid w:val="003E7D8D"/>
    <w:rsid w:val="003F31CD"/>
    <w:rsid w:val="003F5784"/>
    <w:rsid w:val="003F7F9A"/>
    <w:rsid w:val="00411C1C"/>
    <w:rsid w:val="00412230"/>
    <w:rsid w:val="00412880"/>
    <w:rsid w:val="00432639"/>
    <w:rsid w:val="00440A73"/>
    <w:rsid w:val="00450762"/>
    <w:rsid w:val="0045638E"/>
    <w:rsid w:val="00456A16"/>
    <w:rsid w:val="004753CA"/>
    <w:rsid w:val="00475B45"/>
    <w:rsid w:val="00477759"/>
    <w:rsid w:val="00481A10"/>
    <w:rsid w:val="00484D8A"/>
    <w:rsid w:val="004864A2"/>
    <w:rsid w:val="00497EB8"/>
    <w:rsid w:val="004A5A37"/>
    <w:rsid w:val="004B7477"/>
    <w:rsid w:val="004C5F2E"/>
    <w:rsid w:val="004C630D"/>
    <w:rsid w:val="004E3B70"/>
    <w:rsid w:val="004E4399"/>
    <w:rsid w:val="004E4D64"/>
    <w:rsid w:val="004E60EA"/>
    <w:rsid w:val="004F0AA8"/>
    <w:rsid w:val="004F3BEB"/>
    <w:rsid w:val="004F6812"/>
    <w:rsid w:val="00500AC0"/>
    <w:rsid w:val="00517503"/>
    <w:rsid w:val="00520EA1"/>
    <w:rsid w:val="005267CE"/>
    <w:rsid w:val="00527DA6"/>
    <w:rsid w:val="005301FD"/>
    <w:rsid w:val="0053178D"/>
    <w:rsid w:val="005369D5"/>
    <w:rsid w:val="005403DE"/>
    <w:rsid w:val="005429BF"/>
    <w:rsid w:val="00543254"/>
    <w:rsid w:val="00543F27"/>
    <w:rsid w:val="005469F8"/>
    <w:rsid w:val="0055249D"/>
    <w:rsid w:val="005564AB"/>
    <w:rsid w:val="00557951"/>
    <w:rsid w:val="0056010E"/>
    <w:rsid w:val="005618A1"/>
    <w:rsid w:val="0056783D"/>
    <w:rsid w:val="00567B26"/>
    <w:rsid w:val="00584861"/>
    <w:rsid w:val="00584C36"/>
    <w:rsid w:val="0059214E"/>
    <w:rsid w:val="005A5697"/>
    <w:rsid w:val="005B38CE"/>
    <w:rsid w:val="005C070E"/>
    <w:rsid w:val="005C1CC0"/>
    <w:rsid w:val="005C3182"/>
    <w:rsid w:val="005C5608"/>
    <w:rsid w:val="005D09BA"/>
    <w:rsid w:val="005E22C3"/>
    <w:rsid w:val="005F2413"/>
    <w:rsid w:val="005F4057"/>
    <w:rsid w:val="00600558"/>
    <w:rsid w:val="00604640"/>
    <w:rsid w:val="006059F0"/>
    <w:rsid w:val="0061386F"/>
    <w:rsid w:val="00614D8D"/>
    <w:rsid w:val="00615B8D"/>
    <w:rsid w:val="006222CB"/>
    <w:rsid w:val="0062733E"/>
    <w:rsid w:val="00627684"/>
    <w:rsid w:val="00632DCF"/>
    <w:rsid w:val="0064287E"/>
    <w:rsid w:val="0064380C"/>
    <w:rsid w:val="006565D5"/>
    <w:rsid w:val="00666614"/>
    <w:rsid w:val="00672209"/>
    <w:rsid w:val="00673688"/>
    <w:rsid w:val="00673DBF"/>
    <w:rsid w:val="0067610B"/>
    <w:rsid w:val="00676E2A"/>
    <w:rsid w:val="00681A17"/>
    <w:rsid w:val="00682FF7"/>
    <w:rsid w:val="00683EA2"/>
    <w:rsid w:val="006856BD"/>
    <w:rsid w:val="00686B14"/>
    <w:rsid w:val="006D0B40"/>
    <w:rsid w:val="006D27D1"/>
    <w:rsid w:val="006D6E2F"/>
    <w:rsid w:val="006E0583"/>
    <w:rsid w:val="006F5233"/>
    <w:rsid w:val="0070463D"/>
    <w:rsid w:val="00710F28"/>
    <w:rsid w:val="0071255D"/>
    <w:rsid w:val="00716B45"/>
    <w:rsid w:val="00717D50"/>
    <w:rsid w:val="007254C7"/>
    <w:rsid w:val="007362C9"/>
    <w:rsid w:val="00745D79"/>
    <w:rsid w:val="007509EA"/>
    <w:rsid w:val="0075129C"/>
    <w:rsid w:val="00754495"/>
    <w:rsid w:val="00762DAA"/>
    <w:rsid w:val="00764314"/>
    <w:rsid w:val="0076595F"/>
    <w:rsid w:val="00766124"/>
    <w:rsid w:val="00767634"/>
    <w:rsid w:val="00767F3D"/>
    <w:rsid w:val="007736AC"/>
    <w:rsid w:val="00781D18"/>
    <w:rsid w:val="00786F0A"/>
    <w:rsid w:val="007913D1"/>
    <w:rsid w:val="00792C84"/>
    <w:rsid w:val="007944CE"/>
    <w:rsid w:val="00794EB8"/>
    <w:rsid w:val="00796C4D"/>
    <w:rsid w:val="007A047C"/>
    <w:rsid w:val="007A0FD5"/>
    <w:rsid w:val="007A4E51"/>
    <w:rsid w:val="007B4C47"/>
    <w:rsid w:val="007B55B1"/>
    <w:rsid w:val="007B63C6"/>
    <w:rsid w:val="007C13E7"/>
    <w:rsid w:val="007C5995"/>
    <w:rsid w:val="007D5162"/>
    <w:rsid w:val="007D746B"/>
    <w:rsid w:val="007F60B9"/>
    <w:rsid w:val="007F6884"/>
    <w:rsid w:val="007F75BB"/>
    <w:rsid w:val="0080518C"/>
    <w:rsid w:val="0081159E"/>
    <w:rsid w:val="0081546C"/>
    <w:rsid w:val="00817FD5"/>
    <w:rsid w:val="008230F0"/>
    <w:rsid w:val="00823AD1"/>
    <w:rsid w:val="008256E2"/>
    <w:rsid w:val="0082678C"/>
    <w:rsid w:val="0083267B"/>
    <w:rsid w:val="008403D3"/>
    <w:rsid w:val="00845482"/>
    <w:rsid w:val="00861E34"/>
    <w:rsid w:val="00864054"/>
    <w:rsid w:val="00867E24"/>
    <w:rsid w:val="008705C5"/>
    <w:rsid w:val="00872251"/>
    <w:rsid w:val="008741F7"/>
    <w:rsid w:val="00874C5A"/>
    <w:rsid w:val="00880ED9"/>
    <w:rsid w:val="00881991"/>
    <w:rsid w:val="00882480"/>
    <w:rsid w:val="0088700F"/>
    <w:rsid w:val="00890A18"/>
    <w:rsid w:val="00890B47"/>
    <w:rsid w:val="00894799"/>
    <w:rsid w:val="0089668B"/>
    <w:rsid w:val="00897E52"/>
    <w:rsid w:val="008A3F2E"/>
    <w:rsid w:val="008A59E8"/>
    <w:rsid w:val="008A5C9A"/>
    <w:rsid w:val="008A6A87"/>
    <w:rsid w:val="008A7F67"/>
    <w:rsid w:val="008B150B"/>
    <w:rsid w:val="008B5D70"/>
    <w:rsid w:val="008B7664"/>
    <w:rsid w:val="008C30D4"/>
    <w:rsid w:val="008C335C"/>
    <w:rsid w:val="008D1E53"/>
    <w:rsid w:val="008D1ECC"/>
    <w:rsid w:val="008E11EB"/>
    <w:rsid w:val="008F18E5"/>
    <w:rsid w:val="008F201A"/>
    <w:rsid w:val="008F47A2"/>
    <w:rsid w:val="00905CDA"/>
    <w:rsid w:val="009062A9"/>
    <w:rsid w:val="00907352"/>
    <w:rsid w:val="00907CFF"/>
    <w:rsid w:val="00907DF1"/>
    <w:rsid w:val="00913E9F"/>
    <w:rsid w:val="009168A1"/>
    <w:rsid w:val="009172F2"/>
    <w:rsid w:val="0092018C"/>
    <w:rsid w:val="00921C22"/>
    <w:rsid w:val="00926961"/>
    <w:rsid w:val="00926AD2"/>
    <w:rsid w:val="009351D8"/>
    <w:rsid w:val="00935D9F"/>
    <w:rsid w:val="00944AFD"/>
    <w:rsid w:val="00952CF3"/>
    <w:rsid w:val="009606DE"/>
    <w:rsid w:val="00982AAC"/>
    <w:rsid w:val="0099044A"/>
    <w:rsid w:val="00994658"/>
    <w:rsid w:val="00995BFE"/>
    <w:rsid w:val="009A1EFA"/>
    <w:rsid w:val="009A20D0"/>
    <w:rsid w:val="009A22E9"/>
    <w:rsid w:val="009A39E9"/>
    <w:rsid w:val="009C18C5"/>
    <w:rsid w:val="009C2874"/>
    <w:rsid w:val="009C4690"/>
    <w:rsid w:val="009C4FD0"/>
    <w:rsid w:val="009C7505"/>
    <w:rsid w:val="009D4966"/>
    <w:rsid w:val="009D56DB"/>
    <w:rsid w:val="009D7C4C"/>
    <w:rsid w:val="009D7FFB"/>
    <w:rsid w:val="009F2155"/>
    <w:rsid w:val="009F70F5"/>
    <w:rsid w:val="00A04F2D"/>
    <w:rsid w:val="00A2528F"/>
    <w:rsid w:val="00A30225"/>
    <w:rsid w:val="00A3091A"/>
    <w:rsid w:val="00A33641"/>
    <w:rsid w:val="00A37B81"/>
    <w:rsid w:val="00A51524"/>
    <w:rsid w:val="00A52881"/>
    <w:rsid w:val="00A54BC8"/>
    <w:rsid w:val="00A72D7F"/>
    <w:rsid w:val="00A731D8"/>
    <w:rsid w:val="00A750A7"/>
    <w:rsid w:val="00A8258C"/>
    <w:rsid w:val="00A87687"/>
    <w:rsid w:val="00AA29FC"/>
    <w:rsid w:val="00AA7C07"/>
    <w:rsid w:val="00AC21A5"/>
    <w:rsid w:val="00AD1DBD"/>
    <w:rsid w:val="00AD2364"/>
    <w:rsid w:val="00AE0CF5"/>
    <w:rsid w:val="00AE41E8"/>
    <w:rsid w:val="00AE780B"/>
    <w:rsid w:val="00AF0688"/>
    <w:rsid w:val="00B04FD5"/>
    <w:rsid w:val="00B11CE4"/>
    <w:rsid w:val="00B2411F"/>
    <w:rsid w:val="00B26166"/>
    <w:rsid w:val="00B26FFF"/>
    <w:rsid w:val="00B33A42"/>
    <w:rsid w:val="00B3617B"/>
    <w:rsid w:val="00B47197"/>
    <w:rsid w:val="00B474A4"/>
    <w:rsid w:val="00B51A0A"/>
    <w:rsid w:val="00B631E4"/>
    <w:rsid w:val="00B705A4"/>
    <w:rsid w:val="00B76251"/>
    <w:rsid w:val="00B76801"/>
    <w:rsid w:val="00B77056"/>
    <w:rsid w:val="00B80525"/>
    <w:rsid w:val="00B853F9"/>
    <w:rsid w:val="00B93982"/>
    <w:rsid w:val="00B94DC7"/>
    <w:rsid w:val="00B97325"/>
    <w:rsid w:val="00BA1187"/>
    <w:rsid w:val="00BA247D"/>
    <w:rsid w:val="00BA3AC1"/>
    <w:rsid w:val="00BA57E8"/>
    <w:rsid w:val="00BB09D1"/>
    <w:rsid w:val="00BB0DC6"/>
    <w:rsid w:val="00BB2194"/>
    <w:rsid w:val="00BB4C17"/>
    <w:rsid w:val="00BB7F52"/>
    <w:rsid w:val="00BC05DC"/>
    <w:rsid w:val="00BC359F"/>
    <w:rsid w:val="00BC7E0D"/>
    <w:rsid w:val="00BD0159"/>
    <w:rsid w:val="00BD294B"/>
    <w:rsid w:val="00BD56AF"/>
    <w:rsid w:val="00BE175F"/>
    <w:rsid w:val="00BE433A"/>
    <w:rsid w:val="00BE5209"/>
    <w:rsid w:val="00BE7610"/>
    <w:rsid w:val="00BF1348"/>
    <w:rsid w:val="00BF389A"/>
    <w:rsid w:val="00C06A1F"/>
    <w:rsid w:val="00C200AB"/>
    <w:rsid w:val="00C20AAF"/>
    <w:rsid w:val="00C35837"/>
    <w:rsid w:val="00C375B7"/>
    <w:rsid w:val="00C40097"/>
    <w:rsid w:val="00C41FCF"/>
    <w:rsid w:val="00C44D52"/>
    <w:rsid w:val="00C46022"/>
    <w:rsid w:val="00C47D4F"/>
    <w:rsid w:val="00C515A5"/>
    <w:rsid w:val="00C55461"/>
    <w:rsid w:val="00C56ACD"/>
    <w:rsid w:val="00C577DD"/>
    <w:rsid w:val="00C57D65"/>
    <w:rsid w:val="00C64505"/>
    <w:rsid w:val="00C73A49"/>
    <w:rsid w:val="00C7471A"/>
    <w:rsid w:val="00C812FA"/>
    <w:rsid w:val="00C85E4E"/>
    <w:rsid w:val="00C9433A"/>
    <w:rsid w:val="00C96659"/>
    <w:rsid w:val="00C972A5"/>
    <w:rsid w:val="00C979BC"/>
    <w:rsid w:val="00C97C72"/>
    <w:rsid w:val="00CA6DA6"/>
    <w:rsid w:val="00CB439F"/>
    <w:rsid w:val="00CB56F9"/>
    <w:rsid w:val="00CB5D51"/>
    <w:rsid w:val="00CB7161"/>
    <w:rsid w:val="00CC53A3"/>
    <w:rsid w:val="00CC5D37"/>
    <w:rsid w:val="00CD103F"/>
    <w:rsid w:val="00CF6058"/>
    <w:rsid w:val="00CF7E33"/>
    <w:rsid w:val="00D0059D"/>
    <w:rsid w:val="00D07ADB"/>
    <w:rsid w:val="00D11242"/>
    <w:rsid w:val="00D153D4"/>
    <w:rsid w:val="00D27667"/>
    <w:rsid w:val="00D31771"/>
    <w:rsid w:val="00D32D9B"/>
    <w:rsid w:val="00D45E2E"/>
    <w:rsid w:val="00D570BE"/>
    <w:rsid w:val="00D62BDD"/>
    <w:rsid w:val="00D6472F"/>
    <w:rsid w:val="00D72EBD"/>
    <w:rsid w:val="00D743E1"/>
    <w:rsid w:val="00D75117"/>
    <w:rsid w:val="00D8195A"/>
    <w:rsid w:val="00D8575A"/>
    <w:rsid w:val="00D93056"/>
    <w:rsid w:val="00D94639"/>
    <w:rsid w:val="00DA0C02"/>
    <w:rsid w:val="00DA1571"/>
    <w:rsid w:val="00DA3FC4"/>
    <w:rsid w:val="00DA4DDA"/>
    <w:rsid w:val="00DA704F"/>
    <w:rsid w:val="00DA7E3F"/>
    <w:rsid w:val="00DB2D26"/>
    <w:rsid w:val="00DC2657"/>
    <w:rsid w:val="00DC35B8"/>
    <w:rsid w:val="00DC4714"/>
    <w:rsid w:val="00DC471D"/>
    <w:rsid w:val="00DC69B0"/>
    <w:rsid w:val="00DD2632"/>
    <w:rsid w:val="00DD4A57"/>
    <w:rsid w:val="00DE6709"/>
    <w:rsid w:val="00DF5220"/>
    <w:rsid w:val="00E0361F"/>
    <w:rsid w:val="00E0759E"/>
    <w:rsid w:val="00E13A1B"/>
    <w:rsid w:val="00E16940"/>
    <w:rsid w:val="00E26F27"/>
    <w:rsid w:val="00E325BC"/>
    <w:rsid w:val="00E419AB"/>
    <w:rsid w:val="00E5496A"/>
    <w:rsid w:val="00E56495"/>
    <w:rsid w:val="00E614AF"/>
    <w:rsid w:val="00E93EF6"/>
    <w:rsid w:val="00EA014C"/>
    <w:rsid w:val="00EA3496"/>
    <w:rsid w:val="00EA4EDC"/>
    <w:rsid w:val="00EA5594"/>
    <w:rsid w:val="00EB4DB1"/>
    <w:rsid w:val="00EC3C91"/>
    <w:rsid w:val="00ED06E1"/>
    <w:rsid w:val="00ED11C0"/>
    <w:rsid w:val="00ED1E2A"/>
    <w:rsid w:val="00ED568A"/>
    <w:rsid w:val="00EE2FD7"/>
    <w:rsid w:val="00EE46A4"/>
    <w:rsid w:val="00EF26A1"/>
    <w:rsid w:val="00F17E20"/>
    <w:rsid w:val="00F216EE"/>
    <w:rsid w:val="00F26F23"/>
    <w:rsid w:val="00F4098B"/>
    <w:rsid w:val="00F50B8C"/>
    <w:rsid w:val="00F51A4E"/>
    <w:rsid w:val="00F543B0"/>
    <w:rsid w:val="00F56545"/>
    <w:rsid w:val="00F6098A"/>
    <w:rsid w:val="00F6670A"/>
    <w:rsid w:val="00F66913"/>
    <w:rsid w:val="00F751EC"/>
    <w:rsid w:val="00F77A49"/>
    <w:rsid w:val="00F81CD8"/>
    <w:rsid w:val="00F94E34"/>
    <w:rsid w:val="00F95337"/>
    <w:rsid w:val="00FA4D60"/>
    <w:rsid w:val="00FA4EF4"/>
    <w:rsid w:val="00FB2BBC"/>
    <w:rsid w:val="00FB777C"/>
    <w:rsid w:val="00FC1C02"/>
    <w:rsid w:val="00FC2BA9"/>
    <w:rsid w:val="00FC7236"/>
    <w:rsid w:val="00FC7865"/>
    <w:rsid w:val="00FD2D5A"/>
    <w:rsid w:val="00FE22BE"/>
    <w:rsid w:val="00FE31C5"/>
    <w:rsid w:val="00FE7D2C"/>
    <w:rsid w:val="00FF06F0"/>
    <w:rsid w:val="00FF6FC6"/>
    <w:rsid w:val="00FF7556"/>
    <w:rsid w:val="01185E6B"/>
    <w:rsid w:val="01C16D6E"/>
    <w:rsid w:val="02F71580"/>
    <w:rsid w:val="03D7671D"/>
    <w:rsid w:val="04622147"/>
    <w:rsid w:val="04CB26B7"/>
    <w:rsid w:val="05264E69"/>
    <w:rsid w:val="054961CF"/>
    <w:rsid w:val="057B0CF5"/>
    <w:rsid w:val="057C2E83"/>
    <w:rsid w:val="05A30F1F"/>
    <w:rsid w:val="05A35B11"/>
    <w:rsid w:val="05CF0384"/>
    <w:rsid w:val="05E675D9"/>
    <w:rsid w:val="066628A8"/>
    <w:rsid w:val="06855A4E"/>
    <w:rsid w:val="06AD17A9"/>
    <w:rsid w:val="06EA49B3"/>
    <w:rsid w:val="08127882"/>
    <w:rsid w:val="08321448"/>
    <w:rsid w:val="08B7263C"/>
    <w:rsid w:val="093A6551"/>
    <w:rsid w:val="095424B6"/>
    <w:rsid w:val="09A14FB0"/>
    <w:rsid w:val="0A12001B"/>
    <w:rsid w:val="0A4A3863"/>
    <w:rsid w:val="0B4732CE"/>
    <w:rsid w:val="0BE35B73"/>
    <w:rsid w:val="0CA239C8"/>
    <w:rsid w:val="0CD54276"/>
    <w:rsid w:val="0D422387"/>
    <w:rsid w:val="0D8A4B9A"/>
    <w:rsid w:val="0DAA0D03"/>
    <w:rsid w:val="0DE77DD1"/>
    <w:rsid w:val="0E674286"/>
    <w:rsid w:val="0E7E3DF2"/>
    <w:rsid w:val="0E8404DC"/>
    <w:rsid w:val="0E9B3219"/>
    <w:rsid w:val="0F3F5F47"/>
    <w:rsid w:val="0F64775C"/>
    <w:rsid w:val="0FF8457D"/>
    <w:rsid w:val="10980124"/>
    <w:rsid w:val="10E937C3"/>
    <w:rsid w:val="11893C2E"/>
    <w:rsid w:val="118C2F9A"/>
    <w:rsid w:val="119E7A6E"/>
    <w:rsid w:val="11E838BD"/>
    <w:rsid w:val="127B7EBF"/>
    <w:rsid w:val="12C91B7D"/>
    <w:rsid w:val="12ED103D"/>
    <w:rsid w:val="12EF215A"/>
    <w:rsid w:val="137837D5"/>
    <w:rsid w:val="13E966D7"/>
    <w:rsid w:val="15E904EC"/>
    <w:rsid w:val="161D35C4"/>
    <w:rsid w:val="16E32FB8"/>
    <w:rsid w:val="17351F8D"/>
    <w:rsid w:val="17617865"/>
    <w:rsid w:val="17BC5001"/>
    <w:rsid w:val="181910A0"/>
    <w:rsid w:val="185D2F9A"/>
    <w:rsid w:val="186B0413"/>
    <w:rsid w:val="18AF0451"/>
    <w:rsid w:val="190A364B"/>
    <w:rsid w:val="1996012B"/>
    <w:rsid w:val="19A86E39"/>
    <w:rsid w:val="19C578FF"/>
    <w:rsid w:val="19D87E0C"/>
    <w:rsid w:val="19FF69FF"/>
    <w:rsid w:val="1A7647E7"/>
    <w:rsid w:val="1B005993"/>
    <w:rsid w:val="1B6373E0"/>
    <w:rsid w:val="1BFA5CF3"/>
    <w:rsid w:val="1C3A0B86"/>
    <w:rsid w:val="1CC57360"/>
    <w:rsid w:val="1D046CBC"/>
    <w:rsid w:val="1D130BE5"/>
    <w:rsid w:val="1D277FFB"/>
    <w:rsid w:val="1D896844"/>
    <w:rsid w:val="1EC20311"/>
    <w:rsid w:val="1EE91A2B"/>
    <w:rsid w:val="1EF030AE"/>
    <w:rsid w:val="1F1E2764"/>
    <w:rsid w:val="2130423F"/>
    <w:rsid w:val="215317CD"/>
    <w:rsid w:val="21BD6CCF"/>
    <w:rsid w:val="23272B22"/>
    <w:rsid w:val="23314DDF"/>
    <w:rsid w:val="2418312D"/>
    <w:rsid w:val="24A361D8"/>
    <w:rsid w:val="24E0742D"/>
    <w:rsid w:val="253569B8"/>
    <w:rsid w:val="258D3FCB"/>
    <w:rsid w:val="259C4D58"/>
    <w:rsid w:val="261F65FD"/>
    <w:rsid w:val="26515BC8"/>
    <w:rsid w:val="26747525"/>
    <w:rsid w:val="268B34BD"/>
    <w:rsid w:val="269009DE"/>
    <w:rsid w:val="26F22A50"/>
    <w:rsid w:val="2753038A"/>
    <w:rsid w:val="277117DF"/>
    <w:rsid w:val="277D18E8"/>
    <w:rsid w:val="27DB190D"/>
    <w:rsid w:val="293D0CDF"/>
    <w:rsid w:val="29BD4C05"/>
    <w:rsid w:val="29CC61D1"/>
    <w:rsid w:val="29F80D74"/>
    <w:rsid w:val="2A9A4881"/>
    <w:rsid w:val="2AF6189F"/>
    <w:rsid w:val="2B8C79C6"/>
    <w:rsid w:val="2BA50D37"/>
    <w:rsid w:val="2C222D0F"/>
    <w:rsid w:val="2C2B6E73"/>
    <w:rsid w:val="2C876482"/>
    <w:rsid w:val="2CBA2011"/>
    <w:rsid w:val="2D0D506D"/>
    <w:rsid w:val="2D750DC5"/>
    <w:rsid w:val="2D7947A6"/>
    <w:rsid w:val="2DE17253"/>
    <w:rsid w:val="2E6171BA"/>
    <w:rsid w:val="2EF91839"/>
    <w:rsid w:val="2FD50595"/>
    <w:rsid w:val="30185CCC"/>
    <w:rsid w:val="30F66BB1"/>
    <w:rsid w:val="310D15A9"/>
    <w:rsid w:val="31A071D6"/>
    <w:rsid w:val="31C64CA0"/>
    <w:rsid w:val="31C93411"/>
    <w:rsid w:val="32504B42"/>
    <w:rsid w:val="32A90DD9"/>
    <w:rsid w:val="32AF5BAB"/>
    <w:rsid w:val="330D6A25"/>
    <w:rsid w:val="338D0CCC"/>
    <w:rsid w:val="341C2A49"/>
    <w:rsid w:val="342047F4"/>
    <w:rsid w:val="343063EC"/>
    <w:rsid w:val="34600516"/>
    <w:rsid w:val="347D2FEF"/>
    <w:rsid w:val="34A35C8A"/>
    <w:rsid w:val="34B91844"/>
    <w:rsid w:val="3511009F"/>
    <w:rsid w:val="356B5CAD"/>
    <w:rsid w:val="35F44AE6"/>
    <w:rsid w:val="3600556A"/>
    <w:rsid w:val="36280A77"/>
    <w:rsid w:val="365D4FC6"/>
    <w:rsid w:val="36897924"/>
    <w:rsid w:val="369E3E6A"/>
    <w:rsid w:val="37273501"/>
    <w:rsid w:val="37414EE7"/>
    <w:rsid w:val="37733392"/>
    <w:rsid w:val="37763BA2"/>
    <w:rsid w:val="37AF289D"/>
    <w:rsid w:val="37BA5695"/>
    <w:rsid w:val="37D916D8"/>
    <w:rsid w:val="37F00CC4"/>
    <w:rsid w:val="37FC59AD"/>
    <w:rsid w:val="385B17A2"/>
    <w:rsid w:val="38AF316F"/>
    <w:rsid w:val="38F54890"/>
    <w:rsid w:val="39033292"/>
    <w:rsid w:val="392B247B"/>
    <w:rsid w:val="3999584A"/>
    <w:rsid w:val="3A121204"/>
    <w:rsid w:val="3A440A28"/>
    <w:rsid w:val="3AA00696"/>
    <w:rsid w:val="3AD24545"/>
    <w:rsid w:val="3AD80437"/>
    <w:rsid w:val="3B036BE7"/>
    <w:rsid w:val="3B5B038D"/>
    <w:rsid w:val="3B5F2AD3"/>
    <w:rsid w:val="3B9403C6"/>
    <w:rsid w:val="3B97077E"/>
    <w:rsid w:val="3BC23B67"/>
    <w:rsid w:val="3CC33464"/>
    <w:rsid w:val="3D033CA2"/>
    <w:rsid w:val="3D8373F3"/>
    <w:rsid w:val="3E0C37D6"/>
    <w:rsid w:val="3F3F2027"/>
    <w:rsid w:val="3F4141E4"/>
    <w:rsid w:val="3FA54285"/>
    <w:rsid w:val="3FAE0274"/>
    <w:rsid w:val="3FFF507D"/>
    <w:rsid w:val="40427790"/>
    <w:rsid w:val="409158D4"/>
    <w:rsid w:val="40A1586A"/>
    <w:rsid w:val="40BC4452"/>
    <w:rsid w:val="41855690"/>
    <w:rsid w:val="419E00B9"/>
    <w:rsid w:val="41DE7C3B"/>
    <w:rsid w:val="428B4A24"/>
    <w:rsid w:val="42AF4664"/>
    <w:rsid w:val="42CB5C59"/>
    <w:rsid w:val="4379487C"/>
    <w:rsid w:val="43C773AF"/>
    <w:rsid w:val="445C6183"/>
    <w:rsid w:val="449B7D7B"/>
    <w:rsid w:val="454E1116"/>
    <w:rsid w:val="46037BE1"/>
    <w:rsid w:val="462C5BD6"/>
    <w:rsid w:val="4671642F"/>
    <w:rsid w:val="46A872A9"/>
    <w:rsid w:val="46BB472D"/>
    <w:rsid w:val="47377C56"/>
    <w:rsid w:val="47E9474F"/>
    <w:rsid w:val="484C4096"/>
    <w:rsid w:val="48562C83"/>
    <w:rsid w:val="48C44DA1"/>
    <w:rsid w:val="48F84EE1"/>
    <w:rsid w:val="493030F5"/>
    <w:rsid w:val="4932421A"/>
    <w:rsid w:val="49325BF9"/>
    <w:rsid w:val="497B1D8E"/>
    <w:rsid w:val="49B93C25"/>
    <w:rsid w:val="4A2B54F7"/>
    <w:rsid w:val="4A4E6A63"/>
    <w:rsid w:val="4A9B332A"/>
    <w:rsid w:val="4AA75C70"/>
    <w:rsid w:val="4AA76173"/>
    <w:rsid w:val="4AC7603E"/>
    <w:rsid w:val="4ADB6797"/>
    <w:rsid w:val="4B4C237C"/>
    <w:rsid w:val="4B68037D"/>
    <w:rsid w:val="4BA62077"/>
    <w:rsid w:val="4BD91028"/>
    <w:rsid w:val="4C5C37E2"/>
    <w:rsid w:val="4C5E42D2"/>
    <w:rsid w:val="4E507EBE"/>
    <w:rsid w:val="4E6440CC"/>
    <w:rsid w:val="4E7F0FFB"/>
    <w:rsid w:val="4EEC17B6"/>
    <w:rsid w:val="4F390BD3"/>
    <w:rsid w:val="500137A2"/>
    <w:rsid w:val="500C7C04"/>
    <w:rsid w:val="50114E25"/>
    <w:rsid w:val="50445C50"/>
    <w:rsid w:val="5051584E"/>
    <w:rsid w:val="50A519B9"/>
    <w:rsid w:val="50AB7180"/>
    <w:rsid w:val="50FE0AB7"/>
    <w:rsid w:val="516A34B7"/>
    <w:rsid w:val="51D26EE6"/>
    <w:rsid w:val="52591BFD"/>
    <w:rsid w:val="54225486"/>
    <w:rsid w:val="54517751"/>
    <w:rsid w:val="54595AAF"/>
    <w:rsid w:val="5468240D"/>
    <w:rsid w:val="54FA711C"/>
    <w:rsid w:val="554271C4"/>
    <w:rsid w:val="5598564B"/>
    <w:rsid w:val="55A411C8"/>
    <w:rsid w:val="55BA7B6C"/>
    <w:rsid w:val="5650772A"/>
    <w:rsid w:val="569C4220"/>
    <w:rsid w:val="56CF4ABA"/>
    <w:rsid w:val="577A2A68"/>
    <w:rsid w:val="57961D82"/>
    <w:rsid w:val="57A56CA7"/>
    <w:rsid w:val="585C67EF"/>
    <w:rsid w:val="58661700"/>
    <w:rsid w:val="588A1E31"/>
    <w:rsid w:val="59BE4E8D"/>
    <w:rsid w:val="5A541CEC"/>
    <w:rsid w:val="5A9E3304"/>
    <w:rsid w:val="5B7454FD"/>
    <w:rsid w:val="5BA24215"/>
    <w:rsid w:val="5BB61A63"/>
    <w:rsid w:val="5C19274C"/>
    <w:rsid w:val="5C474125"/>
    <w:rsid w:val="5C5F7F06"/>
    <w:rsid w:val="5C8701BA"/>
    <w:rsid w:val="5C94133A"/>
    <w:rsid w:val="5CA77CF1"/>
    <w:rsid w:val="5D0D6F39"/>
    <w:rsid w:val="5D4D42DE"/>
    <w:rsid w:val="5D716E9C"/>
    <w:rsid w:val="5DEB6F92"/>
    <w:rsid w:val="5E492C7B"/>
    <w:rsid w:val="5E4F2952"/>
    <w:rsid w:val="5F7A5C9D"/>
    <w:rsid w:val="6050696E"/>
    <w:rsid w:val="607057AF"/>
    <w:rsid w:val="60914018"/>
    <w:rsid w:val="609B71E7"/>
    <w:rsid w:val="60B83C9C"/>
    <w:rsid w:val="60C619D4"/>
    <w:rsid w:val="612E3B80"/>
    <w:rsid w:val="6172022C"/>
    <w:rsid w:val="619A00FB"/>
    <w:rsid w:val="61EE3664"/>
    <w:rsid w:val="620B3E28"/>
    <w:rsid w:val="62395975"/>
    <w:rsid w:val="626E4233"/>
    <w:rsid w:val="627B5AC3"/>
    <w:rsid w:val="628C29ED"/>
    <w:rsid w:val="629879F7"/>
    <w:rsid w:val="62BE12BA"/>
    <w:rsid w:val="62F81BDC"/>
    <w:rsid w:val="638666E3"/>
    <w:rsid w:val="642108EC"/>
    <w:rsid w:val="64A13C7E"/>
    <w:rsid w:val="64DE2339"/>
    <w:rsid w:val="652C12F7"/>
    <w:rsid w:val="65BD7342"/>
    <w:rsid w:val="65C61973"/>
    <w:rsid w:val="65EB7404"/>
    <w:rsid w:val="66000AE7"/>
    <w:rsid w:val="66004AC9"/>
    <w:rsid w:val="663E5786"/>
    <w:rsid w:val="66517838"/>
    <w:rsid w:val="665770C1"/>
    <w:rsid w:val="66A52013"/>
    <w:rsid w:val="66B13A44"/>
    <w:rsid w:val="67481970"/>
    <w:rsid w:val="67F92022"/>
    <w:rsid w:val="684A230B"/>
    <w:rsid w:val="686F2605"/>
    <w:rsid w:val="68D06397"/>
    <w:rsid w:val="69201173"/>
    <w:rsid w:val="698143CC"/>
    <w:rsid w:val="6A4D6909"/>
    <w:rsid w:val="6AA07B5A"/>
    <w:rsid w:val="6ACD6345"/>
    <w:rsid w:val="6B226435"/>
    <w:rsid w:val="6B573020"/>
    <w:rsid w:val="6B8C146E"/>
    <w:rsid w:val="6BBD2E50"/>
    <w:rsid w:val="6BF54B38"/>
    <w:rsid w:val="6C6877A8"/>
    <w:rsid w:val="6C8B4AD0"/>
    <w:rsid w:val="6DB26844"/>
    <w:rsid w:val="6DDA6292"/>
    <w:rsid w:val="6E926416"/>
    <w:rsid w:val="6F18437B"/>
    <w:rsid w:val="6F3C490B"/>
    <w:rsid w:val="6F6368F4"/>
    <w:rsid w:val="6F7307BE"/>
    <w:rsid w:val="6F733366"/>
    <w:rsid w:val="6FB915DB"/>
    <w:rsid w:val="6FCA62DC"/>
    <w:rsid w:val="700579DC"/>
    <w:rsid w:val="706978A3"/>
    <w:rsid w:val="70932B72"/>
    <w:rsid w:val="710410CD"/>
    <w:rsid w:val="71154548"/>
    <w:rsid w:val="717E737E"/>
    <w:rsid w:val="71E969C8"/>
    <w:rsid w:val="722C440B"/>
    <w:rsid w:val="72323749"/>
    <w:rsid w:val="729C4E3F"/>
    <w:rsid w:val="73634A7D"/>
    <w:rsid w:val="73970283"/>
    <w:rsid w:val="73E2166B"/>
    <w:rsid w:val="73EA283C"/>
    <w:rsid w:val="73EF7A39"/>
    <w:rsid w:val="742E7C98"/>
    <w:rsid w:val="754349D5"/>
    <w:rsid w:val="755C229D"/>
    <w:rsid w:val="761F0133"/>
    <w:rsid w:val="767862B7"/>
    <w:rsid w:val="769C1C9A"/>
    <w:rsid w:val="76A424AE"/>
    <w:rsid w:val="76B94B84"/>
    <w:rsid w:val="76BD35BC"/>
    <w:rsid w:val="76E65862"/>
    <w:rsid w:val="77461754"/>
    <w:rsid w:val="7751412C"/>
    <w:rsid w:val="77B40166"/>
    <w:rsid w:val="77C55584"/>
    <w:rsid w:val="77CF7FAB"/>
    <w:rsid w:val="782F5B16"/>
    <w:rsid w:val="792225F5"/>
    <w:rsid w:val="7A053C05"/>
    <w:rsid w:val="7B590514"/>
    <w:rsid w:val="7B8659DA"/>
    <w:rsid w:val="7BFE6B62"/>
    <w:rsid w:val="7C676C6F"/>
    <w:rsid w:val="7CE02698"/>
    <w:rsid w:val="7DEE3105"/>
    <w:rsid w:val="7E8374ED"/>
    <w:rsid w:val="7F1E7AAB"/>
    <w:rsid w:val="7FA403CE"/>
    <w:rsid w:val="7FEF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line="360" w:lineRule="auto"/>
    </w:pPr>
    <w:rPr>
      <w:rFonts w:ascii="Times New Roman" w:hAnsi="Times New Roman" w:eastAsia="宋体" w:cs="Times New Roman"/>
      <w:kern w:val="2"/>
      <w:sz w:val="24"/>
      <w:szCs w:val="24"/>
      <w:lang w:val="en-US" w:eastAsia="zh-CN" w:bidi="ar-SA"/>
    </w:rPr>
  </w:style>
  <w:style w:type="paragraph" w:styleId="2">
    <w:name w:val="heading 1"/>
    <w:basedOn w:val="1"/>
    <w:next w:val="1"/>
    <w:link w:val="92"/>
    <w:qFormat/>
    <w:uiPriority w:val="9"/>
    <w:pPr>
      <w:keepNext/>
      <w:keepLines/>
      <w:spacing w:beforeLines="0" w:line="480" w:lineRule="auto"/>
      <w:jc w:val="center"/>
      <w:outlineLvl w:val="0"/>
    </w:pPr>
    <w:rPr>
      <w:rFonts w:ascii="宋体"/>
      <w:bCs/>
      <w:kern w:val="44"/>
      <w:sz w:val="36"/>
      <w:szCs w:val="44"/>
    </w:rPr>
  </w:style>
  <w:style w:type="paragraph" w:styleId="3">
    <w:name w:val="heading 2"/>
    <w:basedOn w:val="1"/>
    <w:next w:val="1"/>
    <w:link w:val="106"/>
    <w:qFormat/>
    <w:uiPriority w:val="0"/>
    <w:pPr>
      <w:keepNext/>
      <w:keepLines/>
      <w:spacing w:beforeLines="0" w:line="416" w:lineRule="auto"/>
      <w:jc w:val="both"/>
      <w:outlineLvl w:val="1"/>
    </w:pPr>
    <w:rPr>
      <w:rFonts w:ascii="Arial" w:hAnsi="Arial" w:eastAsia="黑体"/>
      <w:b/>
      <w:bCs/>
      <w:sz w:val="32"/>
      <w:szCs w:val="32"/>
    </w:rPr>
  </w:style>
  <w:style w:type="paragraph" w:styleId="4">
    <w:name w:val="heading 3"/>
    <w:basedOn w:val="1"/>
    <w:next w:val="1"/>
    <w:link w:val="85"/>
    <w:qFormat/>
    <w:uiPriority w:val="0"/>
    <w:pPr>
      <w:keepNext/>
      <w:keepLines/>
      <w:spacing w:beforeLines="0" w:line="416" w:lineRule="auto"/>
      <w:outlineLvl w:val="2"/>
    </w:pPr>
    <w:rPr>
      <w:b/>
      <w:bCs/>
      <w:sz w:val="32"/>
      <w:szCs w:val="32"/>
    </w:rPr>
  </w:style>
  <w:style w:type="paragraph" w:styleId="5">
    <w:name w:val="heading 4"/>
    <w:basedOn w:val="1"/>
    <w:next w:val="1"/>
    <w:link w:val="103"/>
    <w:semiHidden/>
    <w:unhideWhenUsed/>
    <w:qFormat/>
    <w:uiPriority w:val="9"/>
    <w:pPr>
      <w:keepNext/>
      <w:keepLines/>
      <w:adjustRightInd w:val="0"/>
      <w:spacing w:beforeLines="0" w:after="290" w:line="376" w:lineRule="atLeast"/>
      <w:outlineLvl w:val="3"/>
    </w:pPr>
    <w:rPr>
      <w:rFonts w:ascii="Arial" w:hAnsi="Arial" w:eastAsia="黑体"/>
      <w:b/>
      <w:kern w:val="0"/>
      <w:sz w:val="28"/>
      <w:szCs w:val="20"/>
    </w:rPr>
  </w:style>
  <w:style w:type="paragraph" w:styleId="6">
    <w:name w:val="heading 5"/>
    <w:basedOn w:val="1"/>
    <w:next w:val="1"/>
    <w:semiHidden/>
    <w:unhideWhenUsed/>
    <w:qFormat/>
    <w:uiPriority w:val="9"/>
    <w:pPr>
      <w:keepNext/>
      <w:keepLines/>
      <w:adjustRightInd w:val="0"/>
      <w:spacing w:beforeLines="0" w:line="376" w:lineRule="atLeast"/>
      <w:outlineLvl w:val="4"/>
    </w:pPr>
    <w:rPr>
      <w:b/>
      <w:kern w:val="0"/>
      <w:sz w:val="28"/>
      <w:szCs w:val="20"/>
    </w:rPr>
  </w:style>
  <w:style w:type="paragraph" w:styleId="7">
    <w:name w:val="heading 6"/>
    <w:basedOn w:val="1"/>
    <w:next w:val="1"/>
    <w:link w:val="112"/>
    <w:semiHidden/>
    <w:unhideWhenUsed/>
    <w:qFormat/>
    <w:uiPriority w:val="9"/>
    <w:pPr>
      <w:keepNext/>
      <w:keepLines/>
      <w:adjustRightInd w:val="0"/>
      <w:spacing w:beforeLines="0" w:line="320" w:lineRule="atLeast"/>
      <w:outlineLvl w:val="5"/>
    </w:pPr>
    <w:rPr>
      <w:rFonts w:ascii="Arial" w:hAnsi="Arial" w:eastAsia="黑体"/>
      <w:b/>
      <w:kern w:val="0"/>
      <w:szCs w:val="20"/>
    </w:rPr>
  </w:style>
  <w:style w:type="paragraph" w:styleId="8">
    <w:name w:val="heading 7"/>
    <w:next w:val="1"/>
    <w:link w:val="87"/>
    <w:semiHidden/>
    <w:unhideWhenUsed/>
    <w:qFormat/>
    <w:uiPriority w:val="9"/>
    <w:pPr>
      <w:widowControl w:val="0"/>
      <w:ind w:firstLine="200" w:firstLineChars="200"/>
      <w:outlineLvl w:val="6"/>
    </w:pPr>
    <w:rPr>
      <w:rFonts w:ascii="黑体" w:hAnsi="Times New Roman" w:eastAsia="黑体" w:cs="Times New Roman"/>
      <w:bCs/>
      <w:sz w:val="28"/>
      <w:lang w:val="en-US" w:eastAsia="zh-CN" w:bidi="ar-SA"/>
    </w:rPr>
  </w:style>
  <w:style w:type="paragraph" w:styleId="9">
    <w:name w:val="heading 8"/>
    <w:basedOn w:val="1"/>
    <w:next w:val="1"/>
    <w:semiHidden/>
    <w:unhideWhenUsed/>
    <w:qFormat/>
    <w:uiPriority w:val="9"/>
    <w:pPr>
      <w:keepNext/>
      <w:keepLines/>
      <w:spacing w:beforeLines="0" w:line="320" w:lineRule="auto"/>
      <w:outlineLvl w:val="7"/>
    </w:pPr>
    <w:rPr>
      <w:rFonts w:ascii="Arial" w:hAnsi="Arial" w:eastAsia="黑体"/>
    </w:rPr>
  </w:style>
  <w:style w:type="paragraph" w:styleId="10">
    <w:name w:val="heading 9"/>
    <w:basedOn w:val="1"/>
    <w:next w:val="1"/>
    <w:link w:val="80"/>
    <w:semiHidden/>
    <w:unhideWhenUsed/>
    <w:qFormat/>
    <w:uiPriority w:val="9"/>
    <w:pPr>
      <w:keepNext/>
      <w:keepLines/>
      <w:spacing w:beforeLines="0" w:line="320" w:lineRule="auto"/>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unhideWhenUsed/>
    <w:qFormat/>
    <w:uiPriority w:val="39"/>
    <w:pPr>
      <w:spacing w:beforeLines="0" w:line="240" w:lineRule="auto"/>
      <w:ind w:left="2520" w:leftChars="1200"/>
      <w:jc w:val="both"/>
    </w:pPr>
    <w:rPr>
      <w:rFonts w:ascii="仿宋_GB2312" w:eastAsia="仿宋_GB2312"/>
      <w:sz w:val="28"/>
    </w:rPr>
  </w:style>
  <w:style w:type="paragraph" w:styleId="12">
    <w:name w:val="Normal Indent"/>
    <w:basedOn w:val="1"/>
    <w:link w:val="81"/>
    <w:semiHidden/>
    <w:unhideWhenUsed/>
    <w:qFormat/>
    <w:uiPriority w:val="99"/>
    <w:pPr>
      <w:spacing w:beforeLines="0" w:line="240" w:lineRule="auto"/>
      <w:ind w:firstLine="560" w:firstLineChars="200"/>
      <w:jc w:val="both"/>
    </w:pPr>
    <w:rPr>
      <w:rFonts w:ascii="仿宋_GB2312" w:eastAsia="仿宋_GB2312"/>
      <w:sz w:val="28"/>
      <w:szCs w:val="20"/>
    </w:rPr>
  </w:style>
  <w:style w:type="paragraph" w:styleId="13">
    <w:name w:val="caption"/>
    <w:basedOn w:val="1"/>
    <w:next w:val="1"/>
    <w:semiHidden/>
    <w:unhideWhenUsed/>
    <w:qFormat/>
    <w:uiPriority w:val="35"/>
    <w:pPr>
      <w:widowControl/>
      <w:spacing w:beforeLines="0" w:line="351" w:lineRule="atLeast"/>
      <w:ind w:firstLine="6287"/>
      <w:jc w:val="center"/>
      <w:textAlignment w:val="baseline"/>
    </w:pPr>
    <w:rPr>
      <w:b/>
      <w:bCs/>
      <w:color w:val="000080"/>
      <w:kern w:val="0"/>
      <w:sz w:val="28"/>
      <w:szCs w:val="20"/>
      <w:u w:color="000000"/>
    </w:rPr>
  </w:style>
  <w:style w:type="paragraph" w:styleId="14">
    <w:name w:val="List Bullet"/>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15">
    <w:name w:val="Document Map"/>
    <w:basedOn w:val="1"/>
    <w:link w:val="263"/>
    <w:qFormat/>
    <w:uiPriority w:val="99"/>
    <w:pPr>
      <w:shd w:val="clear" w:color="auto" w:fill="000080"/>
    </w:pPr>
  </w:style>
  <w:style w:type="paragraph" w:styleId="16">
    <w:name w:val="annotation text"/>
    <w:basedOn w:val="1"/>
    <w:link w:val="264"/>
    <w:qFormat/>
    <w:uiPriority w:val="0"/>
    <w:pPr>
      <w:autoSpaceDE w:val="0"/>
      <w:autoSpaceDN w:val="0"/>
      <w:adjustRightInd w:val="0"/>
      <w:spacing w:beforeLines="0" w:line="240" w:lineRule="auto"/>
      <w:textAlignment w:val="baseline"/>
    </w:pPr>
    <w:rPr>
      <w:rFonts w:ascii="宋体" w:hAnsi="Plotter"/>
      <w:kern w:val="0"/>
      <w:sz w:val="34"/>
      <w:szCs w:val="20"/>
    </w:rPr>
  </w:style>
  <w:style w:type="paragraph" w:styleId="17">
    <w:name w:val="Body Text 3"/>
    <w:basedOn w:val="1"/>
    <w:semiHidden/>
    <w:unhideWhenUsed/>
    <w:qFormat/>
    <w:uiPriority w:val="99"/>
    <w:pPr>
      <w:spacing w:beforeLines="0"/>
      <w:jc w:val="center"/>
    </w:pPr>
    <w:rPr>
      <w:bCs/>
      <w:color w:val="000000"/>
      <w:szCs w:val="20"/>
    </w:rPr>
  </w:style>
  <w:style w:type="paragraph" w:styleId="18">
    <w:name w:val="Body Text"/>
    <w:basedOn w:val="1"/>
    <w:link w:val="259"/>
    <w:qFormat/>
    <w:uiPriority w:val="99"/>
    <w:pPr>
      <w:snapToGrid w:val="0"/>
      <w:spacing w:beforeLines="0" w:line="240" w:lineRule="auto"/>
      <w:jc w:val="center"/>
    </w:pPr>
    <w:rPr>
      <w:rFonts w:ascii="宋体" w:hAnsi="宋体"/>
      <w:sz w:val="21"/>
    </w:rPr>
  </w:style>
  <w:style w:type="paragraph" w:styleId="19">
    <w:name w:val="Body Text Indent"/>
    <w:basedOn w:val="1"/>
    <w:next w:val="1"/>
    <w:link w:val="315"/>
    <w:semiHidden/>
    <w:unhideWhenUsed/>
    <w:qFormat/>
    <w:uiPriority w:val="99"/>
    <w:pPr>
      <w:spacing w:beforeLines="0" w:line="500" w:lineRule="exact"/>
      <w:ind w:firstLine="442"/>
      <w:jc w:val="both"/>
    </w:pPr>
  </w:style>
  <w:style w:type="paragraph" w:styleId="20">
    <w:name w:val="List 2"/>
    <w:basedOn w:val="1"/>
    <w:semiHidden/>
    <w:unhideWhenUsed/>
    <w:qFormat/>
    <w:uiPriority w:val="99"/>
    <w:pPr>
      <w:spacing w:beforeLines="0" w:line="360" w:lineRule="exact"/>
      <w:ind w:left="100" w:leftChars="200" w:hanging="200" w:hangingChars="200"/>
      <w:jc w:val="center"/>
    </w:pPr>
    <w:rPr>
      <w:rFonts w:ascii="宋体" w:hAnsi="宋体"/>
      <w:bCs/>
      <w:szCs w:val="21"/>
    </w:rPr>
  </w:style>
  <w:style w:type="paragraph" w:styleId="21">
    <w:name w:val="Block Text"/>
    <w:basedOn w:val="1"/>
    <w:semiHidden/>
    <w:unhideWhenUsed/>
    <w:qFormat/>
    <w:uiPriority w:val="99"/>
    <w:pPr>
      <w:autoSpaceDE w:val="0"/>
      <w:autoSpaceDN w:val="0"/>
      <w:adjustRightInd w:val="0"/>
      <w:spacing w:beforeLines="0" w:line="320" w:lineRule="exact"/>
      <w:ind w:left="79" w:right="79"/>
      <w:jc w:val="both"/>
      <w:textAlignment w:val="baseline"/>
    </w:pPr>
    <w:rPr>
      <w:rFonts w:ascii="MS Gothic" w:hAnsi="Century" w:eastAsia="MS Gothic"/>
      <w:color w:val="000000"/>
      <w:spacing w:val="-3"/>
      <w:kern w:val="0"/>
      <w:sz w:val="20"/>
      <w:szCs w:val="20"/>
      <w:lang w:eastAsia="ja-JP"/>
    </w:rPr>
  </w:style>
  <w:style w:type="paragraph" w:styleId="22">
    <w:name w:val="List Bullet 2"/>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23">
    <w:name w:val="toc 5"/>
    <w:basedOn w:val="1"/>
    <w:next w:val="1"/>
    <w:semiHidden/>
    <w:unhideWhenUsed/>
    <w:qFormat/>
    <w:uiPriority w:val="39"/>
    <w:pPr>
      <w:spacing w:beforeLines="0" w:line="240" w:lineRule="auto"/>
      <w:ind w:left="1680" w:leftChars="800"/>
      <w:jc w:val="both"/>
    </w:pPr>
    <w:rPr>
      <w:sz w:val="21"/>
    </w:rPr>
  </w:style>
  <w:style w:type="paragraph" w:styleId="24">
    <w:name w:val="toc 3"/>
    <w:basedOn w:val="1"/>
    <w:next w:val="1"/>
    <w:semiHidden/>
    <w:unhideWhenUsed/>
    <w:qFormat/>
    <w:uiPriority w:val="39"/>
    <w:pPr>
      <w:spacing w:beforeLines="0" w:line="240" w:lineRule="auto"/>
      <w:ind w:left="420"/>
    </w:pPr>
    <w:rPr>
      <w:rFonts w:ascii="仿宋_GB2312" w:eastAsia="仿宋_GB2312"/>
      <w:iCs/>
      <w:szCs w:val="20"/>
    </w:rPr>
  </w:style>
  <w:style w:type="paragraph" w:styleId="25">
    <w:name w:val="Plain Text"/>
    <w:basedOn w:val="1"/>
    <w:link w:val="86"/>
    <w:qFormat/>
    <w:uiPriority w:val="0"/>
    <w:pPr>
      <w:spacing w:beforeLines="0" w:line="240" w:lineRule="auto"/>
      <w:jc w:val="both"/>
    </w:pPr>
    <w:rPr>
      <w:rFonts w:ascii="宋体" w:hAnsi="Courier New" w:cs="Courier New"/>
      <w:sz w:val="21"/>
      <w:szCs w:val="21"/>
    </w:rPr>
  </w:style>
  <w:style w:type="paragraph" w:styleId="26">
    <w:name w:val="toc 8"/>
    <w:basedOn w:val="1"/>
    <w:next w:val="1"/>
    <w:semiHidden/>
    <w:unhideWhenUsed/>
    <w:qFormat/>
    <w:uiPriority w:val="39"/>
    <w:pPr>
      <w:spacing w:beforeLines="0" w:line="240" w:lineRule="auto"/>
      <w:ind w:left="2940" w:leftChars="1400"/>
      <w:jc w:val="both"/>
    </w:pPr>
    <w:rPr>
      <w:sz w:val="21"/>
    </w:rPr>
  </w:style>
  <w:style w:type="paragraph" w:styleId="27">
    <w:name w:val="Date"/>
    <w:basedOn w:val="1"/>
    <w:next w:val="1"/>
    <w:semiHidden/>
    <w:unhideWhenUsed/>
    <w:qFormat/>
    <w:uiPriority w:val="99"/>
    <w:pPr>
      <w:spacing w:beforeLines="0" w:line="360" w:lineRule="atLeast"/>
      <w:jc w:val="both"/>
    </w:pPr>
    <w:rPr>
      <w:rFonts w:eastAsia="MS Mincho"/>
      <w:snapToGrid w:val="0"/>
      <w:lang w:eastAsia="ja-JP"/>
    </w:rPr>
  </w:style>
  <w:style w:type="paragraph" w:styleId="28">
    <w:name w:val="Body Text Indent 2"/>
    <w:basedOn w:val="1"/>
    <w:link w:val="99"/>
    <w:semiHidden/>
    <w:unhideWhenUsed/>
    <w:qFormat/>
    <w:uiPriority w:val="99"/>
    <w:pPr>
      <w:spacing w:beforeLines="0" w:line="240" w:lineRule="auto"/>
      <w:ind w:firstLine="560" w:firstLineChars="200"/>
      <w:jc w:val="both"/>
    </w:pPr>
    <w:rPr>
      <w:rFonts w:ascii="仿宋_GB2312" w:hAnsi="宋体" w:eastAsia="仿宋_GB2312"/>
      <w:sz w:val="28"/>
    </w:rPr>
  </w:style>
  <w:style w:type="paragraph" w:styleId="29">
    <w:name w:val="endnote text"/>
    <w:basedOn w:val="1"/>
    <w:link w:val="111"/>
    <w:semiHidden/>
    <w:unhideWhenUsed/>
    <w:qFormat/>
    <w:uiPriority w:val="99"/>
    <w:pPr>
      <w:adjustRightInd w:val="0"/>
      <w:snapToGrid w:val="0"/>
      <w:spacing w:beforeLines="0" w:line="360" w:lineRule="atLeast"/>
      <w:textAlignment w:val="baseline"/>
    </w:pPr>
    <w:rPr>
      <w:kern w:val="0"/>
      <w:szCs w:val="20"/>
    </w:rPr>
  </w:style>
  <w:style w:type="paragraph" w:styleId="30">
    <w:name w:val="Balloon Text"/>
    <w:basedOn w:val="1"/>
    <w:link w:val="262"/>
    <w:qFormat/>
    <w:uiPriority w:val="0"/>
    <w:rPr>
      <w:sz w:val="18"/>
      <w:szCs w:val="18"/>
    </w:rPr>
  </w:style>
  <w:style w:type="paragraph" w:styleId="31">
    <w:name w:val="footer"/>
    <w:basedOn w:val="1"/>
    <w:link w:val="79"/>
    <w:qFormat/>
    <w:uiPriority w:val="99"/>
    <w:pPr>
      <w:tabs>
        <w:tab w:val="center" w:pos="4153"/>
        <w:tab w:val="right" w:pos="8306"/>
      </w:tabs>
      <w:snapToGrid w:val="0"/>
    </w:pPr>
    <w:rPr>
      <w:sz w:val="18"/>
      <w:szCs w:val="18"/>
    </w:rPr>
  </w:style>
  <w:style w:type="paragraph" w:styleId="32">
    <w:name w:val="header"/>
    <w:basedOn w:val="1"/>
    <w:link w:val="261"/>
    <w:qFormat/>
    <w:uiPriority w:val="99"/>
    <w:pPr>
      <w:pBdr>
        <w:bottom w:val="single" w:color="auto" w:sz="6" w:space="1"/>
      </w:pBdr>
      <w:tabs>
        <w:tab w:val="center" w:pos="4153"/>
        <w:tab w:val="right" w:pos="8306"/>
      </w:tabs>
      <w:snapToGrid w:val="0"/>
      <w:jc w:val="center"/>
    </w:pPr>
    <w:rPr>
      <w:sz w:val="18"/>
      <w:szCs w:val="18"/>
    </w:rPr>
  </w:style>
  <w:style w:type="paragraph" w:styleId="33">
    <w:name w:val="toc 1"/>
    <w:next w:val="1"/>
    <w:semiHidden/>
    <w:unhideWhenUsed/>
    <w:qFormat/>
    <w:uiPriority w:val="39"/>
    <w:pPr>
      <w:widowControl w:val="0"/>
      <w:spacing w:line="360" w:lineRule="auto"/>
      <w:jc w:val="both"/>
    </w:pPr>
    <w:rPr>
      <w:rFonts w:ascii="仿宋_GB2312" w:hAnsi="Times New Roman" w:eastAsia="宋体" w:cs="Times New Roman"/>
      <w:b/>
      <w:kern w:val="2"/>
      <w:sz w:val="24"/>
      <w:lang w:val="en-US" w:eastAsia="zh-CN" w:bidi="ar-SA"/>
    </w:rPr>
  </w:style>
  <w:style w:type="paragraph" w:styleId="34">
    <w:name w:val="toc 4"/>
    <w:basedOn w:val="1"/>
    <w:next w:val="1"/>
    <w:semiHidden/>
    <w:unhideWhenUsed/>
    <w:qFormat/>
    <w:uiPriority w:val="39"/>
    <w:pPr>
      <w:spacing w:beforeLines="0" w:line="240" w:lineRule="auto"/>
      <w:ind w:left="1260" w:leftChars="600"/>
      <w:jc w:val="both"/>
    </w:pPr>
    <w:rPr>
      <w:rFonts w:ascii="仿宋_GB2312" w:eastAsia="仿宋_GB2312"/>
      <w:sz w:val="28"/>
    </w:rPr>
  </w:style>
  <w:style w:type="paragraph" w:styleId="35">
    <w:name w:val="List"/>
    <w:basedOn w:val="1"/>
    <w:semiHidden/>
    <w:unhideWhenUsed/>
    <w:qFormat/>
    <w:uiPriority w:val="99"/>
    <w:pPr>
      <w:suppressAutoHyphens/>
      <w:adjustRightInd w:val="0"/>
      <w:spacing w:beforeLines="0" w:line="240" w:lineRule="auto"/>
      <w:jc w:val="center"/>
    </w:pPr>
    <w:rPr>
      <w:kern w:val="0"/>
      <w:sz w:val="21"/>
      <w:szCs w:val="20"/>
    </w:rPr>
  </w:style>
  <w:style w:type="paragraph" w:styleId="36">
    <w:name w:val="footnote text"/>
    <w:basedOn w:val="1"/>
    <w:link w:val="267"/>
    <w:qFormat/>
    <w:uiPriority w:val="0"/>
    <w:pPr>
      <w:snapToGrid w:val="0"/>
      <w:spacing w:beforeLines="0" w:line="240" w:lineRule="auto"/>
    </w:pPr>
    <w:rPr>
      <w:rFonts w:asciiTheme="minorHAnsi" w:hAnsiTheme="minorHAnsi" w:eastAsiaTheme="minorEastAsia" w:cstheme="minorBidi"/>
      <w:sz w:val="18"/>
    </w:rPr>
  </w:style>
  <w:style w:type="paragraph" w:styleId="37">
    <w:name w:val="toc 6"/>
    <w:basedOn w:val="1"/>
    <w:next w:val="1"/>
    <w:semiHidden/>
    <w:unhideWhenUsed/>
    <w:qFormat/>
    <w:uiPriority w:val="39"/>
    <w:pPr>
      <w:spacing w:beforeLines="0" w:line="240" w:lineRule="auto"/>
      <w:ind w:left="2100" w:leftChars="1000"/>
      <w:jc w:val="both"/>
    </w:pPr>
    <w:rPr>
      <w:sz w:val="21"/>
    </w:rPr>
  </w:style>
  <w:style w:type="paragraph" w:styleId="38">
    <w:name w:val="Body Text Indent 3"/>
    <w:basedOn w:val="1"/>
    <w:semiHidden/>
    <w:unhideWhenUsed/>
    <w:qFormat/>
    <w:uiPriority w:val="99"/>
    <w:pPr>
      <w:ind w:left="420" w:leftChars="200"/>
    </w:pPr>
    <w:rPr>
      <w:sz w:val="16"/>
      <w:szCs w:val="16"/>
    </w:rPr>
  </w:style>
  <w:style w:type="paragraph" w:styleId="39">
    <w:name w:val="table of figures"/>
    <w:basedOn w:val="1"/>
    <w:next w:val="1"/>
    <w:semiHidden/>
    <w:unhideWhenUsed/>
    <w:qFormat/>
    <w:uiPriority w:val="99"/>
    <w:pPr>
      <w:autoSpaceDE w:val="0"/>
      <w:autoSpaceDN w:val="0"/>
      <w:adjustRightInd w:val="0"/>
      <w:spacing w:beforeLines="0" w:line="240" w:lineRule="auto"/>
      <w:ind w:left="680" w:hanging="680"/>
      <w:textAlignment w:val="baseline"/>
    </w:pPr>
    <w:rPr>
      <w:smallCaps/>
      <w:kern w:val="0"/>
      <w:sz w:val="20"/>
      <w:szCs w:val="20"/>
    </w:rPr>
  </w:style>
  <w:style w:type="paragraph" w:styleId="40">
    <w:name w:val="toc 2"/>
    <w:basedOn w:val="1"/>
    <w:next w:val="1"/>
    <w:semiHidden/>
    <w:unhideWhenUsed/>
    <w:qFormat/>
    <w:uiPriority w:val="39"/>
    <w:pPr>
      <w:tabs>
        <w:tab w:val="left" w:pos="1020"/>
        <w:tab w:val="right" w:leader="dot" w:pos="8302"/>
      </w:tabs>
      <w:spacing w:beforeLines="0"/>
      <w:ind w:left="960" w:leftChars="225" w:hanging="420" w:hangingChars="175"/>
    </w:pPr>
    <w:rPr>
      <w:bCs/>
      <w:smallCaps/>
      <w:szCs w:val="21"/>
    </w:rPr>
  </w:style>
  <w:style w:type="paragraph" w:styleId="41">
    <w:name w:val="toc 9"/>
    <w:basedOn w:val="1"/>
    <w:next w:val="1"/>
    <w:semiHidden/>
    <w:unhideWhenUsed/>
    <w:qFormat/>
    <w:uiPriority w:val="39"/>
    <w:pPr>
      <w:spacing w:beforeLines="0" w:line="240" w:lineRule="auto"/>
      <w:ind w:left="3360" w:leftChars="1600"/>
      <w:jc w:val="both"/>
    </w:pPr>
    <w:rPr>
      <w:sz w:val="21"/>
    </w:rPr>
  </w:style>
  <w:style w:type="paragraph" w:styleId="42">
    <w:name w:val="Body Text 2"/>
    <w:basedOn w:val="1"/>
    <w:semiHidden/>
    <w:unhideWhenUsed/>
    <w:qFormat/>
    <w:uiPriority w:val="99"/>
    <w:pPr>
      <w:spacing w:beforeLines="0" w:line="200" w:lineRule="exact"/>
      <w:jc w:val="both"/>
    </w:pPr>
    <w:rPr>
      <w:rFonts w:eastAsia="MS Mincho"/>
      <w:sz w:val="20"/>
      <w:lang w:eastAsia="ja-JP"/>
    </w:rPr>
  </w:style>
  <w:style w:type="paragraph" w:styleId="43">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beforeLines="0" w:line="240" w:lineRule="auto"/>
      <w:ind w:left="1080" w:leftChars="500" w:hanging="1080" w:hangingChars="500"/>
      <w:jc w:val="both"/>
    </w:pPr>
    <w:rPr>
      <w:rFonts w:ascii="Arial" w:hAnsi="Arial" w:cs="Arial"/>
    </w:rPr>
  </w:style>
  <w:style w:type="paragraph" w:styleId="44">
    <w:name w:val="HTML Preformatted"/>
    <w:basedOn w:val="1"/>
    <w:link w:val="24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360" w:lineRule="exact"/>
    </w:pPr>
    <w:rPr>
      <w:rFonts w:ascii="宋体" w:hAnsi="宋体" w:cs="宋体"/>
      <w:bCs/>
      <w:kern w:val="0"/>
      <w:szCs w:val="21"/>
    </w:rPr>
  </w:style>
  <w:style w:type="paragraph" w:styleId="45">
    <w:name w:val="Normal (Web)"/>
    <w:basedOn w:val="1"/>
    <w:unhideWhenUsed/>
    <w:qFormat/>
    <w:uiPriority w:val="99"/>
    <w:pPr>
      <w:widowControl/>
      <w:tabs>
        <w:tab w:val="left" w:pos="1020"/>
      </w:tabs>
      <w:spacing w:beforeLines="0" w:beforeAutospacing="1" w:afterAutospacing="1" w:line="360" w:lineRule="exact"/>
    </w:pPr>
    <w:rPr>
      <w:rFonts w:ascii="宋体" w:hAnsi="宋体"/>
      <w:bCs/>
      <w:kern w:val="0"/>
      <w:szCs w:val="21"/>
    </w:rPr>
  </w:style>
  <w:style w:type="paragraph" w:styleId="46">
    <w:name w:val="index 1"/>
    <w:basedOn w:val="1"/>
    <w:next w:val="1"/>
    <w:semiHidden/>
    <w:unhideWhenUsed/>
    <w:qFormat/>
    <w:uiPriority w:val="99"/>
    <w:pPr>
      <w:spacing w:beforeLines="0" w:line="240" w:lineRule="auto"/>
      <w:jc w:val="center"/>
    </w:pPr>
    <w:rPr>
      <w:rFonts w:ascii="宋体" w:hAnsi="宋体"/>
      <w:sz w:val="28"/>
    </w:rPr>
  </w:style>
  <w:style w:type="paragraph" w:styleId="47">
    <w:name w:val="Title"/>
    <w:basedOn w:val="1"/>
    <w:next w:val="1"/>
    <w:qFormat/>
    <w:uiPriority w:val="10"/>
    <w:pPr>
      <w:autoSpaceDE w:val="0"/>
      <w:autoSpaceDN w:val="0"/>
      <w:adjustRightInd w:val="0"/>
      <w:spacing w:beforeLines="0" w:line="240" w:lineRule="auto"/>
      <w:jc w:val="center"/>
      <w:textAlignment w:val="baseline"/>
      <w:outlineLvl w:val="0"/>
    </w:pPr>
    <w:rPr>
      <w:rFonts w:ascii="Arial" w:hAnsi="Arial"/>
      <w:b/>
      <w:kern w:val="0"/>
      <w:sz w:val="32"/>
      <w:szCs w:val="20"/>
    </w:rPr>
  </w:style>
  <w:style w:type="paragraph" w:styleId="48">
    <w:name w:val="annotation subject"/>
    <w:basedOn w:val="16"/>
    <w:next w:val="16"/>
    <w:link w:val="266"/>
    <w:unhideWhenUsed/>
    <w:qFormat/>
    <w:uiPriority w:val="0"/>
    <w:pPr>
      <w:autoSpaceDE/>
      <w:autoSpaceDN/>
      <w:adjustRightInd/>
      <w:textAlignment w:val="auto"/>
    </w:pPr>
    <w:rPr>
      <w:rFonts w:ascii="Times New Roman" w:hAnsi="Times New Roman"/>
      <w:b/>
      <w:bCs/>
      <w:kern w:val="2"/>
      <w:sz w:val="21"/>
    </w:rPr>
  </w:style>
  <w:style w:type="paragraph" w:styleId="49">
    <w:name w:val="Body Text First Indent"/>
    <w:basedOn w:val="18"/>
    <w:link w:val="260"/>
    <w:qFormat/>
    <w:uiPriority w:val="0"/>
    <w:pPr>
      <w:snapToGrid/>
      <w:ind w:firstLine="420" w:firstLineChars="100"/>
      <w:jc w:val="both"/>
    </w:pPr>
    <w:rPr>
      <w:rFonts w:ascii="Times New Roman" w:hAnsi="Times New Roman"/>
      <w:szCs w:val="20"/>
    </w:rPr>
  </w:style>
  <w:style w:type="paragraph" w:styleId="50">
    <w:name w:val="Body Text First Indent 2"/>
    <w:basedOn w:val="19"/>
    <w:unhideWhenUsed/>
    <w:qFormat/>
    <w:uiPriority w:val="0"/>
    <w:pPr>
      <w:spacing w:beforeLines="50" w:after="120" w:line="360" w:lineRule="auto"/>
      <w:ind w:left="420" w:leftChars="200" w:firstLine="420" w:firstLineChars="200"/>
      <w:jc w:val="left"/>
    </w:pPr>
  </w:style>
  <w:style w:type="table" w:styleId="52">
    <w:name w:val="Table Grid"/>
    <w:basedOn w:val="51"/>
    <w:qFormat/>
    <w:uiPriority w:val="59"/>
    <w:pPr>
      <w:widowControl w:val="0"/>
      <w:numPr>
        <w:numId w:val="1"/>
      </w:numPr>
      <w:tabs>
        <w:tab w:val="left" w:pos="360"/>
        <w:tab w:val="left" w:pos="851"/>
      </w:tabs>
      <w:ind w:left="851" w:hanging="851"/>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endnote reference"/>
    <w:semiHidden/>
    <w:unhideWhenUsed/>
    <w:qFormat/>
    <w:uiPriority w:val="99"/>
    <w:rPr>
      <w:vertAlign w:val="superscript"/>
    </w:rPr>
  </w:style>
  <w:style w:type="character" w:styleId="56">
    <w:name w:val="page number"/>
    <w:basedOn w:val="53"/>
    <w:semiHidden/>
    <w:unhideWhenUsed/>
    <w:qFormat/>
    <w:uiPriority w:val="99"/>
  </w:style>
  <w:style w:type="character" w:styleId="57">
    <w:name w:val="FollowedHyperlink"/>
    <w:basedOn w:val="53"/>
    <w:qFormat/>
    <w:uiPriority w:val="0"/>
    <w:rPr>
      <w:color w:val="800080"/>
      <w:u w:val="single"/>
    </w:rPr>
  </w:style>
  <w:style w:type="character" w:styleId="58">
    <w:name w:val="HTML Definition"/>
    <w:basedOn w:val="53"/>
    <w:qFormat/>
    <w:uiPriority w:val="0"/>
    <w:rPr>
      <w:rFonts w:ascii="Times New Roman" w:hAnsi="Times New Roman" w:eastAsia="宋体" w:cs="Times New Roman"/>
    </w:rPr>
  </w:style>
  <w:style w:type="character" w:styleId="59">
    <w:name w:val="HTML Variable"/>
    <w:basedOn w:val="53"/>
    <w:qFormat/>
    <w:uiPriority w:val="0"/>
    <w:rPr>
      <w:rFonts w:ascii="Times New Roman" w:hAnsi="Times New Roman" w:eastAsia="宋体" w:cs="Times New Roman"/>
    </w:rPr>
  </w:style>
  <w:style w:type="character" w:styleId="60">
    <w:name w:val="Hyperlink"/>
    <w:basedOn w:val="53"/>
    <w:qFormat/>
    <w:uiPriority w:val="0"/>
    <w:rPr>
      <w:color w:val="261CDC"/>
      <w:u w:val="single"/>
    </w:rPr>
  </w:style>
  <w:style w:type="character" w:styleId="61">
    <w:name w:val="HTML Code"/>
    <w:basedOn w:val="53"/>
    <w:qFormat/>
    <w:uiPriority w:val="0"/>
    <w:rPr>
      <w:rFonts w:ascii="微软雅黑" w:hAnsi="微软雅黑" w:eastAsia="微软雅黑" w:cs="微软雅黑"/>
      <w:sz w:val="20"/>
    </w:rPr>
  </w:style>
  <w:style w:type="character" w:styleId="62">
    <w:name w:val="annotation reference"/>
    <w:basedOn w:val="53"/>
    <w:qFormat/>
    <w:uiPriority w:val="0"/>
    <w:rPr>
      <w:sz w:val="21"/>
    </w:rPr>
  </w:style>
  <w:style w:type="character" w:styleId="63">
    <w:name w:val="HTML Cite"/>
    <w:basedOn w:val="53"/>
    <w:qFormat/>
    <w:uiPriority w:val="0"/>
    <w:rPr>
      <w:rFonts w:ascii="Times New Roman" w:hAnsi="Times New Roman" w:eastAsia="宋体" w:cs="Times New Roman"/>
    </w:rPr>
  </w:style>
  <w:style w:type="character" w:styleId="64">
    <w:name w:val="footnote reference"/>
    <w:basedOn w:val="53"/>
    <w:qFormat/>
    <w:uiPriority w:val="0"/>
    <w:rPr>
      <w:rFonts w:ascii="Times New Roman" w:hAnsi="Times New Roman" w:eastAsia="宋体" w:cs="Times New Roman"/>
      <w:vertAlign w:val="superscript"/>
    </w:rPr>
  </w:style>
  <w:style w:type="character" w:customStyle="1" w:styleId="65">
    <w:name w:val="para"/>
    <w:basedOn w:val="53"/>
    <w:qFormat/>
    <w:uiPriority w:val="0"/>
  </w:style>
  <w:style w:type="character" w:customStyle="1" w:styleId="66">
    <w:name w:val="cucd-TB-Head Char Char"/>
    <w:link w:val="67"/>
    <w:qFormat/>
    <w:uiPriority w:val="0"/>
    <w:rPr>
      <w:rFonts w:eastAsia="黑体"/>
      <w:kern w:val="2"/>
      <w:sz w:val="24"/>
      <w:szCs w:val="24"/>
      <w:lang w:val="en-US" w:eastAsia="zh-CN" w:bidi="ar-SA"/>
    </w:rPr>
  </w:style>
  <w:style w:type="paragraph" w:customStyle="1" w:styleId="67">
    <w:name w:val="cucd-TB-Head"/>
    <w:basedOn w:val="1"/>
    <w:next w:val="68"/>
    <w:link w:val="66"/>
    <w:qFormat/>
    <w:uiPriority w:val="0"/>
    <w:pPr>
      <w:jc w:val="center"/>
    </w:pPr>
    <w:rPr>
      <w:rFonts w:eastAsia="黑体"/>
    </w:rPr>
  </w:style>
  <w:style w:type="paragraph" w:customStyle="1" w:styleId="68">
    <w:name w:val="cucd-0"/>
    <w:link w:val="84"/>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9">
    <w:name w:val="3号宋体居中行距2倍 Char Char"/>
    <w:qFormat/>
    <w:uiPriority w:val="0"/>
    <w:rPr>
      <w:rFonts w:ascii="Arial" w:hAnsi="Arial" w:eastAsia="黑体"/>
      <w:b/>
      <w:bCs/>
      <w:kern w:val="2"/>
      <w:sz w:val="32"/>
      <w:szCs w:val="32"/>
      <w:lang w:val="en-US" w:eastAsia="zh-CN" w:bidi="ar-SA"/>
    </w:rPr>
  </w:style>
  <w:style w:type="character" w:customStyle="1" w:styleId="70">
    <w:name w:val="4号宋体左齐行距1.5倍 Char Char"/>
    <w:qFormat/>
    <w:uiPriority w:val="0"/>
    <w:rPr>
      <w:rFonts w:eastAsia="宋体"/>
      <w:b/>
      <w:bCs/>
      <w:kern w:val="2"/>
      <w:sz w:val="32"/>
      <w:szCs w:val="32"/>
      <w:lang w:val="en-US" w:eastAsia="zh-CN" w:bidi="ar-SA"/>
    </w:rPr>
  </w:style>
  <w:style w:type="character" w:customStyle="1" w:styleId="71">
    <w:name w:val="正文文字 Char Char"/>
    <w:link w:val="72"/>
    <w:qFormat/>
    <w:uiPriority w:val="0"/>
    <w:rPr>
      <w:rFonts w:ascii="Arial" w:hAnsi="Arial" w:eastAsia="仿宋_GB2312" w:cs="Arial"/>
      <w:bCs/>
      <w:sz w:val="24"/>
      <w:szCs w:val="24"/>
      <w:lang w:val="de-DE" w:eastAsia="zh-CN" w:bidi="ar-SA"/>
    </w:rPr>
  </w:style>
  <w:style w:type="paragraph" w:customStyle="1" w:styleId="72">
    <w:name w:val="正文文字"/>
    <w:basedOn w:val="1"/>
    <w:link w:val="71"/>
    <w:qFormat/>
    <w:uiPriority w:val="0"/>
    <w:pPr>
      <w:snapToGrid w:val="0"/>
      <w:spacing w:beforeLines="0" w:line="312" w:lineRule="auto"/>
      <w:ind w:firstLine="480" w:firstLineChars="200"/>
      <w:jc w:val="both"/>
    </w:pPr>
    <w:rPr>
      <w:rFonts w:ascii="Arial" w:hAnsi="Arial" w:eastAsia="仿宋_GB2312" w:cs="Arial"/>
      <w:bCs/>
      <w:kern w:val="0"/>
      <w:lang w:val="de-DE"/>
    </w:rPr>
  </w:style>
  <w:style w:type="character" w:customStyle="1" w:styleId="73">
    <w:name w:val="cucd-1 Char Char"/>
    <w:link w:val="74"/>
    <w:qFormat/>
    <w:uiPriority w:val="0"/>
    <w:rPr>
      <w:rFonts w:hAnsi="宋体" w:eastAsia="黑体"/>
      <w:b/>
      <w:color w:val="000000"/>
      <w:kern w:val="2"/>
      <w:sz w:val="30"/>
      <w:szCs w:val="30"/>
    </w:rPr>
  </w:style>
  <w:style w:type="paragraph" w:customStyle="1" w:styleId="74">
    <w:name w:val="cucd-1"/>
    <w:next w:val="75"/>
    <w:link w:val="73"/>
    <w:qFormat/>
    <w:uiPriority w:val="0"/>
    <w:pPr>
      <w:pageBreakBefore/>
      <w:numPr>
        <w:ilvl w:val="0"/>
        <w:numId w:val="1"/>
      </w:numPr>
      <w:tabs>
        <w:tab w:val="left" w:pos="425"/>
      </w:tabs>
      <w:spacing w:beforeLines="100" w:afterLines="50" w:line="360" w:lineRule="auto"/>
      <w:jc w:val="center"/>
      <w:outlineLvl w:val="0"/>
    </w:pPr>
    <w:rPr>
      <w:rFonts w:ascii="Times New Roman" w:hAnsi="宋体" w:eastAsia="黑体" w:cs="Times New Roman"/>
      <w:b/>
      <w:color w:val="000000"/>
      <w:kern w:val="2"/>
      <w:sz w:val="30"/>
      <w:szCs w:val="30"/>
      <w:lang w:val="en-US" w:eastAsia="zh-CN" w:bidi="ar-SA"/>
    </w:rPr>
  </w:style>
  <w:style w:type="paragraph" w:customStyle="1" w:styleId="75">
    <w:name w:val="cucd-2"/>
    <w:next w:val="76"/>
    <w:link w:val="109"/>
    <w:qFormat/>
    <w:uiPriority w:val="0"/>
    <w:pPr>
      <w:numPr>
        <w:ilvl w:val="1"/>
        <w:numId w:val="1"/>
      </w:numPr>
      <w:tabs>
        <w:tab w:val="left" w:pos="720"/>
      </w:tabs>
      <w:spacing w:line="360" w:lineRule="auto"/>
      <w:outlineLvl w:val="1"/>
    </w:pPr>
    <w:rPr>
      <w:rFonts w:ascii="宋体" w:hAnsi="宋体" w:eastAsia="宋体" w:cs="Times New Roman"/>
      <w:b/>
      <w:bCs/>
      <w:color w:val="000000"/>
      <w:kern w:val="2"/>
      <w:sz w:val="24"/>
      <w:szCs w:val="24"/>
      <w:lang w:val="en-US" w:eastAsia="zh-CN" w:bidi="ar-SA"/>
    </w:rPr>
  </w:style>
  <w:style w:type="paragraph" w:customStyle="1" w:styleId="76">
    <w:name w:val="cucd-3"/>
    <w:next w:val="77"/>
    <w:link w:val="83"/>
    <w:qFormat/>
    <w:uiPriority w:val="0"/>
    <w:pPr>
      <w:widowControl w:val="0"/>
      <w:numPr>
        <w:ilvl w:val="2"/>
        <w:numId w:val="1"/>
      </w:numPr>
      <w:tabs>
        <w:tab w:val="left" w:pos="720"/>
      </w:tabs>
      <w:spacing w:line="360" w:lineRule="auto"/>
      <w:outlineLvl w:val="2"/>
    </w:pPr>
    <w:rPr>
      <w:rFonts w:ascii="宋体" w:hAnsi="宋体" w:eastAsia="宋体" w:cs="Times New Roman"/>
      <w:color w:val="000000"/>
      <w:kern w:val="2"/>
      <w:sz w:val="24"/>
      <w:szCs w:val="24"/>
      <w:lang w:val="en-US" w:eastAsia="zh-CN" w:bidi="ar-SA"/>
    </w:rPr>
  </w:style>
  <w:style w:type="paragraph" w:customStyle="1" w:styleId="77">
    <w:name w:val="cucd-4"/>
    <w:next w:val="68"/>
    <w:link w:val="108"/>
    <w:qFormat/>
    <w:uiPriority w:val="0"/>
    <w:pPr>
      <w:numPr>
        <w:ilvl w:val="3"/>
        <w:numId w:val="1"/>
      </w:numPr>
      <w:tabs>
        <w:tab w:val="left" w:pos="1200"/>
      </w:tabs>
      <w:spacing w:line="360" w:lineRule="auto"/>
      <w:outlineLvl w:val="3"/>
    </w:pPr>
    <w:rPr>
      <w:rFonts w:ascii="Times New Roman" w:hAnsi="Times New Roman" w:eastAsia="宋体" w:cs="Times New Roman"/>
      <w:kern w:val="2"/>
      <w:sz w:val="24"/>
      <w:szCs w:val="24"/>
      <w:lang w:val="en-US" w:eastAsia="zh-CN" w:bidi="ar-SA"/>
    </w:rPr>
  </w:style>
  <w:style w:type="character" w:customStyle="1" w:styleId="78">
    <w:name w:val="p11"/>
    <w:qFormat/>
    <w:uiPriority w:val="0"/>
    <w:rPr>
      <w:spacing w:val="280"/>
      <w:sz w:val="18"/>
      <w:szCs w:val="18"/>
    </w:rPr>
  </w:style>
  <w:style w:type="character" w:customStyle="1" w:styleId="79">
    <w:name w:val="页脚 字符"/>
    <w:basedOn w:val="53"/>
    <w:link w:val="31"/>
    <w:qFormat/>
    <w:uiPriority w:val="0"/>
    <w:rPr>
      <w:rFonts w:eastAsia="宋体"/>
      <w:kern w:val="2"/>
      <w:sz w:val="18"/>
      <w:szCs w:val="18"/>
      <w:lang w:val="en-US" w:eastAsia="zh-CN" w:bidi="ar-SA"/>
    </w:rPr>
  </w:style>
  <w:style w:type="character" w:customStyle="1" w:styleId="80">
    <w:name w:val="标题 9 字符"/>
    <w:link w:val="10"/>
    <w:qFormat/>
    <w:uiPriority w:val="0"/>
    <w:rPr>
      <w:rFonts w:ascii="Arial" w:hAnsi="Arial" w:eastAsia="黑体"/>
      <w:kern w:val="2"/>
      <w:sz w:val="21"/>
      <w:szCs w:val="21"/>
      <w:lang w:val="en-US" w:eastAsia="zh-CN" w:bidi="ar-SA"/>
    </w:rPr>
  </w:style>
  <w:style w:type="character" w:customStyle="1" w:styleId="81">
    <w:name w:val="正文缩进 字符"/>
    <w:link w:val="12"/>
    <w:qFormat/>
    <w:uiPriority w:val="0"/>
    <w:rPr>
      <w:rFonts w:ascii="仿宋_GB2312" w:eastAsia="仿宋_GB2312"/>
      <w:kern w:val="2"/>
      <w:sz w:val="28"/>
      <w:lang w:val="en-US" w:eastAsia="zh-CN" w:bidi="ar-SA"/>
    </w:rPr>
  </w:style>
  <w:style w:type="character" w:customStyle="1" w:styleId="82">
    <w:name w:val="cucd-4 Char Char"/>
    <w:qFormat/>
    <w:uiPriority w:val="0"/>
    <w:rPr>
      <w:b/>
      <w:kern w:val="2"/>
      <w:sz w:val="24"/>
      <w:szCs w:val="24"/>
      <w:lang w:val="en-US" w:eastAsia="zh-CN" w:bidi="ar-SA"/>
    </w:rPr>
  </w:style>
  <w:style w:type="character" w:customStyle="1" w:styleId="83">
    <w:name w:val="cucd-3 Char Char1"/>
    <w:link w:val="76"/>
    <w:qFormat/>
    <w:uiPriority w:val="0"/>
    <w:rPr>
      <w:rFonts w:ascii="宋体" w:hAnsi="宋体"/>
      <w:color w:val="000000"/>
      <w:kern w:val="2"/>
      <w:sz w:val="24"/>
      <w:szCs w:val="24"/>
    </w:rPr>
  </w:style>
  <w:style w:type="character" w:customStyle="1" w:styleId="84">
    <w:name w:val="cucd-0 Char Char"/>
    <w:link w:val="68"/>
    <w:qFormat/>
    <w:uiPriority w:val="0"/>
    <w:rPr>
      <w:kern w:val="2"/>
      <w:sz w:val="24"/>
      <w:szCs w:val="24"/>
      <w:lang w:val="en-US" w:eastAsia="zh-CN" w:bidi="ar-SA"/>
    </w:rPr>
  </w:style>
  <w:style w:type="character" w:customStyle="1" w:styleId="85">
    <w:name w:val="标题 3 字符"/>
    <w:basedOn w:val="53"/>
    <w:link w:val="4"/>
    <w:qFormat/>
    <w:uiPriority w:val="0"/>
    <w:rPr>
      <w:rFonts w:eastAsia="宋体"/>
      <w:b/>
      <w:bCs/>
      <w:kern w:val="2"/>
      <w:sz w:val="32"/>
      <w:szCs w:val="32"/>
      <w:lang w:val="en-US" w:eastAsia="zh-CN" w:bidi="ar-SA"/>
    </w:rPr>
  </w:style>
  <w:style w:type="character" w:customStyle="1" w:styleId="86">
    <w:name w:val="纯文本 字符"/>
    <w:basedOn w:val="53"/>
    <w:link w:val="25"/>
    <w:qFormat/>
    <w:uiPriority w:val="0"/>
    <w:rPr>
      <w:rFonts w:ascii="宋体" w:hAnsi="Courier New" w:eastAsia="宋体" w:cs="Courier New"/>
      <w:kern w:val="2"/>
      <w:sz w:val="21"/>
      <w:szCs w:val="21"/>
      <w:lang w:val="en-US" w:eastAsia="zh-CN" w:bidi="ar-SA"/>
    </w:rPr>
  </w:style>
  <w:style w:type="character" w:customStyle="1" w:styleId="87">
    <w:name w:val="标题 7 字符"/>
    <w:link w:val="8"/>
    <w:qFormat/>
    <w:uiPriority w:val="0"/>
    <w:rPr>
      <w:rFonts w:ascii="黑体" w:eastAsia="黑体"/>
      <w:bCs/>
      <w:sz w:val="28"/>
      <w:lang w:val="en-US" w:eastAsia="zh-CN" w:bidi="ar-SA"/>
    </w:rPr>
  </w:style>
  <w:style w:type="character" w:customStyle="1" w:styleId="88">
    <w:name w:val="5号宋体居中 Char Char"/>
    <w:qFormat/>
    <w:uiPriority w:val="0"/>
    <w:rPr>
      <w:rFonts w:ascii="Arial" w:hAnsi="Arial" w:eastAsia="黑体"/>
      <w:kern w:val="2"/>
      <w:sz w:val="21"/>
      <w:szCs w:val="21"/>
      <w:lang w:val="en-US" w:eastAsia="zh-CN" w:bidi="ar-SA"/>
    </w:rPr>
  </w:style>
  <w:style w:type="character" w:customStyle="1" w:styleId="89">
    <w:name w:val="Char Char2"/>
    <w:qFormat/>
    <w:uiPriority w:val="0"/>
    <w:rPr>
      <w:kern w:val="2"/>
      <w:sz w:val="18"/>
      <w:szCs w:val="18"/>
    </w:rPr>
  </w:style>
  <w:style w:type="character" w:customStyle="1" w:styleId="90">
    <w:name w:val="cucd-TB Char Char"/>
    <w:link w:val="91"/>
    <w:qFormat/>
    <w:uiPriority w:val="0"/>
    <w:rPr>
      <w:kern w:val="2"/>
      <w:sz w:val="21"/>
      <w:szCs w:val="24"/>
      <w:lang w:val="en-US" w:eastAsia="zh-CN" w:bidi="ar-SA"/>
    </w:rPr>
  </w:style>
  <w:style w:type="paragraph" w:customStyle="1" w:styleId="91">
    <w:name w:val="cucd-TB"/>
    <w:link w:val="90"/>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92">
    <w:name w:val="标题 1 字符"/>
    <w:link w:val="2"/>
    <w:qFormat/>
    <w:uiPriority w:val="0"/>
    <w:rPr>
      <w:rFonts w:ascii="宋体" w:eastAsia="宋体"/>
      <w:bCs/>
      <w:kern w:val="44"/>
      <w:sz w:val="36"/>
      <w:szCs w:val="44"/>
      <w:lang w:val="en-US" w:eastAsia="zh-CN" w:bidi="ar-SA"/>
    </w:rPr>
  </w:style>
  <w:style w:type="character" w:customStyle="1" w:styleId="93">
    <w:name w:val="cucd-C Char Char"/>
    <w:link w:val="94"/>
    <w:qFormat/>
    <w:uiPriority w:val="0"/>
    <w:rPr>
      <w:b/>
      <w:kern w:val="2"/>
      <w:sz w:val="28"/>
      <w:szCs w:val="24"/>
      <w:lang w:val="en-US" w:eastAsia="zh-CN" w:bidi="ar-SA"/>
    </w:rPr>
  </w:style>
  <w:style w:type="paragraph" w:customStyle="1" w:styleId="94">
    <w:name w:val="cucd-C"/>
    <w:next w:val="68"/>
    <w:link w:val="93"/>
    <w:qFormat/>
    <w:uiPriority w:val="0"/>
    <w:pPr>
      <w:spacing w:line="360" w:lineRule="auto"/>
      <w:outlineLvl w:val="2"/>
    </w:pPr>
    <w:rPr>
      <w:rFonts w:ascii="Times New Roman" w:hAnsi="Times New Roman" w:eastAsia="宋体" w:cs="Times New Roman"/>
      <w:b/>
      <w:kern w:val="2"/>
      <w:sz w:val="28"/>
      <w:szCs w:val="24"/>
      <w:lang w:val="en-US" w:eastAsia="zh-CN" w:bidi="ar-SA"/>
    </w:rPr>
  </w:style>
  <w:style w:type="character" w:customStyle="1" w:styleId="95">
    <w:name w:val="小2号宋体居中行距2倍 Char Char"/>
    <w:qFormat/>
    <w:uiPriority w:val="0"/>
    <w:rPr>
      <w:rFonts w:ascii="宋体" w:eastAsia="宋体"/>
      <w:bCs/>
      <w:kern w:val="44"/>
      <w:sz w:val="36"/>
      <w:szCs w:val="44"/>
      <w:lang w:val="en-US" w:eastAsia="zh-CN" w:bidi="ar-SA"/>
    </w:rPr>
  </w:style>
  <w:style w:type="character" w:customStyle="1" w:styleId="96">
    <w:name w:val="cauc-0 Char1"/>
    <w:link w:val="97"/>
    <w:qFormat/>
    <w:uiPriority w:val="0"/>
    <w:rPr>
      <w:kern w:val="2"/>
      <w:sz w:val="24"/>
      <w:szCs w:val="24"/>
      <w:lang w:val="en-US" w:eastAsia="zh-CN" w:bidi="ar-SA"/>
    </w:rPr>
  </w:style>
  <w:style w:type="paragraph" w:customStyle="1" w:styleId="97">
    <w:name w:val="cauc-0"/>
    <w:link w:val="96"/>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98">
    <w:name w:val="Char Char3"/>
    <w:semiHidden/>
    <w:qFormat/>
    <w:uiPriority w:val="0"/>
    <w:rPr>
      <w:rFonts w:ascii="Arial" w:hAnsi="Arial" w:eastAsia="黑体"/>
      <w:b/>
      <w:sz w:val="28"/>
      <w:lang w:val="en-US" w:eastAsia="zh-CN" w:bidi="ar-SA"/>
    </w:rPr>
  </w:style>
  <w:style w:type="character" w:customStyle="1" w:styleId="99">
    <w:name w:val="正文文本缩进 2 字符"/>
    <w:link w:val="28"/>
    <w:qFormat/>
    <w:uiPriority w:val="0"/>
    <w:rPr>
      <w:rFonts w:ascii="仿宋_GB2312" w:hAnsi="宋体" w:eastAsia="仿宋_GB2312"/>
      <w:kern w:val="2"/>
      <w:sz w:val="28"/>
      <w:szCs w:val="24"/>
      <w:lang w:val="en-US" w:eastAsia="zh-CN" w:bidi="ar-SA"/>
    </w:rPr>
  </w:style>
  <w:style w:type="character" w:customStyle="1" w:styleId="100">
    <w:name w:val="样式 cucd-3 + (中文) 黑体 小三 Char Char"/>
    <w:link w:val="101"/>
    <w:qFormat/>
    <w:uiPriority w:val="0"/>
    <w:rPr>
      <w:rFonts w:ascii="宋体" w:hAnsi="宋体"/>
      <w:bCs/>
      <w:color w:val="000000"/>
      <w:kern w:val="2"/>
      <w:sz w:val="24"/>
      <w:szCs w:val="24"/>
      <w:lang w:val="en-US" w:eastAsia="zh-CN" w:bidi="ar-SA"/>
    </w:rPr>
  </w:style>
  <w:style w:type="paragraph" w:customStyle="1" w:styleId="101">
    <w:name w:val="样式 cucd-3 + (中文) 黑体 小三"/>
    <w:basedOn w:val="76"/>
    <w:link w:val="100"/>
    <w:qFormat/>
    <w:uiPriority w:val="0"/>
    <w:pPr>
      <w:numPr>
        <w:numId w:val="0"/>
      </w:numPr>
      <w:ind w:left="1820" w:hanging="420"/>
    </w:pPr>
    <w:rPr>
      <w:bCs/>
    </w:rPr>
  </w:style>
  <w:style w:type="character" w:customStyle="1" w:styleId="102">
    <w:name w:val="title_emph"/>
    <w:basedOn w:val="53"/>
    <w:qFormat/>
    <w:uiPriority w:val="0"/>
  </w:style>
  <w:style w:type="character" w:customStyle="1" w:styleId="103">
    <w:name w:val="标题 4 字符"/>
    <w:link w:val="5"/>
    <w:qFormat/>
    <w:uiPriority w:val="0"/>
    <w:rPr>
      <w:rFonts w:ascii="Arial" w:hAnsi="Arial" w:eastAsia="黑体"/>
      <w:b/>
      <w:sz w:val="28"/>
    </w:rPr>
  </w:style>
  <w:style w:type="character" w:customStyle="1" w:styleId="104">
    <w:name w:val="cucd-3 Char Char"/>
    <w:qFormat/>
    <w:uiPriority w:val="0"/>
    <w:rPr>
      <w:rFonts w:eastAsia="宋体"/>
      <w:b/>
      <w:color w:val="FF0000"/>
      <w:kern w:val="2"/>
      <w:sz w:val="28"/>
      <w:szCs w:val="24"/>
      <w:lang w:val="en-US" w:eastAsia="zh-CN" w:bidi="ar-SA"/>
    </w:rPr>
  </w:style>
  <w:style w:type="character" w:customStyle="1" w:styleId="105">
    <w:name w:val="4号黑体左空2格行距1倍 Char Char"/>
    <w:qFormat/>
    <w:uiPriority w:val="0"/>
    <w:rPr>
      <w:rFonts w:ascii="黑体" w:eastAsia="黑体"/>
      <w:bCs/>
      <w:sz w:val="28"/>
      <w:lang w:val="en-US" w:eastAsia="zh-CN" w:bidi="ar-SA"/>
    </w:rPr>
  </w:style>
  <w:style w:type="character" w:customStyle="1" w:styleId="106">
    <w:name w:val="标题 2 字符"/>
    <w:link w:val="3"/>
    <w:qFormat/>
    <w:uiPriority w:val="0"/>
    <w:rPr>
      <w:rFonts w:ascii="Arial" w:hAnsi="Arial" w:eastAsia="黑体"/>
      <w:b/>
      <w:bCs/>
      <w:kern w:val="2"/>
      <w:sz w:val="32"/>
      <w:szCs w:val="32"/>
      <w:lang w:val="en-US" w:eastAsia="zh-CN" w:bidi="ar-SA"/>
    </w:rPr>
  </w:style>
  <w:style w:type="character" w:customStyle="1" w:styleId="107">
    <w:name w:val="cucd-3 Char1"/>
    <w:qFormat/>
    <w:uiPriority w:val="0"/>
    <w:rPr>
      <w:rFonts w:eastAsia="宋体"/>
      <w:b/>
      <w:kern w:val="2"/>
      <w:sz w:val="28"/>
      <w:szCs w:val="24"/>
      <w:lang w:val="en-US" w:eastAsia="zh-CN" w:bidi="ar-SA"/>
    </w:rPr>
  </w:style>
  <w:style w:type="character" w:customStyle="1" w:styleId="108">
    <w:name w:val="cucd-4 Char Char1"/>
    <w:link w:val="77"/>
    <w:qFormat/>
    <w:uiPriority w:val="0"/>
    <w:rPr>
      <w:kern w:val="2"/>
      <w:sz w:val="24"/>
      <w:szCs w:val="24"/>
    </w:rPr>
  </w:style>
  <w:style w:type="character" w:customStyle="1" w:styleId="109">
    <w:name w:val="cucd-2 Char Char"/>
    <w:link w:val="75"/>
    <w:qFormat/>
    <w:uiPriority w:val="0"/>
    <w:rPr>
      <w:rFonts w:ascii="宋体" w:hAnsi="宋体"/>
      <w:b/>
      <w:bCs/>
      <w:color w:val="000000"/>
      <w:kern w:val="2"/>
      <w:sz w:val="24"/>
      <w:szCs w:val="24"/>
    </w:rPr>
  </w:style>
  <w:style w:type="character" w:customStyle="1" w:styleId="110">
    <w:name w:val="4号宋体左齐行距1.25倍 Char Char"/>
    <w:qFormat/>
    <w:uiPriority w:val="0"/>
    <w:rPr>
      <w:rFonts w:ascii="Arial" w:hAnsi="Arial" w:eastAsia="黑体"/>
      <w:b/>
      <w:sz w:val="24"/>
      <w:lang w:val="en-US" w:eastAsia="zh-CN" w:bidi="ar-SA"/>
    </w:rPr>
  </w:style>
  <w:style w:type="character" w:customStyle="1" w:styleId="111">
    <w:name w:val="尾注文本 字符"/>
    <w:link w:val="29"/>
    <w:qFormat/>
    <w:uiPriority w:val="0"/>
    <w:rPr>
      <w:sz w:val="24"/>
      <w:lang w:bidi="ar-SA"/>
    </w:rPr>
  </w:style>
  <w:style w:type="character" w:customStyle="1" w:styleId="112">
    <w:name w:val="标题 6 字符"/>
    <w:link w:val="7"/>
    <w:qFormat/>
    <w:uiPriority w:val="0"/>
    <w:rPr>
      <w:rFonts w:ascii="Arial" w:hAnsi="Arial" w:eastAsia="黑体"/>
      <w:b/>
      <w:sz w:val="24"/>
      <w:lang w:val="en-US" w:eastAsia="zh-CN" w:bidi="ar-SA"/>
    </w:rPr>
  </w:style>
  <w:style w:type="character" w:customStyle="1" w:styleId="113">
    <w:name w:val="h31"/>
    <w:qFormat/>
    <w:uiPriority w:val="0"/>
    <w:rPr>
      <w:spacing w:val="330"/>
      <w:sz w:val="21"/>
      <w:szCs w:val="21"/>
    </w:rPr>
  </w:style>
  <w:style w:type="paragraph" w:customStyle="1" w:styleId="114">
    <w:name w:val="标题 11"/>
    <w:basedOn w:val="2"/>
    <w:next w:val="2"/>
    <w:qFormat/>
    <w:uiPriority w:val="0"/>
    <w:pPr>
      <w:keepNext w:val="0"/>
      <w:keepLines w:val="0"/>
      <w:widowControl/>
      <w:numPr>
        <w:ilvl w:val="0"/>
        <w:numId w:val="2"/>
      </w:numPr>
      <w:tabs>
        <w:tab w:val="left" w:pos="425"/>
        <w:tab w:val="clear" w:pos="360"/>
      </w:tabs>
      <w:overflowPunct w:val="0"/>
      <w:spacing w:before="240" w:after="120" w:line="360" w:lineRule="auto"/>
      <w:ind w:left="425" w:hanging="425"/>
    </w:pPr>
    <w:rPr>
      <w:rFonts w:ascii="楷体" w:eastAsia="楷体"/>
      <w:b/>
      <w:bCs w:val="0"/>
      <w:sz w:val="40"/>
      <w:szCs w:val="20"/>
      <w:lang w:val="en-GB"/>
    </w:rPr>
  </w:style>
  <w:style w:type="paragraph" w:customStyle="1" w:styleId="115">
    <w:name w:val="cucd-A"/>
    <w:next w:val="68"/>
    <w:qFormat/>
    <w:uiPriority w:val="0"/>
    <w:pPr>
      <w:pageBreakBefore/>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116">
    <w:name w:val="①"/>
    <w:basedOn w:val="1"/>
    <w:qFormat/>
    <w:uiPriority w:val="0"/>
    <w:pPr>
      <w:tabs>
        <w:tab w:val="left" w:pos="5529"/>
        <w:tab w:val="right" w:pos="6946"/>
        <w:tab w:val="left" w:pos="7088"/>
      </w:tabs>
      <w:spacing w:beforeLines="0" w:line="240" w:lineRule="auto"/>
      <w:ind w:left="1134" w:leftChars="540"/>
      <w:jc w:val="both"/>
    </w:pPr>
    <w:rPr>
      <w:rFonts w:ascii="Tahoma" w:hAnsi="Tahoma" w:eastAsia="MS Mincho" w:cs="Tahoma"/>
      <w:sz w:val="21"/>
      <w:lang w:val="en-AU" w:eastAsia="ja-JP"/>
    </w:rPr>
  </w:style>
  <w:style w:type="paragraph" w:customStyle="1" w:styleId="117">
    <w:name w:val="段2後"/>
    <w:basedOn w:val="1"/>
    <w:next w:val="1"/>
    <w:qFormat/>
    <w:uiPriority w:val="0"/>
    <w:pPr>
      <w:autoSpaceDE w:val="0"/>
      <w:autoSpaceDN w:val="0"/>
      <w:adjustRightInd w:val="0"/>
      <w:spacing w:beforeLines="0" w:line="440" w:lineRule="atLeast"/>
      <w:ind w:left="425"/>
      <w:jc w:val="both"/>
      <w:textAlignment w:val="baseline"/>
    </w:pPr>
    <w:rPr>
      <w:rFonts w:ascii="MS Mincho" w:hAnsi="Century" w:eastAsia="MS Mincho"/>
      <w:kern w:val="0"/>
      <w:sz w:val="21"/>
      <w:szCs w:val="20"/>
      <w:lang w:eastAsia="ja-JP"/>
    </w:rPr>
  </w:style>
  <w:style w:type="paragraph" w:customStyle="1" w:styleId="118">
    <w:name w:val="Char"/>
    <w:basedOn w:val="1"/>
    <w:qFormat/>
    <w:uiPriority w:val="0"/>
    <w:pPr>
      <w:widowControl/>
      <w:spacing w:afterLines="50" w:line="400" w:lineRule="exact"/>
      <w:jc w:val="center"/>
    </w:pPr>
    <w:rPr>
      <w:szCs w:val="20"/>
    </w:rPr>
  </w:style>
  <w:style w:type="paragraph" w:customStyle="1" w:styleId="119">
    <w:name w:val="段1後"/>
    <w:basedOn w:val="1"/>
    <w:next w:val="1"/>
    <w:qFormat/>
    <w:uiPriority w:val="0"/>
    <w:pPr>
      <w:autoSpaceDE w:val="0"/>
      <w:autoSpaceDN w:val="0"/>
      <w:adjustRightInd w:val="0"/>
      <w:spacing w:beforeLines="0" w:line="440" w:lineRule="atLeast"/>
      <w:ind w:left="216"/>
      <w:jc w:val="both"/>
      <w:textAlignment w:val="baseline"/>
    </w:pPr>
    <w:rPr>
      <w:rFonts w:ascii="MS Mincho" w:hAnsi="Century" w:eastAsia="MS Mincho"/>
      <w:kern w:val="0"/>
      <w:sz w:val="21"/>
      <w:szCs w:val="20"/>
      <w:lang w:eastAsia="ja-JP"/>
    </w:rPr>
  </w:style>
  <w:style w:type="paragraph" w:customStyle="1" w:styleId="120">
    <w:name w:val="段3"/>
    <w:basedOn w:val="1"/>
    <w:next w:val="121"/>
    <w:qFormat/>
    <w:uiPriority w:val="0"/>
    <w:pPr>
      <w:tabs>
        <w:tab w:val="right" w:pos="635"/>
        <w:tab w:val="left" w:pos="851"/>
      </w:tabs>
      <w:autoSpaceDE w:val="0"/>
      <w:autoSpaceDN w:val="0"/>
      <w:adjustRightInd w:val="0"/>
      <w:spacing w:beforeLines="0" w:line="440" w:lineRule="atLeast"/>
      <w:ind w:left="635" w:hanging="635"/>
      <w:jc w:val="both"/>
      <w:textAlignment w:val="baseline"/>
    </w:pPr>
    <w:rPr>
      <w:rFonts w:ascii="MS Gothic" w:hAnsi="Century" w:eastAsia="MS Gothic"/>
      <w:kern w:val="0"/>
      <w:sz w:val="21"/>
      <w:szCs w:val="20"/>
      <w:lang w:eastAsia="ja-JP"/>
    </w:rPr>
  </w:style>
  <w:style w:type="paragraph" w:customStyle="1" w:styleId="121">
    <w:name w:val="段3後"/>
    <w:basedOn w:val="1"/>
    <w:next w:val="1"/>
    <w:qFormat/>
    <w:uiPriority w:val="0"/>
    <w:pPr>
      <w:autoSpaceDE w:val="0"/>
      <w:autoSpaceDN w:val="0"/>
      <w:adjustRightInd w:val="0"/>
      <w:spacing w:beforeLines="0" w:line="440" w:lineRule="atLeast"/>
      <w:ind w:left="635"/>
      <w:jc w:val="both"/>
      <w:textAlignment w:val="baseline"/>
    </w:pPr>
    <w:rPr>
      <w:rFonts w:ascii="MS Mincho" w:hAnsi="Century" w:eastAsia="MS Mincho"/>
      <w:kern w:val="0"/>
      <w:sz w:val="21"/>
      <w:szCs w:val="20"/>
      <w:lang w:eastAsia="ja-JP"/>
    </w:rPr>
  </w:style>
  <w:style w:type="paragraph" w:customStyle="1" w:styleId="122">
    <w:name w:val="cauc-TB"/>
    <w:qFormat/>
    <w:uiPriority w:val="0"/>
    <w:pPr>
      <w:jc w:val="center"/>
    </w:pPr>
    <w:rPr>
      <w:rFonts w:ascii="Times New Roman" w:hAnsi="Times New Roman" w:eastAsia="宋体" w:cs="Times New Roman"/>
      <w:kern w:val="2"/>
      <w:sz w:val="24"/>
      <w:szCs w:val="24"/>
      <w:lang w:val="en-US" w:eastAsia="zh-CN" w:bidi="ar-SA"/>
    </w:rPr>
  </w:style>
  <w:style w:type="paragraph" w:customStyle="1" w:styleId="123">
    <w:name w:val="Char4"/>
    <w:basedOn w:val="1"/>
    <w:qFormat/>
    <w:uiPriority w:val="0"/>
    <w:pPr>
      <w:spacing w:beforeLines="0" w:line="240" w:lineRule="auto"/>
      <w:jc w:val="both"/>
    </w:pPr>
    <w:rPr>
      <w:sz w:val="21"/>
    </w:rPr>
  </w:style>
  <w:style w:type="paragraph" w:customStyle="1" w:styleId="124">
    <w:name w:val="标题 21"/>
    <w:basedOn w:val="1"/>
    <w:next w:val="125"/>
    <w:qFormat/>
    <w:uiPriority w:val="0"/>
    <w:pPr>
      <w:widowControl/>
      <w:overflowPunct w:val="0"/>
      <w:autoSpaceDE w:val="0"/>
      <w:autoSpaceDN w:val="0"/>
      <w:adjustRightInd w:val="0"/>
      <w:spacing w:beforeLines="0"/>
      <w:textAlignment w:val="baseline"/>
    </w:pPr>
    <w:rPr>
      <w:rFonts w:ascii="楷体" w:eastAsia="楷体"/>
      <w:b/>
      <w:kern w:val="0"/>
      <w:sz w:val="36"/>
      <w:szCs w:val="20"/>
      <w:lang w:val="en-GB"/>
    </w:rPr>
  </w:style>
  <w:style w:type="paragraph" w:customStyle="1" w:styleId="125">
    <w:name w:val="标题 31"/>
    <w:basedOn w:val="1"/>
    <w:next w:val="126"/>
    <w:qFormat/>
    <w:uiPriority w:val="0"/>
    <w:pPr>
      <w:widowControl/>
      <w:overflowPunct w:val="0"/>
      <w:autoSpaceDE w:val="0"/>
      <w:autoSpaceDN w:val="0"/>
      <w:adjustRightInd w:val="0"/>
      <w:spacing w:beforeLines="0"/>
      <w:textAlignment w:val="baseline"/>
    </w:pPr>
    <w:rPr>
      <w:rFonts w:ascii="楷体" w:eastAsia="楷体"/>
      <w:b/>
      <w:kern w:val="0"/>
      <w:sz w:val="32"/>
      <w:szCs w:val="20"/>
      <w:lang w:val="en-GB"/>
    </w:rPr>
  </w:style>
  <w:style w:type="paragraph" w:customStyle="1" w:styleId="126">
    <w:name w:val="正文1"/>
    <w:basedOn w:val="1"/>
    <w:qFormat/>
    <w:uiPriority w:val="0"/>
    <w:pPr>
      <w:widowControl/>
      <w:overflowPunct w:val="0"/>
      <w:autoSpaceDE w:val="0"/>
      <w:autoSpaceDN w:val="0"/>
      <w:adjustRightInd w:val="0"/>
      <w:spacing w:beforeLines="0"/>
      <w:ind w:left="567" w:firstLine="567"/>
      <w:jc w:val="both"/>
      <w:textAlignment w:val="baseline"/>
    </w:pPr>
    <w:rPr>
      <w:rFonts w:ascii="楷体" w:eastAsia="楷体"/>
      <w:kern w:val="0"/>
      <w:sz w:val="28"/>
      <w:szCs w:val="20"/>
      <w:lang w:val="en-GB"/>
    </w:rPr>
  </w:style>
  <w:style w:type="paragraph" w:customStyle="1" w:styleId="127">
    <w:name w:val="1-表内"/>
    <w:basedOn w:val="1"/>
    <w:qFormat/>
    <w:uiPriority w:val="0"/>
    <w:pPr>
      <w:spacing w:beforeLines="0" w:line="360" w:lineRule="exact"/>
      <w:jc w:val="center"/>
    </w:pPr>
    <w:rPr>
      <w:rFonts w:ascii="宋体" w:hAnsi="宋体"/>
      <w:bCs/>
      <w:sz w:val="21"/>
      <w:szCs w:val="21"/>
    </w:rPr>
  </w:style>
  <w:style w:type="paragraph" w:customStyle="1" w:styleId="128">
    <w:name w:val="xl34"/>
    <w:basedOn w:val="1"/>
    <w:qFormat/>
    <w:uiPriority w:val="0"/>
    <w:pPr>
      <w:widowControl/>
      <w:pBdr>
        <w:top w:val="single" w:color="auto" w:sz="4" w:space="0"/>
        <w:left w:val="single" w:color="auto" w:sz="4" w:space="0"/>
        <w:right w:val="single" w:color="auto" w:sz="4" w:space="0"/>
      </w:pBdr>
      <w:tabs>
        <w:tab w:val="left" w:pos="1320"/>
      </w:tabs>
      <w:spacing w:beforeLines="0" w:beforeAutospacing="1" w:afterAutospacing="1" w:line="360" w:lineRule="exact"/>
      <w:jc w:val="center"/>
      <w:textAlignment w:val="center"/>
    </w:pPr>
    <w:rPr>
      <w:rFonts w:eastAsia="Arial Unicode MS"/>
      <w:b/>
      <w:kern w:val="0"/>
      <w:sz w:val="18"/>
      <w:szCs w:val="18"/>
    </w:rPr>
  </w:style>
  <w:style w:type="paragraph" w:customStyle="1" w:styleId="129">
    <w:name w:val="正文11"/>
    <w:link w:val="246"/>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30">
    <w:name w:val="正文1 Char Char Char"/>
    <w:basedOn w:val="1"/>
    <w:qFormat/>
    <w:uiPriority w:val="0"/>
    <w:pPr>
      <w:adjustRightInd w:val="0"/>
      <w:snapToGrid w:val="0"/>
      <w:spacing w:beforeLines="0" w:line="240" w:lineRule="auto"/>
      <w:jc w:val="both"/>
    </w:pPr>
    <w:rPr>
      <w:szCs w:val="20"/>
    </w:rPr>
  </w:style>
  <w:style w:type="paragraph" w:customStyle="1" w:styleId="131">
    <w:name w:val="cucd-B"/>
    <w:next w:val="68"/>
    <w:qFormat/>
    <w:uiPriority w:val="0"/>
    <w:pPr>
      <w:spacing w:line="360" w:lineRule="auto"/>
      <w:outlineLvl w:val="1"/>
    </w:pPr>
    <w:rPr>
      <w:rFonts w:ascii="Times New Roman" w:hAnsi="Times New Roman" w:eastAsia="黑体" w:cs="Times New Roman"/>
      <w:kern w:val="2"/>
      <w:sz w:val="30"/>
      <w:szCs w:val="24"/>
      <w:lang w:val="en-US" w:eastAsia="zh-CN" w:bidi="ar-SA"/>
    </w:rPr>
  </w:style>
  <w:style w:type="paragraph" w:customStyle="1" w:styleId="132">
    <w:name w:val="cucd-D"/>
    <w:next w:val="68"/>
    <w:qFormat/>
    <w:uiPriority w:val="0"/>
    <w:pPr>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133">
    <w:name w:val="cauc-0 Char"/>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34">
    <w:name w:val="默认段落字体 Para Char Char Char Char"/>
    <w:basedOn w:val="1"/>
    <w:qFormat/>
    <w:uiPriority w:val="0"/>
    <w:pPr>
      <w:spacing w:afterLines="50"/>
      <w:jc w:val="both"/>
    </w:pPr>
  </w:style>
  <w:style w:type="paragraph" w:customStyle="1" w:styleId="135">
    <w:name w:val="Char11"/>
    <w:basedOn w:val="1"/>
    <w:qFormat/>
    <w:uiPriority w:val="0"/>
    <w:pPr>
      <w:widowControl/>
      <w:spacing w:beforeLines="0" w:line="400" w:lineRule="exact"/>
      <w:jc w:val="center"/>
    </w:pPr>
    <w:rPr>
      <w:rFonts w:ascii="Verdana" w:hAnsi="Verdana"/>
      <w:kern w:val="0"/>
      <w:sz w:val="21"/>
      <w:szCs w:val="20"/>
      <w:lang w:eastAsia="en-US"/>
    </w:rPr>
  </w:style>
  <w:style w:type="paragraph" w:customStyle="1" w:styleId="136">
    <w:name w:val="样式2"/>
    <w:basedOn w:val="1"/>
    <w:qFormat/>
    <w:uiPriority w:val="0"/>
    <w:pPr>
      <w:tabs>
        <w:tab w:val="left" w:pos="360"/>
      </w:tabs>
      <w:adjustRightInd w:val="0"/>
      <w:snapToGrid w:val="0"/>
      <w:spacing w:beforeLines="0"/>
      <w:jc w:val="both"/>
    </w:pPr>
    <w:rPr>
      <w:rFonts w:ascii="宋体" w:hAnsi="宋体"/>
    </w:rPr>
  </w:style>
  <w:style w:type="paragraph" w:customStyle="1" w:styleId="137">
    <w:name w:val="xl27"/>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138">
    <w:name w:val="Char Char Char Char Char Char Char"/>
    <w:basedOn w:val="1"/>
    <w:qFormat/>
    <w:uiPriority w:val="0"/>
    <w:pPr>
      <w:spacing w:beforeLines="0"/>
    </w:pPr>
    <w:rPr>
      <w:szCs w:val="20"/>
    </w:rPr>
  </w:style>
  <w:style w:type="paragraph" w:customStyle="1" w:styleId="139">
    <w:name w:val="普通表格1"/>
    <w:basedOn w:val="25"/>
    <w:qFormat/>
    <w:uiPriority w:val="0"/>
    <w:pPr>
      <w:snapToGrid w:val="0"/>
      <w:spacing w:line="380" w:lineRule="exact"/>
    </w:pPr>
    <w:rPr>
      <w:rFonts w:ascii="Times New Roman" w:hAnsi="Times New Roman" w:cs="Times New Roman"/>
      <w:sz w:val="24"/>
      <w:szCs w:val="24"/>
    </w:rPr>
  </w:style>
  <w:style w:type="paragraph" w:customStyle="1" w:styleId="140">
    <w:name w:val="样式 (西文) Arial (中文) 宋体 两端对齐 加宽量  0.6 磅 行距: 1.5 倍行距 首行缩进:  2 ..."/>
    <w:basedOn w:val="1"/>
    <w:qFormat/>
    <w:uiPriority w:val="0"/>
    <w:pPr>
      <w:adjustRightInd w:val="0"/>
      <w:spacing w:beforeLines="0"/>
      <w:ind w:firstLine="528" w:firstLineChars="200"/>
      <w:jc w:val="both"/>
      <w:textAlignment w:val="baseline"/>
    </w:pPr>
    <w:rPr>
      <w:rFonts w:ascii="Arial" w:hAnsi="Arial" w:eastAsia="仿宋_GB2312"/>
      <w:spacing w:val="12"/>
      <w:szCs w:val="20"/>
      <w:lang w:eastAsia="zh-TW"/>
    </w:rPr>
  </w:style>
  <w:style w:type="paragraph" w:customStyle="1" w:styleId="141">
    <w:name w:val="样式 宋体 小四 段前: 6 磅 段后: 6 磅"/>
    <w:basedOn w:val="1"/>
    <w:qFormat/>
    <w:uiPriority w:val="0"/>
    <w:pPr>
      <w:spacing w:beforeLines="0" w:line="240" w:lineRule="auto"/>
      <w:ind w:firstLine="480" w:firstLineChars="200"/>
      <w:jc w:val="both"/>
    </w:pPr>
    <w:rPr>
      <w:rFonts w:ascii="宋体" w:hAnsi="宋体"/>
      <w:szCs w:val="20"/>
    </w:rPr>
  </w:style>
  <w:style w:type="paragraph" w:customStyle="1" w:styleId="142">
    <w:name w:val="段1"/>
    <w:basedOn w:val="1"/>
    <w:next w:val="119"/>
    <w:qFormat/>
    <w:uiPriority w:val="0"/>
    <w:pPr>
      <w:autoSpaceDE w:val="0"/>
      <w:autoSpaceDN w:val="0"/>
      <w:adjustRightInd w:val="0"/>
      <w:spacing w:beforeLines="0" w:line="440" w:lineRule="atLeast"/>
      <w:ind w:left="284" w:hanging="284"/>
      <w:jc w:val="both"/>
      <w:textAlignment w:val="baseline"/>
    </w:pPr>
    <w:rPr>
      <w:rFonts w:ascii="MS Gothic" w:hAnsi="Century" w:eastAsia="MS Gothic"/>
      <w:kern w:val="0"/>
      <w:szCs w:val="20"/>
      <w:lang w:eastAsia="ja-JP"/>
    </w:rPr>
  </w:style>
  <w:style w:type="paragraph" w:customStyle="1" w:styleId="143">
    <w:name w:val="Char Char Char Char Char Char Char Char Char Char"/>
    <w:basedOn w:val="1"/>
    <w:qFormat/>
    <w:uiPriority w:val="0"/>
    <w:pPr>
      <w:spacing w:beforeLines="0" w:line="360" w:lineRule="exact"/>
      <w:jc w:val="center"/>
    </w:pPr>
    <w:rPr>
      <w:bCs/>
      <w:sz w:val="21"/>
      <w:szCs w:val="21"/>
    </w:rPr>
  </w:style>
  <w:style w:type="paragraph" w:customStyle="1" w:styleId="144">
    <w:name w:val="段2"/>
    <w:basedOn w:val="1"/>
    <w:next w:val="117"/>
    <w:qFormat/>
    <w:uiPriority w:val="0"/>
    <w:pPr>
      <w:tabs>
        <w:tab w:val="right" w:pos="425"/>
        <w:tab w:val="left" w:pos="641"/>
      </w:tabs>
      <w:autoSpaceDE w:val="0"/>
      <w:autoSpaceDN w:val="0"/>
      <w:adjustRightInd w:val="0"/>
      <w:spacing w:beforeLines="0" w:line="440" w:lineRule="atLeast"/>
      <w:ind w:left="425" w:hanging="425"/>
      <w:jc w:val="both"/>
      <w:textAlignment w:val="baseline"/>
    </w:pPr>
    <w:rPr>
      <w:rFonts w:ascii="MS Gothic" w:hAnsi="Century" w:eastAsia="MS Gothic"/>
      <w:kern w:val="0"/>
      <w:sz w:val="21"/>
      <w:szCs w:val="20"/>
      <w:lang w:eastAsia="ja-JP"/>
    </w:rPr>
  </w:style>
  <w:style w:type="paragraph" w:customStyle="1" w:styleId="145">
    <w:name w:val="表前等"/>
    <w:basedOn w:val="1"/>
    <w:next w:val="1"/>
    <w:qFormat/>
    <w:uiPriority w:val="0"/>
    <w:pPr>
      <w:autoSpaceDE w:val="0"/>
      <w:autoSpaceDN w:val="0"/>
      <w:adjustRightInd w:val="0"/>
      <w:spacing w:beforeLines="0" w:line="100" w:lineRule="exact"/>
      <w:jc w:val="both"/>
      <w:textAlignment w:val="baseline"/>
    </w:pPr>
    <w:rPr>
      <w:rFonts w:ascii="MS Mincho" w:hAnsi="Century" w:eastAsia="MS Mincho"/>
      <w:kern w:val="0"/>
      <w:sz w:val="21"/>
      <w:szCs w:val="20"/>
      <w:lang w:eastAsia="ja-JP"/>
    </w:rPr>
  </w:style>
  <w:style w:type="paragraph" w:customStyle="1" w:styleId="146">
    <w:name w:val="样式 纯文本 + 行距: 1.5 倍行距"/>
    <w:basedOn w:val="25"/>
    <w:qFormat/>
    <w:uiPriority w:val="0"/>
    <w:pPr>
      <w:snapToGrid w:val="0"/>
      <w:spacing w:beforeLines="50" w:line="360" w:lineRule="auto"/>
      <w:ind w:firstLine="480" w:firstLineChars="200"/>
    </w:pPr>
    <w:rPr>
      <w:rFonts w:ascii="Times New Roman" w:hAnsi="Times New Roman" w:cs="宋体"/>
      <w:sz w:val="24"/>
      <w:szCs w:val="20"/>
    </w:rPr>
  </w:style>
  <w:style w:type="paragraph" w:customStyle="1" w:styleId="147">
    <w:name w:val="Char Char Char Char"/>
    <w:basedOn w:val="1"/>
    <w:qFormat/>
    <w:uiPriority w:val="0"/>
    <w:pPr>
      <w:widowControl/>
      <w:spacing w:beforeLines="0" w:line="400" w:lineRule="exact"/>
      <w:jc w:val="center"/>
    </w:pPr>
    <w:rPr>
      <w:rFonts w:ascii="Verdana" w:hAnsi="Verdana"/>
      <w:bCs/>
      <w:kern w:val="0"/>
      <w:sz w:val="21"/>
      <w:szCs w:val="20"/>
      <w:lang w:eastAsia="en-US"/>
    </w:rPr>
  </w:style>
  <w:style w:type="paragraph" w:customStyle="1" w:styleId="148">
    <w:name w:val="样式 标题 1 + 居中"/>
    <w:basedOn w:val="2"/>
    <w:qFormat/>
    <w:uiPriority w:val="0"/>
    <w:pPr>
      <w:autoSpaceDE w:val="0"/>
      <w:autoSpaceDN w:val="0"/>
      <w:adjustRightInd w:val="0"/>
      <w:textAlignment w:val="baseline"/>
    </w:pPr>
    <w:rPr>
      <w:rFonts w:ascii="Times New Roman"/>
      <w:b/>
      <w:bCs w:val="0"/>
      <w:snapToGrid w:val="0"/>
      <w:sz w:val="44"/>
      <w:szCs w:val="20"/>
    </w:rPr>
  </w:style>
  <w:style w:type="paragraph" w:customStyle="1" w:styleId="149">
    <w:name w:val="正文文本 21"/>
    <w:basedOn w:val="1"/>
    <w:qFormat/>
    <w:uiPriority w:val="0"/>
    <w:pPr>
      <w:adjustRightInd w:val="0"/>
      <w:spacing w:beforeLines="0" w:line="400" w:lineRule="exact"/>
      <w:ind w:firstLine="567"/>
      <w:textAlignment w:val="baseline"/>
    </w:pPr>
    <w:rPr>
      <w:rFonts w:ascii="仿宋_GB2312"/>
      <w:bCs/>
      <w:color w:val="000000"/>
      <w:spacing w:val="20"/>
      <w:kern w:val="28"/>
      <w:szCs w:val="20"/>
    </w:rPr>
  </w:style>
  <w:style w:type="paragraph" w:customStyle="1" w:styleId="150">
    <w:name w:val="Char2"/>
    <w:basedOn w:val="1"/>
    <w:qFormat/>
    <w:uiPriority w:val="0"/>
    <w:pPr>
      <w:spacing w:beforeLines="0" w:line="360" w:lineRule="exact"/>
      <w:jc w:val="center"/>
    </w:pPr>
    <w:rPr>
      <w:bCs/>
      <w:sz w:val="21"/>
      <w:szCs w:val="21"/>
    </w:rPr>
  </w:style>
  <w:style w:type="paragraph" w:customStyle="1" w:styleId="151">
    <w:name w:val="tll"/>
    <w:basedOn w:val="1"/>
    <w:qFormat/>
    <w:uiPriority w:val="0"/>
    <w:pPr>
      <w:autoSpaceDE w:val="0"/>
      <w:autoSpaceDN w:val="0"/>
      <w:adjustRightInd w:val="0"/>
      <w:spacing w:beforeLines="0" w:line="360" w:lineRule="exact"/>
      <w:textAlignment w:val="baseline"/>
    </w:pPr>
    <w:rPr>
      <w:rFonts w:ascii="仿宋_GB2312" w:hAnsi="Arial" w:eastAsia="仿宋_GB2312"/>
      <w:bCs/>
      <w:kern w:val="0"/>
      <w:sz w:val="21"/>
      <w:szCs w:val="20"/>
    </w:rPr>
  </w:style>
  <w:style w:type="paragraph" w:customStyle="1" w:styleId="152">
    <w:name w:val="样式1"/>
    <w:basedOn w:val="1"/>
    <w:qFormat/>
    <w:uiPriority w:val="0"/>
    <w:pPr>
      <w:adjustRightInd w:val="0"/>
      <w:spacing w:beforeLines="0" w:line="420" w:lineRule="auto"/>
      <w:jc w:val="center"/>
      <w:textAlignment w:val="baseline"/>
    </w:pPr>
    <w:rPr>
      <w:rFonts w:ascii="宋体"/>
      <w:bCs/>
      <w:kern w:val="0"/>
      <w:szCs w:val="20"/>
    </w:rPr>
  </w:style>
  <w:style w:type="paragraph" w:customStyle="1" w:styleId="1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4">
    <w:name w:val="xl31"/>
    <w:basedOn w:val="1"/>
    <w:qFormat/>
    <w:uiPriority w:val="0"/>
    <w:pPr>
      <w:widowControl/>
      <w:spacing w:beforeLines="0" w:line="360" w:lineRule="exact"/>
      <w:jc w:val="center"/>
      <w:textAlignment w:val="center"/>
    </w:pPr>
    <w:rPr>
      <w:rFonts w:ascii="Arial" w:hAnsi="Arial"/>
      <w:bCs/>
      <w:kern w:val="0"/>
      <w:sz w:val="18"/>
      <w:szCs w:val="20"/>
    </w:rPr>
  </w:style>
  <w:style w:type="paragraph" w:customStyle="1" w:styleId="155">
    <w:name w:val="(1)"/>
    <w:basedOn w:val="1"/>
    <w:qFormat/>
    <w:uiPriority w:val="0"/>
    <w:pPr>
      <w:tabs>
        <w:tab w:val="left" w:pos="573"/>
      </w:tabs>
      <w:adjustRightInd w:val="0"/>
      <w:snapToGrid w:val="0"/>
      <w:spacing w:beforeLines="0" w:line="240" w:lineRule="atLeast"/>
      <w:jc w:val="center"/>
      <w:textAlignment w:val="baseline"/>
    </w:pPr>
    <w:rPr>
      <w:rFonts w:ascii="Arial" w:hAnsi="Arial"/>
      <w:bCs/>
      <w:kern w:val="44"/>
      <w:szCs w:val="21"/>
    </w:rPr>
  </w:style>
  <w:style w:type="paragraph" w:customStyle="1" w:styleId="156">
    <w:name w:val="Char2 Char Char Char"/>
    <w:basedOn w:val="1"/>
    <w:qFormat/>
    <w:uiPriority w:val="0"/>
    <w:pPr>
      <w:spacing w:beforeLines="0" w:line="240" w:lineRule="auto"/>
      <w:jc w:val="both"/>
    </w:pPr>
    <w:rPr>
      <w:sz w:val="21"/>
      <w:szCs w:val="21"/>
    </w:rPr>
  </w:style>
  <w:style w:type="paragraph" w:customStyle="1" w:styleId="157">
    <w:name w:val="xl30"/>
    <w:basedOn w:val="1"/>
    <w:qFormat/>
    <w:uiPriority w:val="0"/>
    <w:pPr>
      <w:widowControl/>
      <w:pBdr>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w:hAnsi="Arial" w:cs="Arial"/>
      <w:bCs/>
      <w:kern w:val="0"/>
      <w:sz w:val="18"/>
      <w:szCs w:val="18"/>
    </w:rPr>
  </w:style>
  <w:style w:type="paragraph" w:customStyle="1" w:styleId="158">
    <w:name w:val="表格"/>
    <w:basedOn w:val="1"/>
    <w:qFormat/>
    <w:uiPriority w:val="0"/>
    <w:pPr>
      <w:adjustRightInd w:val="0"/>
      <w:spacing w:beforeLines="0" w:line="360" w:lineRule="exact"/>
      <w:jc w:val="center"/>
      <w:textAlignment w:val="baseline"/>
    </w:pPr>
    <w:rPr>
      <w:rFonts w:ascii="宋体"/>
      <w:bCs/>
      <w:kern w:val="0"/>
      <w:szCs w:val="20"/>
    </w:rPr>
  </w:style>
  <w:style w:type="paragraph" w:customStyle="1" w:styleId="159">
    <w:name w:val="标题1"/>
    <w:basedOn w:val="2"/>
    <w:qFormat/>
    <w:uiPriority w:val="0"/>
    <w:pPr>
      <w:tabs>
        <w:tab w:val="left" w:pos="900"/>
      </w:tabs>
      <w:adjustRightInd w:val="0"/>
      <w:spacing w:line="360" w:lineRule="auto"/>
      <w:jc w:val="left"/>
      <w:textAlignment w:val="baseline"/>
    </w:pPr>
    <w:rPr>
      <w:rFonts w:ascii="Times New Roman"/>
      <w:sz w:val="24"/>
      <w:szCs w:val="24"/>
    </w:rPr>
  </w:style>
  <w:style w:type="paragraph" w:customStyle="1" w:styleId="160">
    <w:name w:val="样式 两端对齐 段前: 0.5 行"/>
    <w:basedOn w:val="1"/>
    <w:qFormat/>
    <w:uiPriority w:val="0"/>
    <w:pPr>
      <w:spacing w:beforeLines="0"/>
      <w:jc w:val="both"/>
    </w:pPr>
    <w:rPr>
      <w:rFonts w:cs="宋体"/>
      <w:szCs w:val="20"/>
    </w:rPr>
  </w:style>
  <w:style w:type="paragraph" w:customStyle="1" w:styleId="161">
    <w:name w:val="Char1"/>
    <w:basedOn w:val="1"/>
    <w:qFormat/>
    <w:uiPriority w:val="0"/>
    <w:pPr>
      <w:spacing w:beforeLines="0" w:line="240" w:lineRule="auto"/>
      <w:jc w:val="both"/>
    </w:pPr>
    <w:rPr>
      <w:sz w:val="21"/>
    </w:rPr>
  </w:style>
  <w:style w:type="paragraph" w:customStyle="1" w:styleId="162">
    <w:name w:val="标题2"/>
    <w:basedOn w:val="3"/>
    <w:qFormat/>
    <w:uiPriority w:val="0"/>
    <w:pPr>
      <w:tabs>
        <w:tab w:val="left" w:pos="1320"/>
      </w:tabs>
      <w:adjustRightInd w:val="0"/>
      <w:snapToGrid w:val="0"/>
      <w:spacing w:beforeLines="50" w:line="360" w:lineRule="auto"/>
      <w:ind w:left="1320" w:hanging="420"/>
      <w:jc w:val="center"/>
      <w:textAlignment w:val="baseline"/>
    </w:pPr>
    <w:rPr>
      <w:rFonts w:ascii="Times New Roman" w:hAnsi="Times New Roman" w:eastAsia="宋体"/>
      <w:b w:val="0"/>
      <w:bCs w:val="0"/>
      <w:color w:val="000000"/>
      <w:kern w:val="0"/>
      <w:sz w:val="24"/>
      <w:szCs w:val="20"/>
    </w:rPr>
  </w:style>
  <w:style w:type="paragraph" w:customStyle="1" w:styleId="163">
    <w:name w:val="样式 小四 首行缩进:  0.85 厘米 行距: 1.5 倍行距"/>
    <w:basedOn w:val="1"/>
    <w:qFormat/>
    <w:uiPriority w:val="0"/>
    <w:pPr>
      <w:spacing w:beforeLines="0"/>
      <w:ind w:firstLine="200" w:firstLineChars="200"/>
      <w:jc w:val="center"/>
    </w:pPr>
    <w:rPr>
      <w:bCs/>
      <w:snapToGrid w:val="0"/>
      <w:kern w:val="0"/>
      <w:szCs w:val="21"/>
    </w:rPr>
  </w:style>
  <w:style w:type="paragraph" w:customStyle="1" w:styleId="164">
    <w:name w:val="标题3"/>
    <w:basedOn w:val="4"/>
    <w:qFormat/>
    <w:uiPriority w:val="0"/>
    <w:pPr>
      <w:keepLines w:val="0"/>
      <w:tabs>
        <w:tab w:val="left" w:pos="840"/>
        <w:tab w:val="left" w:pos="1740"/>
      </w:tabs>
      <w:adjustRightInd w:val="0"/>
      <w:spacing w:line="360" w:lineRule="auto"/>
      <w:ind w:left="1740" w:hanging="420"/>
      <w:jc w:val="center"/>
      <w:textAlignment w:val="baseline"/>
    </w:pPr>
    <w:rPr>
      <w:b w:val="0"/>
      <w:kern w:val="0"/>
      <w:sz w:val="24"/>
      <w:szCs w:val="20"/>
    </w:rPr>
  </w:style>
  <w:style w:type="paragraph" w:customStyle="1" w:styleId="165">
    <w:name w:val="标题4"/>
    <w:basedOn w:val="5"/>
    <w:qFormat/>
    <w:uiPriority w:val="0"/>
    <w:pPr>
      <w:keepLines w:val="0"/>
      <w:tabs>
        <w:tab w:val="left" w:pos="2160"/>
      </w:tabs>
      <w:spacing w:line="360" w:lineRule="auto"/>
      <w:ind w:left="2160" w:hanging="420"/>
      <w:jc w:val="center"/>
      <w:textAlignment w:val="baseline"/>
    </w:pPr>
    <w:rPr>
      <w:rFonts w:eastAsia="宋体"/>
      <w:b w:val="0"/>
      <w:bCs/>
      <w:sz w:val="24"/>
    </w:rPr>
  </w:style>
  <w:style w:type="paragraph" w:customStyle="1" w:styleId="166">
    <w:name w:val="正文12"/>
    <w:basedOn w:val="1"/>
    <w:qFormat/>
    <w:uiPriority w:val="0"/>
    <w:pPr>
      <w:adjustRightInd w:val="0"/>
      <w:spacing w:beforeLines="0" w:line="360" w:lineRule="atLeast"/>
      <w:textAlignment w:val="baseline"/>
    </w:pPr>
    <w:rPr>
      <w:rFonts w:ascii="宋体"/>
      <w:bCs/>
      <w:kern w:val="0"/>
      <w:szCs w:val="20"/>
    </w:rPr>
  </w:style>
  <w:style w:type="paragraph" w:customStyle="1" w:styleId="167">
    <w:name w:val="Char Char Char Char Char Char Char Char Char Char Char Char Char Char"/>
    <w:basedOn w:val="1"/>
    <w:qFormat/>
    <w:uiPriority w:val="0"/>
    <w:pPr>
      <w:spacing w:beforeLines="0"/>
      <w:ind w:firstLine="200" w:firstLineChars="200"/>
      <w:jc w:val="center"/>
    </w:pPr>
    <w:rPr>
      <w:rFonts w:ascii="宋体" w:hAnsi="宋体" w:cs="宋体"/>
      <w:bCs/>
      <w:szCs w:val="21"/>
    </w:rPr>
  </w:style>
  <w:style w:type="paragraph" w:customStyle="1" w:styleId="168">
    <w:name w:val="xl22"/>
    <w:basedOn w:val="1"/>
    <w:qFormat/>
    <w:uiPriority w:val="0"/>
    <w:pPr>
      <w:widowControl/>
      <w:spacing w:beforeLines="0" w:beforeAutospacing="1" w:afterAutospacing="1" w:line="360" w:lineRule="exact"/>
      <w:jc w:val="center"/>
    </w:pPr>
    <w:rPr>
      <w:rFonts w:ascii="宋体" w:hAnsi="宋体"/>
      <w:bCs/>
      <w:kern w:val="0"/>
      <w:szCs w:val="21"/>
    </w:rPr>
  </w:style>
  <w:style w:type="paragraph" w:customStyle="1" w:styleId="169">
    <w:name w:val="附件"/>
    <w:basedOn w:val="1"/>
    <w:qFormat/>
    <w:uiPriority w:val="0"/>
    <w:pPr>
      <w:adjustRightInd w:val="0"/>
      <w:spacing w:beforeLines="0" w:line="360" w:lineRule="exact"/>
      <w:jc w:val="center"/>
      <w:textAlignment w:val="center"/>
    </w:pPr>
    <w:rPr>
      <w:rFonts w:ascii="黑体" w:eastAsia="黑体"/>
      <w:b/>
      <w:bCs/>
      <w:kern w:val="0"/>
      <w:sz w:val="32"/>
      <w:szCs w:val="32"/>
    </w:rPr>
  </w:style>
  <w:style w:type="paragraph" w:customStyle="1" w:styleId="170">
    <w:name w:val="样式 宋体 两端对齐 段前: 0.5 行2"/>
    <w:basedOn w:val="1"/>
    <w:qFormat/>
    <w:uiPriority w:val="0"/>
    <w:pPr>
      <w:ind w:left="400" w:hanging="400" w:hangingChars="400"/>
      <w:jc w:val="both"/>
    </w:pPr>
    <w:rPr>
      <w:rFonts w:ascii="宋体" w:hAnsi="宋体" w:cs="宋体"/>
      <w:spacing w:val="10"/>
      <w:szCs w:val="20"/>
    </w:rPr>
  </w:style>
  <w:style w:type="paragraph" w:customStyle="1" w:styleId="171">
    <w:name w:val="报告表头"/>
    <w:basedOn w:val="1"/>
    <w:next w:val="1"/>
    <w:qFormat/>
    <w:uiPriority w:val="0"/>
    <w:pPr>
      <w:widowControl/>
      <w:spacing w:beforeLines="0" w:line="360" w:lineRule="exact"/>
      <w:jc w:val="center"/>
    </w:pPr>
    <w:rPr>
      <w:rFonts w:eastAsia="黑体"/>
      <w:b/>
      <w:bCs/>
      <w:sz w:val="18"/>
      <w:szCs w:val="20"/>
    </w:rPr>
  </w:style>
  <w:style w:type="paragraph" w:customStyle="1" w:styleId="172">
    <w:name w:val="font5"/>
    <w:basedOn w:val="1"/>
    <w:qFormat/>
    <w:uiPriority w:val="0"/>
    <w:pPr>
      <w:widowControl/>
      <w:spacing w:beforeLines="0" w:beforeAutospacing="1" w:afterAutospacing="1" w:line="360" w:lineRule="exact"/>
    </w:pPr>
    <w:rPr>
      <w:rFonts w:hint="eastAsia" w:ascii="宋体" w:hAnsi="宋体"/>
      <w:bCs/>
      <w:kern w:val="0"/>
      <w:szCs w:val="21"/>
    </w:rPr>
  </w:style>
  <w:style w:type="paragraph" w:customStyle="1" w:styleId="173">
    <w:name w:val="我的正文格式"/>
    <w:basedOn w:val="1"/>
    <w:next w:val="1"/>
    <w:qFormat/>
    <w:uiPriority w:val="0"/>
    <w:pPr>
      <w:snapToGrid w:val="0"/>
      <w:spacing w:beforeLines="0"/>
      <w:jc w:val="center"/>
    </w:pPr>
    <w:rPr>
      <w:bCs/>
      <w:kern w:val="16"/>
      <w:szCs w:val="21"/>
    </w:rPr>
  </w:style>
  <w:style w:type="paragraph" w:customStyle="1" w:styleId="174">
    <w:name w:val="2"/>
    <w:basedOn w:val="1"/>
    <w:next w:val="12"/>
    <w:qFormat/>
    <w:uiPriority w:val="0"/>
    <w:pPr>
      <w:spacing w:beforeLines="0" w:line="240" w:lineRule="atLeast"/>
      <w:ind w:firstLine="510"/>
      <w:jc w:val="center"/>
    </w:pPr>
    <w:rPr>
      <w:bCs/>
      <w:szCs w:val="20"/>
    </w:rPr>
  </w:style>
  <w:style w:type="paragraph" w:customStyle="1" w:styleId="175">
    <w:name w:val="报告表中"/>
    <w:basedOn w:val="1"/>
    <w:qFormat/>
    <w:uiPriority w:val="0"/>
    <w:pPr>
      <w:spacing w:beforeLines="0" w:line="360" w:lineRule="exact"/>
      <w:jc w:val="center"/>
    </w:pPr>
    <w:rPr>
      <w:bCs/>
      <w:sz w:val="18"/>
      <w:szCs w:val="20"/>
    </w:rPr>
  </w:style>
  <w:style w:type="paragraph" w:customStyle="1" w:styleId="176">
    <w:name w:val="Fliestext/Aufz."/>
    <w:basedOn w:val="1"/>
    <w:qFormat/>
    <w:uiPriority w:val="0"/>
    <w:pPr>
      <w:widowControl/>
      <w:overflowPunct w:val="0"/>
      <w:autoSpaceDE w:val="0"/>
      <w:autoSpaceDN w:val="0"/>
      <w:adjustRightInd w:val="0"/>
      <w:spacing w:beforeLines="0" w:line="360" w:lineRule="exact"/>
      <w:jc w:val="center"/>
      <w:textAlignment w:val="baseline"/>
    </w:pPr>
    <w:rPr>
      <w:rFonts w:ascii="Arial" w:hAnsi="Arial" w:eastAsia="MS Mincho"/>
      <w:bCs/>
      <w:kern w:val="0"/>
      <w:sz w:val="22"/>
      <w:szCs w:val="20"/>
      <w:lang w:val="de-DE" w:eastAsia="ja-JP"/>
    </w:rPr>
  </w:style>
  <w:style w:type="paragraph" w:customStyle="1" w:styleId="177">
    <w:name w:val="日期1"/>
    <w:basedOn w:val="1"/>
    <w:next w:val="1"/>
    <w:qFormat/>
    <w:uiPriority w:val="0"/>
    <w:pPr>
      <w:adjustRightInd w:val="0"/>
      <w:spacing w:beforeLines="0" w:line="360" w:lineRule="exact"/>
      <w:jc w:val="center"/>
      <w:textAlignment w:val="baseline"/>
    </w:pPr>
    <w:rPr>
      <w:bCs/>
      <w:sz w:val="28"/>
      <w:szCs w:val="20"/>
    </w:rPr>
  </w:style>
  <w:style w:type="paragraph" w:customStyle="1" w:styleId="178">
    <w:name w:val="xl49"/>
    <w:basedOn w:val="1"/>
    <w:qFormat/>
    <w:uiPriority w:val="0"/>
    <w:pPr>
      <w:widowControl/>
      <w:spacing w:beforeLines="0" w:line="360" w:lineRule="exact"/>
      <w:jc w:val="center"/>
      <w:textAlignment w:val="center"/>
    </w:pPr>
    <w:rPr>
      <w:rFonts w:ascii="宋体" w:hAnsi="宋体"/>
      <w:bCs/>
      <w:kern w:val="0"/>
      <w:szCs w:val="20"/>
    </w:rPr>
  </w:style>
  <w:style w:type="paragraph" w:customStyle="1" w:styleId="179">
    <w:name w:val="Char Char Char Char Char Char1 Char Char Char Char Char Char Char"/>
    <w:basedOn w:val="1"/>
    <w:qFormat/>
    <w:uiPriority w:val="0"/>
    <w:pPr>
      <w:spacing w:beforeLines="0" w:line="240" w:lineRule="auto"/>
      <w:jc w:val="both"/>
    </w:pPr>
    <w:rPr>
      <w:sz w:val="21"/>
    </w:rPr>
  </w:style>
  <w:style w:type="paragraph" w:customStyle="1" w:styleId="180">
    <w:name w:val="Char Char Char Char11"/>
    <w:basedOn w:val="1"/>
    <w:next w:val="1"/>
    <w:qFormat/>
    <w:uiPriority w:val="0"/>
    <w:pPr>
      <w:tabs>
        <w:tab w:val="left" w:pos="425"/>
      </w:tabs>
      <w:spacing w:beforeLines="0" w:line="240" w:lineRule="auto"/>
      <w:ind w:left="425" w:hanging="425"/>
      <w:jc w:val="both"/>
    </w:pPr>
  </w:style>
  <w:style w:type="paragraph" w:customStyle="1" w:styleId="181">
    <w:name w:val="1-表头"/>
    <w:basedOn w:val="1"/>
    <w:qFormat/>
    <w:uiPriority w:val="0"/>
    <w:pPr>
      <w:spacing w:beforeLines="0" w:afterLines="20" w:line="360" w:lineRule="exact"/>
      <w:jc w:val="center"/>
    </w:pPr>
    <w:rPr>
      <w:rFonts w:ascii="宋体" w:hAnsi="宋体"/>
      <w:bCs/>
      <w:sz w:val="21"/>
      <w:szCs w:val="21"/>
    </w:rPr>
  </w:style>
  <w:style w:type="paragraph" w:customStyle="1" w:styleId="182">
    <w:name w:val="正文3"/>
    <w:basedOn w:val="1"/>
    <w:qFormat/>
    <w:uiPriority w:val="0"/>
    <w:pPr>
      <w:tabs>
        <w:tab w:val="left" w:pos="1134"/>
      </w:tabs>
      <w:adjustRightInd w:val="0"/>
      <w:spacing w:beforeLines="0" w:line="318" w:lineRule="atLeast"/>
      <w:textAlignment w:val="baseline"/>
    </w:pPr>
    <w:rPr>
      <w:rFonts w:ascii="Arial" w:hAnsi="Arial"/>
      <w:bCs/>
      <w:kern w:val="0"/>
      <w:szCs w:val="20"/>
    </w:rPr>
  </w:style>
  <w:style w:type="paragraph" w:customStyle="1" w:styleId="183">
    <w:name w:val="K01"/>
    <w:basedOn w:val="1"/>
    <w:qFormat/>
    <w:uiPriority w:val="0"/>
    <w:pPr>
      <w:widowControl/>
      <w:autoSpaceDE w:val="0"/>
      <w:autoSpaceDN w:val="0"/>
      <w:adjustRightInd w:val="0"/>
      <w:spacing w:beforeLines="0" w:line="480" w:lineRule="atLeast"/>
      <w:ind w:left="840" w:hanging="360"/>
      <w:textAlignment w:val="bottom"/>
    </w:pPr>
    <w:rPr>
      <w:rFonts w:ascii="宋体"/>
      <w:bCs/>
      <w:kern w:val="0"/>
      <w:szCs w:val="20"/>
    </w:rPr>
  </w:style>
  <w:style w:type="paragraph" w:customStyle="1" w:styleId="184">
    <w:name w:val="1"/>
    <w:basedOn w:val="1"/>
    <w:next w:val="42"/>
    <w:qFormat/>
    <w:uiPriority w:val="0"/>
    <w:pPr>
      <w:spacing w:beforeLines="0" w:line="360" w:lineRule="exact"/>
      <w:jc w:val="center"/>
    </w:pPr>
    <w:rPr>
      <w:bCs/>
      <w:color w:val="000000"/>
      <w:sz w:val="21"/>
      <w:szCs w:val="20"/>
    </w:rPr>
  </w:style>
  <w:style w:type="paragraph" w:customStyle="1" w:styleId="185">
    <w:name w:val="表格文字"/>
    <w:qFormat/>
    <w:uiPriority w:val="0"/>
    <w:pPr>
      <w:widowControl w:val="0"/>
      <w:autoSpaceDE w:val="0"/>
      <w:autoSpaceDN w:val="0"/>
      <w:adjustRightInd w:val="0"/>
      <w:jc w:val="both"/>
    </w:pPr>
    <w:rPr>
      <w:rFonts w:ascii="Times New Roman" w:hAnsi="Times New Roman" w:eastAsia="宋体" w:cs="Times New Roman"/>
      <w:color w:val="000000"/>
      <w:lang w:val="en-US" w:eastAsia="zh-CN" w:bidi="ar-SA"/>
    </w:rPr>
  </w:style>
  <w:style w:type="paragraph" w:customStyle="1" w:styleId="186">
    <w:name w:val="样式 样式 段前: 0.5 行 + 段前: 0.5 行"/>
    <w:basedOn w:val="187"/>
    <w:qFormat/>
    <w:uiPriority w:val="0"/>
    <w:pPr>
      <w:spacing w:line="360" w:lineRule="auto"/>
      <w:ind w:firstLine="480" w:firstLineChars="200"/>
    </w:pPr>
  </w:style>
  <w:style w:type="paragraph" w:customStyle="1" w:styleId="187">
    <w:name w:val="样式 段前: 0.5 行"/>
    <w:basedOn w:val="1"/>
    <w:qFormat/>
    <w:uiPriority w:val="0"/>
    <w:pPr>
      <w:spacing w:beforeLines="0" w:line="240" w:lineRule="auto"/>
    </w:pPr>
    <w:rPr>
      <w:rFonts w:cs="宋体"/>
      <w:szCs w:val="20"/>
    </w:rPr>
  </w:style>
  <w:style w:type="paragraph" w:customStyle="1" w:styleId="188">
    <w:name w:val="表格侧编号"/>
    <w:next w:val="1"/>
    <w:qFormat/>
    <w:uiPriority w:val="0"/>
    <w:pPr>
      <w:widowControl w:val="0"/>
      <w:adjustRightInd w:val="0"/>
      <w:snapToGrid w:val="0"/>
      <w:jc w:val="center"/>
      <w:textAlignment w:val="baseline"/>
    </w:pPr>
    <w:rPr>
      <w:rFonts w:ascii="宋体" w:hAnsi="Times New Roman" w:eastAsia="宋体" w:cs="Times New Roman"/>
      <w:sz w:val="24"/>
      <w:lang w:val="en-US" w:eastAsia="zh-CN" w:bidi="ar-SA"/>
    </w:rPr>
  </w:style>
  <w:style w:type="paragraph" w:customStyle="1" w:styleId="189">
    <w:name w:val="样式3"/>
    <w:basedOn w:val="1"/>
    <w:qFormat/>
    <w:uiPriority w:val="0"/>
    <w:pPr>
      <w:spacing w:beforeLines="0"/>
      <w:ind w:left="1"/>
    </w:pPr>
    <w:rPr>
      <w:rFonts w:ascii="宋体"/>
      <w:bCs/>
      <w:szCs w:val="28"/>
    </w:rPr>
  </w:style>
  <w:style w:type="paragraph" w:customStyle="1" w:styleId="190">
    <w:name w:val="复选框1"/>
    <w:basedOn w:val="1"/>
    <w:qFormat/>
    <w:uiPriority w:val="0"/>
    <w:pPr>
      <w:widowControl/>
      <w:spacing w:beforeLines="0" w:line="360" w:lineRule="exact"/>
    </w:pPr>
    <w:rPr>
      <w:bCs/>
      <w:kern w:val="0"/>
      <w:sz w:val="20"/>
      <w:szCs w:val="20"/>
    </w:rPr>
  </w:style>
  <w:style w:type="paragraph" w:customStyle="1" w:styleId="191">
    <w:name w:val="wenzhang"/>
    <w:basedOn w:val="68"/>
    <w:qFormat/>
    <w:uiPriority w:val="0"/>
    <w:pPr>
      <w:jc w:val="both"/>
    </w:pPr>
    <w:rPr>
      <w:rFonts w:cs="宋体"/>
      <w:szCs w:val="20"/>
    </w:rPr>
  </w:style>
  <w:style w:type="paragraph" w:customStyle="1" w:styleId="192">
    <w:name w:val="正文报告"/>
    <w:basedOn w:val="1"/>
    <w:qFormat/>
    <w:uiPriority w:val="0"/>
    <w:pPr>
      <w:tabs>
        <w:tab w:val="left" w:pos="510"/>
      </w:tabs>
      <w:adjustRightInd w:val="0"/>
      <w:spacing w:beforeLines="0" w:line="460" w:lineRule="exact"/>
      <w:ind w:firstLine="482"/>
      <w:jc w:val="center"/>
      <w:textAlignment w:val="baseline"/>
    </w:pPr>
    <w:rPr>
      <w:bCs/>
      <w:kern w:val="0"/>
      <w:szCs w:val="20"/>
    </w:rPr>
  </w:style>
  <w:style w:type="paragraph" w:customStyle="1" w:styleId="193">
    <w:name w:val="样式 宋体 两端对齐 段前: 0.5 行3"/>
    <w:basedOn w:val="1"/>
    <w:qFormat/>
    <w:uiPriority w:val="0"/>
    <w:pPr>
      <w:ind w:left="400" w:leftChars="400"/>
      <w:jc w:val="both"/>
    </w:pPr>
    <w:rPr>
      <w:rFonts w:ascii="宋体" w:hAnsi="宋体" w:cs="宋体"/>
      <w:spacing w:val="10"/>
      <w:szCs w:val="20"/>
    </w:rPr>
  </w:style>
  <w:style w:type="paragraph" w:customStyle="1" w:styleId="194">
    <w:name w:val="纯文本1"/>
    <w:basedOn w:val="1"/>
    <w:qFormat/>
    <w:uiPriority w:val="0"/>
    <w:pPr>
      <w:adjustRightInd w:val="0"/>
      <w:spacing w:beforeLines="0" w:line="360" w:lineRule="exact"/>
      <w:jc w:val="center"/>
      <w:textAlignment w:val="baseline"/>
    </w:pPr>
    <w:rPr>
      <w:rFonts w:ascii="宋体"/>
      <w:bCs/>
      <w:kern w:val="0"/>
      <w:sz w:val="21"/>
      <w:szCs w:val="20"/>
    </w:rPr>
  </w:style>
  <w:style w:type="paragraph" w:customStyle="1" w:styleId="195">
    <w:name w:val="四级标题"/>
    <w:basedOn w:val="27"/>
    <w:qFormat/>
    <w:uiPriority w:val="0"/>
    <w:pPr>
      <w:spacing w:line="360" w:lineRule="auto"/>
      <w:jc w:val="center"/>
    </w:pPr>
    <w:rPr>
      <w:rFonts w:eastAsia="黑体"/>
      <w:bCs/>
      <w:snapToGrid/>
      <w:szCs w:val="20"/>
      <w:lang w:eastAsia="zh-CN"/>
    </w:rPr>
  </w:style>
  <w:style w:type="paragraph" w:customStyle="1" w:styleId="196">
    <w:name w:val="font6"/>
    <w:basedOn w:val="1"/>
    <w:qFormat/>
    <w:uiPriority w:val="0"/>
    <w:pPr>
      <w:widowControl/>
      <w:spacing w:beforeLines="0" w:beforeAutospacing="1" w:afterAutospacing="1" w:line="360" w:lineRule="exact"/>
    </w:pPr>
    <w:rPr>
      <w:rFonts w:hint="eastAsia" w:ascii="宋体" w:hAnsi="宋体"/>
      <w:bCs/>
      <w:kern w:val="0"/>
      <w:sz w:val="18"/>
      <w:szCs w:val="18"/>
    </w:rPr>
  </w:style>
  <w:style w:type="paragraph" w:customStyle="1" w:styleId="197">
    <w:name w:val="xl32"/>
    <w:basedOn w:val="1"/>
    <w:qFormat/>
    <w:uiPriority w:val="0"/>
    <w:pPr>
      <w:widowControl/>
      <w:pBdr>
        <w:top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Cs/>
      <w:kern w:val="0"/>
      <w:sz w:val="18"/>
      <w:szCs w:val="18"/>
    </w:rPr>
  </w:style>
  <w:style w:type="paragraph" w:customStyle="1" w:styleId="198">
    <w:name w:val="font7"/>
    <w:basedOn w:val="1"/>
    <w:qFormat/>
    <w:uiPriority w:val="0"/>
    <w:pPr>
      <w:widowControl/>
      <w:spacing w:beforeLines="0" w:beforeAutospacing="1" w:afterAutospacing="1" w:line="360" w:lineRule="exact"/>
    </w:pPr>
    <w:rPr>
      <w:bCs/>
      <w:kern w:val="0"/>
      <w:szCs w:val="21"/>
    </w:rPr>
  </w:style>
  <w:style w:type="paragraph" w:customStyle="1" w:styleId="199">
    <w:name w:val="段落"/>
    <w:basedOn w:val="1"/>
    <w:qFormat/>
    <w:uiPriority w:val="0"/>
    <w:pPr>
      <w:adjustRightInd w:val="0"/>
      <w:spacing w:beforeLines="0" w:line="400" w:lineRule="atLeast"/>
      <w:ind w:firstLine="482"/>
      <w:textAlignment w:val="baseline"/>
    </w:pPr>
    <w:rPr>
      <w:bCs/>
      <w:snapToGrid w:val="0"/>
      <w:kern w:val="0"/>
      <w:sz w:val="28"/>
      <w:szCs w:val="20"/>
    </w:rPr>
  </w:style>
  <w:style w:type="paragraph" w:customStyle="1" w:styleId="200">
    <w:name w:val="xl33"/>
    <w:basedOn w:val="1"/>
    <w:qFormat/>
    <w:uiPriority w:val="0"/>
    <w:pPr>
      <w:widowControl/>
      <w:pBdr>
        <w:left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1">
    <w:name w:val="xl24"/>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color w:val="FF0000"/>
      <w:kern w:val="0"/>
      <w:szCs w:val="21"/>
    </w:rPr>
  </w:style>
  <w:style w:type="paragraph" w:customStyle="1" w:styleId="202">
    <w:name w:val="Char Char Char Char Char Char Char Char"/>
    <w:basedOn w:val="1"/>
    <w:qFormat/>
    <w:uiPriority w:val="0"/>
    <w:pPr>
      <w:spacing w:beforeLines="0" w:line="240" w:lineRule="auto"/>
      <w:jc w:val="both"/>
    </w:pPr>
    <w:rPr>
      <w:sz w:val="21"/>
      <w:szCs w:val="21"/>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6">
    <w:name w:val="xl29"/>
    <w:basedOn w:val="1"/>
    <w:qFormat/>
    <w:uiPriority w:val="0"/>
    <w:pPr>
      <w:widowControl/>
      <w:pBdr>
        <w:top w:val="single" w:color="auto" w:sz="4" w:space="0"/>
        <w:left w:val="single" w:color="auto" w:sz="4" w:space="0"/>
        <w:bottom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7">
    <w:name w:val="默认段落字体 Para Char"/>
    <w:basedOn w:val="1"/>
    <w:qFormat/>
    <w:uiPriority w:val="0"/>
    <w:pPr>
      <w:spacing w:beforeLines="0" w:line="240" w:lineRule="auto"/>
      <w:jc w:val="both"/>
    </w:pPr>
    <w:rPr>
      <w:rFonts w:ascii="Tahoma" w:hAnsi="Tahoma"/>
      <w:szCs w:val="20"/>
    </w:rPr>
  </w:style>
  <w:style w:type="paragraph" w:customStyle="1" w:styleId="208">
    <w:name w:val="xl54"/>
    <w:basedOn w:val="1"/>
    <w:qFormat/>
    <w:uiPriority w:val="0"/>
    <w:pPr>
      <w:widowControl/>
      <w:spacing w:beforeLines="0" w:beforeAutospacing="1" w:afterAutospacing="1" w:line="360" w:lineRule="exact"/>
      <w:jc w:val="center"/>
    </w:pPr>
    <w:rPr>
      <w:rFonts w:hint="eastAsia" w:ascii="宋体" w:hAnsi="宋体"/>
      <w:b/>
      <w:snapToGrid w:val="0"/>
      <w:kern w:val="0"/>
      <w:sz w:val="36"/>
      <w:szCs w:val="36"/>
    </w:rPr>
  </w:style>
  <w:style w:type="paragraph" w:customStyle="1" w:styleId="209">
    <w:name w:val="Char Char Char Char Char Char"/>
    <w:basedOn w:val="1"/>
    <w:qFormat/>
    <w:uiPriority w:val="0"/>
    <w:pPr>
      <w:spacing w:beforeLines="0" w:line="360" w:lineRule="exact"/>
      <w:jc w:val="center"/>
    </w:pPr>
    <w:rPr>
      <w:bCs/>
      <w:sz w:val="21"/>
      <w:szCs w:val="21"/>
    </w:rPr>
  </w:style>
  <w:style w:type="paragraph" w:customStyle="1" w:styleId="210">
    <w:name w:val="小四两端对齐"/>
    <w:qFormat/>
    <w:uiPriority w:val="0"/>
    <w:pPr>
      <w:widowControl w:val="0"/>
      <w:jc w:val="center"/>
    </w:pPr>
    <w:rPr>
      <w:rFonts w:ascii="Times New Roman" w:hAnsi="Times New Roman" w:eastAsia="宋体" w:cs="Times New Roman"/>
      <w:sz w:val="24"/>
      <w:szCs w:val="28"/>
      <w:lang w:val="en-US" w:eastAsia="zh-CN" w:bidi="ar-SA"/>
    </w:rPr>
  </w:style>
  <w:style w:type="paragraph" w:customStyle="1" w:styleId="211">
    <w:name w:val="BG"/>
    <w:basedOn w:val="1"/>
    <w:next w:val="1"/>
    <w:qFormat/>
    <w:uiPriority w:val="0"/>
    <w:pPr>
      <w:tabs>
        <w:tab w:val="left" w:pos="1134"/>
      </w:tabs>
      <w:adjustRightInd w:val="0"/>
      <w:spacing w:beforeLines="0" w:line="360" w:lineRule="atLeast"/>
      <w:jc w:val="center"/>
      <w:textAlignment w:val="baseline"/>
    </w:pPr>
    <w:rPr>
      <w:rFonts w:ascii="Arial" w:hAnsi="Arial"/>
      <w:bCs/>
      <w:snapToGrid w:val="0"/>
      <w:kern w:val="0"/>
      <w:szCs w:val="20"/>
    </w:rPr>
  </w:style>
  <w:style w:type="paragraph" w:customStyle="1" w:styleId="212">
    <w:name w:val="样式 宋体 段前: 0.5 行 行距: 多倍行距 1.3 字行1"/>
    <w:basedOn w:val="1"/>
    <w:qFormat/>
    <w:uiPriority w:val="0"/>
    <w:pPr>
      <w:spacing w:beforeLines="0" w:line="312" w:lineRule="auto"/>
      <w:ind w:left="100" w:leftChars="100"/>
    </w:pPr>
    <w:rPr>
      <w:rFonts w:ascii="宋体" w:hAnsi="宋体" w:cs="宋体"/>
      <w:szCs w:val="20"/>
    </w:rPr>
  </w:style>
  <w:style w:type="paragraph" w:customStyle="1" w:styleId="213">
    <w:name w:val="Char Char Char Char Char Char Char Char Char Char Char Char Char Char Char Char Char Char Char"/>
    <w:basedOn w:val="1"/>
    <w:qFormat/>
    <w:uiPriority w:val="0"/>
    <w:pPr>
      <w:spacing w:beforeLines="0" w:line="360" w:lineRule="exact"/>
      <w:jc w:val="center"/>
    </w:pPr>
    <w:rPr>
      <w:bCs/>
      <w:sz w:val="21"/>
      <w:szCs w:val="21"/>
    </w:rPr>
  </w:style>
  <w:style w:type="paragraph" w:customStyle="1" w:styleId="214">
    <w:name w:val="样式 样式 小四 首行缩进:  0.85 厘米 行距: 1.5 倍行距 + 首行缩进:  2 字符"/>
    <w:basedOn w:val="163"/>
    <w:qFormat/>
    <w:uiPriority w:val="0"/>
    <w:pPr>
      <w:ind w:firstLine="480"/>
    </w:pPr>
  </w:style>
  <w:style w:type="paragraph" w:customStyle="1" w:styleId="215">
    <w:name w:val="标题后正文"/>
    <w:basedOn w:val="1"/>
    <w:qFormat/>
    <w:uiPriority w:val="0"/>
    <w:pPr>
      <w:adjustRightInd w:val="0"/>
      <w:spacing w:beforeLines="0"/>
      <w:ind w:firstLine="200" w:firstLineChars="200"/>
      <w:jc w:val="center"/>
      <w:textAlignment w:val="baseline"/>
    </w:pPr>
    <w:rPr>
      <w:rFonts w:ascii="Arial" w:hAnsi="Arial"/>
      <w:bCs/>
      <w:snapToGrid w:val="0"/>
      <w:kern w:val="28"/>
      <w:szCs w:val="20"/>
    </w:rPr>
  </w:style>
  <w:style w:type="paragraph" w:customStyle="1" w:styleId="216">
    <w:name w:val="样式  + 小四 行距: 1.5 倍行距"/>
    <w:basedOn w:val="1"/>
    <w:qFormat/>
    <w:uiPriority w:val="0"/>
    <w:pPr>
      <w:spacing w:beforeLines="0"/>
      <w:ind w:firstLine="200" w:firstLineChars="200"/>
      <w:jc w:val="center"/>
    </w:pPr>
    <w:rPr>
      <w:bCs/>
      <w:snapToGrid w:val="0"/>
      <w:szCs w:val="20"/>
    </w:rPr>
  </w:style>
  <w:style w:type="paragraph" w:customStyle="1" w:styleId="217">
    <w:name w:val="Char Char Char Char Char Char Char Char Char Char Char Char Char Char1"/>
    <w:basedOn w:val="1"/>
    <w:qFormat/>
    <w:uiPriority w:val="0"/>
    <w:pPr>
      <w:spacing w:beforeLines="0"/>
      <w:ind w:firstLine="200" w:firstLineChars="200"/>
      <w:jc w:val="center"/>
    </w:pPr>
    <w:rPr>
      <w:rFonts w:ascii="宋体" w:hAnsi="宋体" w:cs="宋体"/>
      <w:bCs/>
      <w:szCs w:val="21"/>
    </w:rPr>
  </w:style>
  <w:style w:type="paragraph" w:customStyle="1" w:styleId="218">
    <w:name w:val="不缩进"/>
    <w:basedOn w:val="1"/>
    <w:qFormat/>
    <w:uiPriority w:val="0"/>
    <w:pPr>
      <w:autoSpaceDE w:val="0"/>
      <w:autoSpaceDN w:val="0"/>
      <w:adjustRightInd w:val="0"/>
      <w:spacing w:beforeLines="0"/>
      <w:jc w:val="center"/>
      <w:textAlignment w:val="baseline"/>
    </w:pPr>
    <w:rPr>
      <w:rFonts w:ascii="宋体"/>
      <w:kern w:val="0"/>
      <w:sz w:val="21"/>
      <w:szCs w:val="20"/>
    </w:rPr>
  </w:style>
  <w:style w:type="paragraph" w:customStyle="1" w:styleId="219">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220">
    <w:name w:val="xl85"/>
    <w:basedOn w:val="1"/>
    <w:qFormat/>
    <w:uiPriority w:val="0"/>
    <w:pPr>
      <w:widowControl/>
      <w:pBdr>
        <w:left w:val="single" w:color="auto" w:sz="4" w:space="0"/>
        <w:bottom w:val="single" w:color="000000" w:sz="4" w:space="0"/>
        <w:right w:val="single" w:color="auto" w:sz="4" w:space="0"/>
      </w:pBdr>
      <w:spacing w:beforeLines="0" w:beforeAutospacing="1" w:afterAutospacing="1" w:line="240" w:lineRule="auto"/>
      <w:jc w:val="center"/>
    </w:pPr>
    <w:rPr>
      <w:rFonts w:ascii="Arial Unicode MS" w:hAnsi="Arial Unicode MS" w:eastAsia="Arial Unicode MS"/>
      <w:kern w:val="0"/>
      <w:sz w:val="21"/>
      <w:szCs w:val="21"/>
    </w:rPr>
  </w:style>
  <w:style w:type="paragraph" w:customStyle="1" w:styleId="221">
    <w:name w:val="xl23"/>
    <w:basedOn w:val="1"/>
    <w:qFormat/>
    <w:uiPriority w:val="0"/>
    <w:pPr>
      <w:widowControl/>
      <w:spacing w:beforeLines="0" w:beforeAutospacing="1" w:afterAutospacing="1"/>
      <w:jc w:val="center"/>
      <w:textAlignment w:val="top"/>
    </w:pPr>
    <w:rPr>
      <w:bCs/>
      <w:kern w:val="0"/>
      <w:szCs w:val="21"/>
    </w:rPr>
  </w:style>
  <w:style w:type="paragraph" w:customStyle="1" w:styleId="222">
    <w:name w:val="样式 宋体 两端对齐 段前: 0.5 行"/>
    <w:basedOn w:val="1"/>
    <w:qFormat/>
    <w:uiPriority w:val="0"/>
    <w:pPr>
      <w:spacing w:beforeLines="0"/>
      <w:jc w:val="both"/>
    </w:pPr>
    <w:rPr>
      <w:rFonts w:ascii="宋体" w:hAnsi="宋体" w:cs="宋体"/>
      <w:szCs w:val="20"/>
    </w:rPr>
  </w:style>
  <w:style w:type="paragraph" w:customStyle="1" w:styleId="223">
    <w:name w:val="Char Char Char Char Char Char Char Char Char"/>
    <w:basedOn w:val="1"/>
    <w:qFormat/>
    <w:uiPriority w:val="0"/>
    <w:pPr>
      <w:spacing w:beforeLines="0" w:line="360" w:lineRule="exact"/>
      <w:jc w:val="center"/>
    </w:pPr>
    <w:rPr>
      <w:bCs/>
      <w:sz w:val="21"/>
      <w:szCs w:val="21"/>
    </w:rPr>
  </w:style>
  <w:style w:type="paragraph" w:customStyle="1" w:styleId="224">
    <w:name w:val="Normal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25">
    <w:name w:val="Char Char Char1 Char"/>
    <w:basedOn w:val="1"/>
    <w:qFormat/>
    <w:uiPriority w:val="0"/>
    <w:pPr>
      <w:spacing w:beforeLines="0" w:line="240" w:lineRule="auto"/>
      <w:jc w:val="both"/>
    </w:pPr>
    <w:rPr>
      <w:sz w:val="21"/>
    </w:rPr>
  </w:style>
  <w:style w:type="paragraph" w:customStyle="1" w:styleId="226">
    <w:name w:val="正文缩进0.90"/>
    <w:basedOn w:val="1"/>
    <w:qFormat/>
    <w:uiPriority w:val="0"/>
    <w:pPr>
      <w:snapToGrid w:val="0"/>
      <w:spacing w:beforeLines="0" w:line="360" w:lineRule="exact"/>
      <w:ind w:firstLine="540" w:firstLineChars="225"/>
      <w:jc w:val="center"/>
    </w:pPr>
    <w:rPr>
      <w:bCs/>
      <w:szCs w:val="20"/>
    </w:rPr>
  </w:style>
  <w:style w:type="paragraph" w:customStyle="1" w:styleId="227">
    <w:name w:val="样式 宋体 段前: 0.5 行 行距: 多倍行距 1.3 字行"/>
    <w:basedOn w:val="1"/>
    <w:qFormat/>
    <w:uiPriority w:val="0"/>
    <w:pPr>
      <w:spacing w:beforeLines="0" w:line="312" w:lineRule="auto"/>
      <w:ind w:left="200" w:hanging="200" w:hangingChars="200"/>
    </w:pPr>
    <w:rPr>
      <w:rFonts w:ascii="宋体" w:hAnsi="宋体" w:cs="宋体"/>
      <w:szCs w:val="20"/>
    </w:rPr>
  </w:style>
  <w:style w:type="paragraph" w:customStyle="1" w:styleId="228">
    <w:name w:val="Char Char Char Char1"/>
    <w:basedOn w:val="1"/>
    <w:qFormat/>
    <w:uiPriority w:val="0"/>
    <w:pPr>
      <w:spacing w:beforeLines="0" w:line="360" w:lineRule="exact"/>
      <w:jc w:val="center"/>
    </w:pPr>
    <w:rPr>
      <w:bCs/>
      <w:sz w:val="21"/>
      <w:szCs w:val="21"/>
    </w:rPr>
  </w:style>
  <w:style w:type="paragraph" w:customStyle="1" w:styleId="229">
    <w:name w:val="Char Char Char1 Char1"/>
    <w:basedOn w:val="1"/>
    <w:semiHidden/>
    <w:qFormat/>
    <w:uiPriority w:val="0"/>
    <w:pPr>
      <w:spacing w:beforeLines="0"/>
      <w:ind w:firstLine="200" w:firstLineChars="200"/>
      <w:jc w:val="both"/>
    </w:pPr>
    <w:rPr>
      <w:rFonts w:ascii="宋体" w:hAnsi="宋体" w:cs="宋体"/>
    </w:rPr>
  </w:style>
  <w:style w:type="paragraph" w:customStyle="1" w:styleId="230">
    <w:name w:val="简单回函地址"/>
    <w:basedOn w:val="1"/>
    <w:qFormat/>
    <w:uiPriority w:val="0"/>
    <w:pPr>
      <w:adjustRightInd w:val="0"/>
      <w:spacing w:beforeLines="0" w:line="312" w:lineRule="atLeast"/>
      <w:jc w:val="center"/>
      <w:textAlignment w:val="baseline"/>
    </w:pPr>
    <w:rPr>
      <w:rFonts w:ascii="宋体"/>
      <w:bCs/>
      <w:kern w:val="0"/>
      <w:szCs w:val="20"/>
    </w:rPr>
  </w:style>
  <w:style w:type="paragraph" w:customStyle="1" w:styleId="231">
    <w:name w:val="样式 宋体 段前: 0.5 行 行距: 多倍行距 1.3 字行2"/>
    <w:basedOn w:val="1"/>
    <w:qFormat/>
    <w:uiPriority w:val="0"/>
    <w:pPr>
      <w:numPr>
        <w:ilvl w:val="0"/>
        <w:numId w:val="3"/>
      </w:numPr>
      <w:spacing w:beforeLines="0" w:line="312" w:lineRule="auto"/>
    </w:pPr>
    <w:rPr>
      <w:rFonts w:ascii="宋体" w:hAnsi="宋体" w:cs="宋体"/>
      <w:szCs w:val="20"/>
    </w:rPr>
  </w:style>
  <w:style w:type="paragraph" w:customStyle="1" w:styleId="232">
    <w:name w:val="样式 cucd-0 + 行距: 1.5 倍行距"/>
    <w:basedOn w:val="68"/>
    <w:qFormat/>
    <w:uiPriority w:val="0"/>
    <w:rPr>
      <w:rFonts w:cs="宋体"/>
      <w:szCs w:val="20"/>
    </w:rPr>
  </w:style>
  <w:style w:type="paragraph" w:customStyle="1" w:styleId="233">
    <w:name w:val="Char1 Char Char Char Char Char Char Char Char Char"/>
    <w:basedOn w:val="1"/>
    <w:qFormat/>
    <w:uiPriority w:val="0"/>
    <w:pPr>
      <w:spacing w:beforeLines="0" w:line="240" w:lineRule="auto"/>
      <w:jc w:val="both"/>
    </w:pPr>
    <w:rPr>
      <w:rFonts w:ascii="Tahoma" w:hAnsi="Tahoma"/>
      <w:szCs w:val="20"/>
    </w:rPr>
  </w:style>
  <w:style w:type="paragraph" w:customStyle="1" w:styleId="234">
    <w:name w:val="Char Char Char Char Char Char1"/>
    <w:basedOn w:val="1"/>
    <w:qFormat/>
    <w:uiPriority w:val="0"/>
    <w:pPr>
      <w:spacing w:beforeLines="0" w:line="240" w:lineRule="auto"/>
      <w:jc w:val="both"/>
    </w:pPr>
    <w:rPr>
      <w:sz w:val="21"/>
      <w:szCs w:val="21"/>
    </w:rPr>
  </w:style>
  <w:style w:type="paragraph" w:customStyle="1" w:styleId="235">
    <w:name w:val="q3"/>
    <w:basedOn w:val="1"/>
    <w:qFormat/>
    <w:uiPriority w:val="0"/>
    <w:pPr>
      <w:keepNext/>
      <w:keepLines/>
      <w:tabs>
        <w:tab w:val="left" w:pos="851"/>
      </w:tabs>
      <w:adjustRightInd w:val="0"/>
      <w:spacing w:beforeLines="0" w:line="300" w:lineRule="exact"/>
      <w:ind w:firstLine="510"/>
      <w:textAlignment w:val="baseline"/>
    </w:pPr>
    <w:rPr>
      <w:rFonts w:ascii="Arial" w:hAnsi="Arial"/>
      <w:b/>
      <w:color w:val="000000"/>
      <w:kern w:val="44"/>
      <w:szCs w:val="20"/>
    </w:rPr>
  </w:style>
  <w:style w:type="paragraph" w:customStyle="1" w:styleId="236">
    <w:name w:val="Char Char Char1 Char Char Char"/>
    <w:basedOn w:val="1"/>
    <w:qFormat/>
    <w:uiPriority w:val="0"/>
    <w:pPr>
      <w:spacing w:beforeLines="0" w:line="240" w:lineRule="auto"/>
      <w:jc w:val="both"/>
    </w:pPr>
    <w:rPr>
      <w:sz w:val="21"/>
    </w:rPr>
  </w:style>
  <w:style w:type="paragraph" w:customStyle="1" w:styleId="237">
    <w:name w:val="Char12"/>
    <w:basedOn w:val="1"/>
    <w:qFormat/>
    <w:uiPriority w:val="0"/>
    <w:pPr>
      <w:spacing w:beforeLines="0" w:line="240" w:lineRule="auto"/>
      <w:jc w:val="both"/>
    </w:pPr>
    <w:rPr>
      <w:sz w:val="21"/>
    </w:rPr>
  </w:style>
  <w:style w:type="paragraph" w:customStyle="1" w:styleId="238">
    <w:name w:val="文档正文"/>
    <w:basedOn w:val="1"/>
    <w:qFormat/>
    <w:uiPriority w:val="0"/>
    <w:pPr>
      <w:spacing w:beforeLines="0"/>
      <w:jc w:val="both"/>
    </w:pPr>
    <w:rPr>
      <w:rFonts w:ascii="宋体" w:hAnsi="宋体"/>
      <w:b/>
      <w:bCs/>
      <w:sz w:val="21"/>
    </w:rPr>
  </w:style>
  <w:style w:type="paragraph" w:customStyle="1" w:styleId="239">
    <w:name w:val="正文1.2"/>
    <w:basedOn w:val="1"/>
    <w:qFormat/>
    <w:uiPriority w:val="0"/>
    <w:pPr>
      <w:spacing w:beforeLines="0" w:line="288" w:lineRule="auto"/>
    </w:pPr>
    <w:rPr>
      <w:rFonts w:ascii="宋体"/>
      <w:kern w:val="0"/>
      <w:sz w:val="28"/>
      <w:szCs w:val="20"/>
      <w:lang w:eastAsia="en-US"/>
    </w:rPr>
  </w:style>
  <w:style w:type="paragraph" w:customStyle="1" w:styleId="240">
    <w:name w:val="文档结构图1"/>
    <w:basedOn w:val="1"/>
    <w:qFormat/>
    <w:uiPriority w:val="0"/>
    <w:pPr>
      <w:shd w:val="clear" w:color="auto" w:fill="000080"/>
      <w:adjustRightInd w:val="0"/>
      <w:spacing w:beforeLines="0" w:line="360" w:lineRule="atLeast"/>
      <w:textAlignment w:val="baseline"/>
    </w:pPr>
    <w:rPr>
      <w:rFonts w:ascii="宋体"/>
      <w:kern w:val="0"/>
      <w:szCs w:val="20"/>
    </w:rPr>
  </w:style>
  <w:style w:type="paragraph" w:customStyle="1" w:styleId="241">
    <w:name w:val="Char Char1 Char Char Char Char"/>
    <w:basedOn w:val="1"/>
    <w:qFormat/>
    <w:uiPriority w:val="0"/>
    <w:pPr>
      <w:snapToGrid w:val="0"/>
      <w:spacing w:beforeLines="0" w:line="440" w:lineRule="atLeast"/>
      <w:ind w:firstLine="200" w:firstLineChars="200"/>
      <w:jc w:val="both"/>
    </w:pPr>
    <w:rPr>
      <w:rFonts w:ascii="宋体"/>
    </w:rPr>
  </w:style>
  <w:style w:type="paragraph" w:customStyle="1" w:styleId="242">
    <w:name w:val="Char Char Char"/>
    <w:basedOn w:val="1"/>
    <w:qFormat/>
    <w:uiPriority w:val="0"/>
    <w:pPr>
      <w:spacing w:beforeLines="0" w:line="240" w:lineRule="auto"/>
      <w:jc w:val="both"/>
    </w:pPr>
    <w:rPr>
      <w:sz w:val="21"/>
    </w:rPr>
  </w:style>
  <w:style w:type="paragraph" w:customStyle="1" w:styleId="243">
    <w:name w:val="样式 宋体 两端对齐 段前: 0.5 行1"/>
    <w:basedOn w:val="1"/>
    <w:qFormat/>
    <w:uiPriority w:val="0"/>
    <w:pPr>
      <w:spacing w:beforeLines="0"/>
      <w:jc w:val="both"/>
    </w:pPr>
    <w:rPr>
      <w:rFonts w:ascii="宋体" w:hAnsi="宋体" w:cs="宋体"/>
      <w:szCs w:val="20"/>
    </w:rPr>
  </w:style>
  <w:style w:type="paragraph" w:customStyle="1" w:styleId="244">
    <w:name w:val="样式 首行缩进:  0 字符"/>
    <w:basedOn w:val="1"/>
    <w:qFormat/>
    <w:uiPriority w:val="0"/>
    <w:pPr>
      <w:spacing w:beforeLines="0"/>
      <w:ind w:firstLine="200" w:firstLineChars="200"/>
      <w:jc w:val="both"/>
    </w:pPr>
    <w:rPr>
      <w:sz w:val="28"/>
      <w:szCs w:val="20"/>
    </w:rPr>
  </w:style>
  <w:style w:type="character" w:customStyle="1" w:styleId="245">
    <w:name w:val="cucd-0 Char"/>
    <w:qFormat/>
    <w:uiPriority w:val="0"/>
    <w:rPr>
      <w:rFonts w:eastAsia="宋体"/>
      <w:kern w:val="2"/>
      <w:sz w:val="24"/>
      <w:szCs w:val="24"/>
      <w:lang w:val="en-US" w:eastAsia="zh-CN" w:bidi="ar-SA"/>
    </w:rPr>
  </w:style>
  <w:style w:type="character" w:customStyle="1" w:styleId="246">
    <w:name w:val="Normal Char Char"/>
    <w:link w:val="129"/>
    <w:qFormat/>
    <w:locked/>
    <w:uiPriority w:val="0"/>
    <w:rPr>
      <w:rFonts w:ascii="宋体"/>
      <w:position w:val="-6"/>
      <w:sz w:val="32"/>
    </w:rPr>
  </w:style>
  <w:style w:type="paragraph" w:customStyle="1" w:styleId="247">
    <w:name w:val="正文文字缩进"/>
    <w:basedOn w:val="1"/>
    <w:qFormat/>
    <w:uiPriority w:val="0"/>
    <w:pPr>
      <w:widowControl/>
      <w:spacing w:beforeLines="0" w:line="606" w:lineRule="atLeast"/>
      <w:ind w:firstLine="481"/>
      <w:jc w:val="both"/>
      <w:textAlignment w:val="baseline"/>
    </w:pPr>
    <w:rPr>
      <w:color w:val="000000"/>
      <w:kern w:val="0"/>
      <w:szCs w:val="20"/>
      <w:u w:color="000000"/>
    </w:rPr>
  </w:style>
  <w:style w:type="character" w:customStyle="1" w:styleId="248">
    <w:name w:val="HTML 预设格式 字符"/>
    <w:link w:val="44"/>
    <w:qFormat/>
    <w:uiPriority w:val="0"/>
    <w:rPr>
      <w:rFonts w:ascii="宋体" w:hAnsi="宋体" w:cs="宋体"/>
      <w:bCs/>
      <w:sz w:val="24"/>
      <w:szCs w:val="21"/>
    </w:rPr>
  </w:style>
  <w:style w:type="paragraph" w:customStyle="1" w:styleId="249">
    <w:name w:val="列出段落2"/>
    <w:basedOn w:val="1"/>
    <w:qFormat/>
    <w:uiPriority w:val="34"/>
    <w:pPr>
      <w:autoSpaceDE w:val="0"/>
      <w:autoSpaceDN w:val="0"/>
      <w:adjustRightInd w:val="0"/>
      <w:spacing w:beforeLines="0"/>
      <w:ind w:firstLine="420" w:firstLineChars="200"/>
      <w:textAlignment w:val="baseline"/>
    </w:pPr>
    <w:rPr>
      <w:rFonts w:ascii="宋体" w:hAnsi="Plotter"/>
      <w:kern w:val="0"/>
      <w:szCs w:val="20"/>
    </w:rPr>
  </w:style>
  <w:style w:type="character" w:customStyle="1" w:styleId="250">
    <w:name w:val="样式 小五"/>
    <w:qFormat/>
    <w:uiPriority w:val="0"/>
    <w:rPr>
      <w:rFonts w:ascii="Times New Roman" w:hAnsi="Times New Roman" w:eastAsia="宋体"/>
      <w:kern w:val="0"/>
      <w:sz w:val="24"/>
      <w:szCs w:val="24"/>
      <w:lang w:val="en-US" w:eastAsia="zh-CN" w:bidi="ar-SA"/>
    </w:rPr>
  </w:style>
  <w:style w:type="paragraph" w:customStyle="1" w:styleId="251">
    <w:name w:val="样式 小五 左 首行缩进:  0.53 厘米"/>
    <w:basedOn w:val="1"/>
    <w:qFormat/>
    <w:uiPriority w:val="0"/>
    <w:pPr>
      <w:spacing w:beforeLines="0"/>
      <w:ind w:firstLine="301"/>
    </w:pPr>
    <w:rPr>
      <w:rFonts w:cs="宋体"/>
      <w:kern w:val="0"/>
      <w:szCs w:val="20"/>
    </w:rPr>
  </w:style>
  <w:style w:type="paragraph" w:customStyle="1" w:styleId="252">
    <w:name w:val="列出段落11"/>
    <w:basedOn w:val="1"/>
    <w:qFormat/>
    <w:uiPriority w:val="0"/>
    <w:pPr>
      <w:spacing w:beforeLines="0" w:after="200" w:line="276" w:lineRule="auto"/>
      <w:ind w:firstLine="420" w:firstLineChars="200"/>
      <w:jc w:val="both"/>
    </w:pPr>
    <w:rPr>
      <w:rFonts w:ascii="Calibri" w:hAnsi="Calibri"/>
      <w:b/>
      <w:szCs w:val="22"/>
    </w:rPr>
  </w:style>
  <w:style w:type="paragraph" w:styleId="253">
    <w:name w:val="List Paragraph"/>
    <w:basedOn w:val="1"/>
    <w:qFormat/>
    <w:uiPriority w:val="34"/>
    <w:pPr>
      <w:spacing w:beforeLines="0" w:line="240" w:lineRule="auto"/>
      <w:ind w:firstLine="420" w:firstLineChars="200"/>
      <w:jc w:val="both"/>
    </w:pPr>
    <w:rPr>
      <w:rFonts w:ascii="Calibri" w:hAnsi="Calibri"/>
      <w:sz w:val="21"/>
      <w:szCs w:val="22"/>
    </w:rPr>
  </w:style>
  <w:style w:type="paragraph" w:customStyle="1" w:styleId="254">
    <w:name w:val="样式 行距: 固定值 20 磅"/>
    <w:basedOn w:val="1"/>
    <w:qFormat/>
    <w:uiPriority w:val="0"/>
    <w:pPr>
      <w:numPr>
        <w:ilvl w:val="0"/>
        <w:numId w:val="4"/>
      </w:numPr>
      <w:tabs>
        <w:tab w:val="left" w:pos="482"/>
      </w:tabs>
      <w:spacing w:beforeLines="0" w:line="400" w:lineRule="exact"/>
      <w:jc w:val="both"/>
    </w:pPr>
    <w:rPr>
      <w:rFonts w:cs="宋体"/>
      <w:sz w:val="21"/>
      <w:szCs w:val="20"/>
    </w:rPr>
  </w:style>
  <w:style w:type="paragraph" w:customStyle="1" w:styleId="255">
    <w:name w:val="列出段落1"/>
    <w:basedOn w:val="1"/>
    <w:qFormat/>
    <w:uiPriority w:val="99"/>
    <w:pPr>
      <w:ind w:firstLine="420" w:firstLineChars="200"/>
    </w:pPr>
  </w:style>
  <w:style w:type="paragraph" w:customStyle="1" w:styleId="256">
    <w:name w:val="正文缩进2格"/>
    <w:basedOn w:val="1"/>
    <w:link w:val="258"/>
    <w:qFormat/>
    <w:uiPriority w:val="99"/>
    <w:pPr>
      <w:spacing w:line="600" w:lineRule="exact"/>
      <w:ind w:firstLine="639" w:firstLineChars="206"/>
    </w:pPr>
    <w:rPr>
      <w:rFonts w:ascii="仿宋_GB2312" w:hAnsi="宋体" w:eastAsia="仿宋_GB2312"/>
      <w:kern w:val="0"/>
      <w:sz w:val="31"/>
    </w:rPr>
  </w:style>
  <w:style w:type="paragraph" w:customStyle="1" w:styleId="257">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258">
    <w:name w:val="正文缩进2格 Char"/>
    <w:link w:val="256"/>
    <w:qFormat/>
    <w:uiPriority w:val="0"/>
    <w:rPr>
      <w:rFonts w:ascii="仿宋_GB2312" w:hAnsi="宋体" w:eastAsia="仿宋_GB2312" w:cs="Times New Roman"/>
      <w:kern w:val="0"/>
      <w:sz w:val="31"/>
    </w:rPr>
  </w:style>
  <w:style w:type="character" w:customStyle="1" w:styleId="259">
    <w:name w:val="正文文本 字符"/>
    <w:basedOn w:val="53"/>
    <w:link w:val="18"/>
    <w:qFormat/>
    <w:uiPriority w:val="99"/>
    <w:rPr>
      <w:rFonts w:ascii="宋体" w:hAnsi="宋体" w:eastAsia="宋体" w:cs="Times New Roman"/>
      <w:sz w:val="21"/>
    </w:rPr>
  </w:style>
  <w:style w:type="character" w:customStyle="1" w:styleId="260">
    <w:name w:val="正文文本首行缩进 字符"/>
    <w:basedOn w:val="259"/>
    <w:link w:val="49"/>
    <w:qFormat/>
    <w:uiPriority w:val="0"/>
    <w:rPr>
      <w:rFonts w:ascii="Times New Roman" w:hAnsi="Times New Roman" w:eastAsia="宋体" w:cs="Times New Roman"/>
      <w:sz w:val="21"/>
      <w:szCs w:val="20"/>
    </w:rPr>
  </w:style>
  <w:style w:type="character" w:customStyle="1" w:styleId="261">
    <w:name w:val="页眉 字符"/>
    <w:basedOn w:val="53"/>
    <w:link w:val="32"/>
    <w:qFormat/>
    <w:uiPriority w:val="99"/>
    <w:rPr>
      <w:rFonts w:ascii="Times New Roman" w:hAnsi="Times New Roman" w:eastAsia="宋体" w:cs="Times New Roman"/>
      <w:sz w:val="18"/>
      <w:szCs w:val="18"/>
    </w:rPr>
  </w:style>
  <w:style w:type="character" w:customStyle="1" w:styleId="262">
    <w:name w:val="批注框文本 字符"/>
    <w:basedOn w:val="53"/>
    <w:link w:val="30"/>
    <w:qFormat/>
    <w:uiPriority w:val="0"/>
    <w:rPr>
      <w:rFonts w:ascii="Times New Roman" w:hAnsi="Times New Roman" w:eastAsia="宋体" w:cs="Times New Roman"/>
      <w:sz w:val="18"/>
      <w:szCs w:val="18"/>
    </w:rPr>
  </w:style>
  <w:style w:type="character" w:customStyle="1" w:styleId="263">
    <w:name w:val="文档结构图 字符"/>
    <w:basedOn w:val="53"/>
    <w:link w:val="15"/>
    <w:qFormat/>
    <w:uiPriority w:val="99"/>
    <w:rPr>
      <w:rFonts w:ascii="Times New Roman" w:hAnsi="Times New Roman" w:eastAsia="宋体" w:cs="Times New Roman"/>
    </w:rPr>
  </w:style>
  <w:style w:type="character" w:customStyle="1" w:styleId="264">
    <w:name w:val="批注文字 字符"/>
    <w:basedOn w:val="53"/>
    <w:link w:val="16"/>
    <w:qFormat/>
    <w:uiPriority w:val="0"/>
    <w:rPr>
      <w:rFonts w:ascii="宋体" w:hAnsi="Plotter" w:eastAsia="宋体" w:cs="Times New Roman"/>
      <w:kern w:val="0"/>
      <w:sz w:val="34"/>
      <w:szCs w:val="20"/>
    </w:rPr>
  </w:style>
  <w:style w:type="character" w:customStyle="1" w:styleId="265">
    <w:name w:val="fontstyle01"/>
    <w:basedOn w:val="53"/>
    <w:qFormat/>
    <w:uiPriority w:val="0"/>
    <w:rPr>
      <w:rFonts w:hint="eastAsia" w:ascii="仿宋" w:hAnsi="仿宋" w:eastAsia="仿宋" w:cs="Times New Roman"/>
      <w:color w:val="000000"/>
      <w:sz w:val="28"/>
      <w:szCs w:val="28"/>
    </w:rPr>
  </w:style>
  <w:style w:type="character" w:customStyle="1" w:styleId="266">
    <w:name w:val="批注主题 字符"/>
    <w:basedOn w:val="264"/>
    <w:link w:val="48"/>
    <w:qFormat/>
    <w:uiPriority w:val="0"/>
    <w:rPr>
      <w:rFonts w:ascii="Times New Roman" w:hAnsi="Times New Roman" w:eastAsia="宋体" w:cs="Times New Roman"/>
      <w:b/>
      <w:bCs/>
      <w:kern w:val="2"/>
      <w:sz w:val="21"/>
      <w:szCs w:val="20"/>
    </w:rPr>
  </w:style>
  <w:style w:type="character" w:customStyle="1" w:styleId="267">
    <w:name w:val="脚注文本 字符"/>
    <w:basedOn w:val="53"/>
    <w:link w:val="36"/>
    <w:qFormat/>
    <w:uiPriority w:val="0"/>
    <w:rPr>
      <w:rFonts w:asciiTheme="minorHAnsi" w:hAnsiTheme="minorHAnsi" w:eastAsiaTheme="minorEastAsia" w:cstheme="minorBidi"/>
      <w:sz w:val="18"/>
      <w:szCs w:val="24"/>
    </w:rPr>
  </w:style>
  <w:style w:type="paragraph" w:customStyle="1" w:styleId="268">
    <w:name w:val="修订1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269">
    <w:name w:val="正文文本缩进 21"/>
    <w:basedOn w:val="1"/>
    <w:qFormat/>
    <w:uiPriority w:val="0"/>
    <w:pPr>
      <w:adjustRightInd w:val="0"/>
      <w:spacing w:beforeLines="0" w:line="480" w:lineRule="auto"/>
      <w:ind w:firstLine="540"/>
      <w:jc w:val="both"/>
    </w:pPr>
    <w:rPr>
      <w:rFonts w:ascii="Calibri" w:hAnsi="Calibri" w:cs="Calibri"/>
      <w:kern w:val="0"/>
      <w:sz w:val="20"/>
    </w:rPr>
  </w:style>
  <w:style w:type="character" w:customStyle="1" w:styleId="270">
    <w:name w:val="hilite"/>
    <w:basedOn w:val="53"/>
    <w:qFormat/>
    <w:uiPriority w:val="0"/>
    <w:rPr>
      <w:rFonts w:ascii="Times New Roman" w:hAnsi="Times New Roman" w:eastAsia="宋体" w:cs="Times New Roman"/>
      <w:color w:val="FFFFFF"/>
      <w:shd w:val="clear" w:color="auto" w:fill="666666"/>
    </w:rPr>
  </w:style>
  <w:style w:type="character" w:customStyle="1" w:styleId="271">
    <w:name w:val="last-child"/>
    <w:basedOn w:val="53"/>
    <w:qFormat/>
    <w:uiPriority w:val="0"/>
    <w:rPr>
      <w:rFonts w:ascii="Times New Roman" w:hAnsi="Times New Roman" w:eastAsia="宋体" w:cs="Times New Roman"/>
    </w:rPr>
  </w:style>
  <w:style w:type="character" w:customStyle="1" w:styleId="272">
    <w:name w:val="w32"/>
    <w:basedOn w:val="53"/>
    <w:qFormat/>
    <w:uiPriority w:val="0"/>
    <w:rPr>
      <w:rFonts w:ascii="Times New Roman" w:hAnsi="Times New Roman" w:eastAsia="宋体" w:cs="Times New Roman"/>
    </w:rPr>
  </w:style>
  <w:style w:type="character" w:customStyle="1" w:styleId="273">
    <w:name w:val="ico1658"/>
    <w:basedOn w:val="53"/>
    <w:qFormat/>
    <w:uiPriority w:val="0"/>
    <w:rPr>
      <w:rFonts w:ascii="Times New Roman" w:hAnsi="Times New Roman" w:eastAsia="宋体" w:cs="Times New Roman"/>
    </w:rPr>
  </w:style>
  <w:style w:type="character" w:customStyle="1" w:styleId="274">
    <w:name w:val="ico1659"/>
    <w:basedOn w:val="53"/>
    <w:qFormat/>
    <w:uiPriority w:val="0"/>
    <w:rPr>
      <w:rFonts w:ascii="Times New Roman" w:hAnsi="Times New Roman" w:eastAsia="宋体" w:cs="Times New Roman"/>
    </w:rPr>
  </w:style>
  <w:style w:type="character" w:customStyle="1" w:styleId="275">
    <w:name w:val="ico1660"/>
    <w:basedOn w:val="53"/>
    <w:qFormat/>
    <w:uiPriority w:val="0"/>
    <w:rPr>
      <w:rFonts w:ascii="Times New Roman" w:hAnsi="Times New Roman" w:eastAsia="宋体" w:cs="Times New Roman"/>
    </w:rPr>
  </w:style>
  <w:style w:type="character" w:customStyle="1" w:styleId="276">
    <w:name w:val="button"/>
    <w:basedOn w:val="53"/>
    <w:qFormat/>
    <w:uiPriority w:val="0"/>
    <w:rPr>
      <w:rFonts w:ascii="Times New Roman" w:hAnsi="Times New Roman" w:eastAsia="宋体" w:cs="Times New Roman"/>
    </w:rPr>
  </w:style>
  <w:style w:type="character" w:customStyle="1" w:styleId="277">
    <w:name w:val="biggerthanmax"/>
    <w:basedOn w:val="53"/>
    <w:qFormat/>
    <w:uiPriority w:val="0"/>
    <w:rPr>
      <w:rFonts w:ascii="Times New Roman" w:hAnsi="Times New Roman" w:eastAsia="宋体" w:cs="Times New Roman"/>
      <w:shd w:val="clear" w:color="auto" w:fill="FFFF00"/>
    </w:rPr>
  </w:style>
  <w:style w:type="character" w:customStyle="1" w:styleId="278">
    <w:name w:val="cdropright"/>
    <w:basedOn w:val="53"/>
    <w:qFormat/>
    <w:uiPriority w:val="0"/>
    <w:rPr>
      <w:rFonts w:ascii="Times New Roman" w:hAnsi="Times New Roman" w:eastAsia="宋体" w:cs="Times New Roman"/>
    </w:rPr>
  </w:style>
  <w:style w:type="character" w:customStyle="1" w:styleId="279">
    <w:name w:val="liked_gray"/>
    <w:basedOn w:val="53"/>
    <w:qFormat/>
    <w:uiPriority w:val="0"/>
    <w:rPr>
      <w:rFonts w:ascii="Times New Roman" w:hAnsi="Times New Roman" w:eastAsia="宋体" w:cs="Times New Roman"/>
      <w:color w:val="FFFFFF"/>
    </w:rPr>
  </w:style>
  <w:style w:type="character" w:customStyle="1" w:styleId="280">
    <w:name w:val="browse_class&gt;span"/>
    <w:basedOn w:val="53"/>
    <w:qFormat/>
    <w:uiPriority w:val="0"/>
    <w:rPr>
      <w:rFonts w:ascii="Times New Roman" w:hAnsi="Times New Roman" w:eastAsia="宋体" w:cs="Times New Roman"/>
    </w:rPr>
  </w:style>
  <w:style w:type="character" w:customStyle="1" w:styleId="281">
    <w:name w:val="pagechatarealistclose_box"/>
    <w:basedOn w:val="53"/>
    <w:qFormat/>
    <w:uiPriority w:val="0"/>
    <w:rPr>
      <w:rFonts w:ascii="Times New Roman" w:hAnsi="Times New Roman" w:eastAsia="宋体" w:cs="Times New Roman"/>
    </w:rPr>
  </w:style>
  <w:style w:type="character" w:customStyle="1" w:styleId="282">
    <w:name w:val="pagechatarealistclose_box1"/>
    <w:basedOn w:val="53"/>
    <w:qFormat/>
    <w:uiPriority w:val="0"/>
    <w:rPr>
      <w:rFonts w:ascii="Times New Roman" w:hAnsi="Times New Roman" w:eastAsia="宋体" w:cs="Times New Roman"/>
    </w:rPr>
  </w:style>
  <w:style w:type="character" w:customStyle="1" w:styleId="283">
    <w:name w:val="hover46"/>
    <w:basedOn w:val="53"/>
    <w:qFormat/>
    <w:uiPriority w:val="0"/>
    <w:rPr>
      <w:rFonts w:ascii="Times New Roman" w:hAnsi="Times New Roman" w:eastAsia="宋体" w:cs="Times New Roman"/>
      <w:color w:val="FFFFFF"/>
    </w:rPr>
  </w:style>
  <w:style w:type="character" w:customStyle="1" w:styleId="284">
    <w:name w:val="layui-layer-tabnow"/>
    <w:basedOn w:val="53"/>
    <w:qFormat/>
    <w:uiPriority w:val="0"/>
    <w:rPr>
      <w:rFonts w:ascii="Times New Roman" w:hAnsi="Times New Roman" w:eastAsia="宋体" w:cs="Times New Roman"/>
      <w:bdr w:val="single" w:color="CCCCCC" w:sz="6" w:space="0"/>
      <w:shd w:val="clear" w:color="auto" w:fill="FFFFFF"/>
    </w:rPr>
  </w:style>
  <w:style w:type="character" w:customStyle="1" w:styleId="285">
    <w:name w:val="first-child"/>
    <w:basedOn w:val="53"/>
    <w:qFormat/>
    <w:uiPriority w:val="0"/>
    <w:rPr>
      <w:rFonts w:ascii="Times New Roman" w:hAnsi="Times New Roman" w:eastAsia="宋体" w:cs="Times New Roman"/>
    </w:rPr>
  </w:style>
  <w:style w:type="character" w:customStyle="1" w:styleId="286">
    <w:name w:val="viewscale"/>
    <w:basedOn w:val="53"/>
    <w:qFormat/>
    <w:uiPriority w:val="0"/>
    <w:rPr>
      <w:rFonts w:ascii="Times New Roman" w:hAnsi="Times New Roman" w:eastAsia="宋体" w:cs="Times New Roman"/>
      <w:color w:val="FFFFFF"/>
      <w:sz w:val="24"/>
      <w:szCs w:val="24"/>
    </w:rPr>
  </w:style>
  <w:style w:type="character" w:customStyle="1" w:styleId="287">
    <w:name w:val="icontext1"/>
    <w:basedOn w:val="53"/>
    <w:qFormat/>
    <w:uiPriority w:val="0"/>
    <w:rPr>
      <w:rFonts w:ascii="Times New Roman" w:hAnsi="Times New Roman" w:eastAsia="宋体" w:cs="Times New Roman"/>
    </w:rPr>
  </w:style>
  <w:style w:type="character" w:customStyle="1" w:styleId="288">
    <w:name w:val="icontext11"/>
    <w:basedOn w:val="53"/>
    <w:qFormat/>
    <w:uiPriority w:val="0"/>
    <w:rPr>
      <w:rFonts w:ascii="Times New Roman" w:hAnsi="Times New Roman" w:eastAsia="宋体" w:cs="Times New Roman"/>
    </w:rPr>
  </w:style>
  <w:style w:type="character" w:customStyle="1" w:styleId="289">
    <w:name w:val="icontext12"/>
    <w:basedOn w:val="53"/>
    <w:qFormat/>
    <w:uiPriority w:val="0"/>
    <w:rPr>
      <w:rFonts w:ascii="Times New Roman" w:hAnsi="Times New Roman" w:eastAsia="宋体" w:cs="Times New Roman"/>
    </w:rPr>
  </w:style>
  <w:style w:type="character" w:customStyle="1" w:styleId="290">
    <w:name w:val="after"/>
    <w:basedOn w:val="53"/>
    <w:qFormat/>
    <w:uiPriority w:val="0"/>
    <w:rPr>
      <w:rFonts w:ascii="Times New Roman" w:hAnsi="Times New Roman" w:eastAsia="宋体" w:cs="Times New Roman"/>
      <w:sz w:val="0"/>
      <w:szCs w:val="0"/>
    </w:rPr>
  </w:style>
  <w:style w:type="character" w:customStyle="1" w:styleId="291">
    <w:name w:val="color_gray3"/>
    <w:basedOn w:val="53"/>
    <w:qFormat/>
    <w:uiPriority w:val="0"/>
    <w:rPr>
      <w:rFonts w:ascii="Times New Roman" w:hAnsi="Times New Roman" w:eastAsia="宋体" w:cs="Times New Roman"/>
      <w:color w:val="999999"/>
    </w:rPr>
  </w:style>
  <w:style w:type="character" w:customStyle="1" w:styleId="292">
    <w:name w:val="drapbtn"/>
    <w:basedOn w:val="53"/>
    <w:qFormat/>
    <w:uiPriority w:val="0"/>
    <w:rPr>
      <w:rFonts w:ascii="Times New Roman" w:hAnsi="Times New Roman" w:eastAsia="宋体" w:cs="Times New Roman"/>
    </w:rPr>
  </w:style>
  <w:style w:type="character" w:customStyle="1" w:styleId="293">
    <w:name w:val="cdropleft"/>
    <w:basedOn w:val="53"/>
    <w:qFormat/>
    <w:uiPriority w:val="0"/>
    <w:rPr>
      <w:rFonts w:ascii="Times New Roman" w:hAnsi="Times New Roman" w:eastAsia="宋体" w:cs="Times New Roman"/>
    </w:rPr>
  </w:style>
  <w:style w:type="character" w:customStyle="1" w:styleId="294">
    <w:name w:val="active6"/>
    <w:basedOn w:val="53"/>
    <w:qFormat/>
    <w:uiPriority w:val="0"/>
    <w:rPr>
      <w:rFonts w:ascii="Times New Roman" w:hAnsi="Times New Roman" w:eastAsia="宋体" w:cs="Times New Roman"/>
      <w:color w:val="00FF00"/>
      <w:shd w:val="clear" w:color="auto" w:fill="111111"/>
    </w:rPr>
  </w:style>
  <w:style w:type="character" w:customStyle="1" w:styleId="295">
    <w:name w:val="tmpztreemove_arrow"/>
    <w:basedOn w:val="53"/>
    <w:qFormat/>
    <w:uiPriority w:val="0"/>
    <w:rPr>
      <w:rFonts w:ascii="Times New Roman" w:hAnsi="Times New Roman" w:eastAsia="宋体" w:cs="Times New Roman"/>
    </w:rPr>
  </w:style>
  <w:style w:type="character" w:customStyle="1" w:styleId="296">
    <w:name w:val="moreaction32"/>
    <w:basedOn w:val="53"/>
    <w:qFormat/>
    <w:uiPriority w:val="0"/>
    <w:rPr>
      <w:rFonts w:ascii="Times New Roman" w:hAnsi="Times New Roman" w:eastAsia="宋体" w:cs="Times New Roman"/>
    </w:rPr>
  </w:style>
  <w:style w:type="character" w:customStyle="1" w:styleId="297">
    <w:name w:val="icontext2"/>
    <w:basedOn w:val="53"/>
    <w:qFormat/>
    <w:uiPriority w:val="0"/>
    <w:rPr>
      <w:rFonts w:ascii="Times New Roman" w:hAnsi="Times New Roman" w:eastAsia="宋体" w:cs="Times New Roman"/>
    </w:rPr>
  </w:style>
  <w:style w:type="character" w:customStyle="1" w:styleId="298">
    <w:name w:val="icontext3"/>
    <w:basedOn w:val="53"/>
    <w:qFormat/>
    <w:uiPriority w:val="0"/>
    <w:rPr>
      <w:rFonts w:ascii="Times New Roman" w:hAnsi="Times New Roman" w:eastAsia="宋体" w:cs="Times New Roman"/>
    </w:rPr>
  </w:style>
  <w:style w:type="character" w:customStyle="1" w:styleId="299">
    <w:name w:val="iconline2"/>
    <w:basedOn w:val="53"/>
    <w:qFormat/>
    <w:uiPriority w:val="0"/>
    <w:rPr>
      <w:rFonts w:ascii="Times New Roman" w:hAnsi="Times New Roman" w:eastAsia="宋体" w:cs="Times New Roman"/>
    </w:rPr>
  </w:style>
  <w:style w:type="character" w:customStyle="1" w:styleId="300">
    <w:name w:val="iconline21"/>
    <w:basedOn w:val="53"/>
    <w:qFormat/>
    <w:uiPriority w:val="0"/>
    <w:rPr>
      <w:rFonts w:ascii="Times New Roman" w:hAnsi="Times New Roman" w:eastAsia="宋体" w:cs="Times New Roman"/>
    </w:rPr>
  </w:style>
  <w:style w:type="character" w:customStyle="1" w:styleId="301">
    <w:name w:val="choosename"/>
    <w:basedOn w:val="53"/>
    <w:qFormat/>
    <w:uiPriority w:val="0"/>
    <w:rPr>
      <w:rFonts w:ascii="Times New Roman" w:hAnsi="Times New Roman" w:eastAsia="宋体" w:cs="Times New Roman"/>
    </w:rPr>
  </w:style>
  <w:style w:type="character" w:customStyle="1" w:styleId="302">
    <w:name w:val="estimate_gray"/>
    <w:basedOn w:val="53"/>
    <w:qFormat/>
    <w:uiPriority w:val="0"/>
    <w:rPr>
      <w:rFonts w:ascii="Times New Roman" w:hAnsi="Times New Roman" w:eastAsia="宋体" w:cs="Times New Roman"/>
    </w:rPr>
  </w:style>
  <w:style w:type="character" w:customStyle="1" w:styleId="303">
    <w:name w:val="estimate_gray1"/>
    <w:basedOn w:val="53"/>
    <w:qFormat/>
    <w:uiPriority w:val="0"/>
    <w:rPr>
      <w:rFonts w:ascii="Times New Roman" w:hAnsi="Times New Roman" w:eastAsia="宋体" w:cs="Times New Roman"/>
      <w:color w:val="FFFFFF"/>
    </w:rPr>
  </w:style>
  <w:style w:type="character" w:customStyle="1" w:styleId="304">
    <w:name w:val="design_class"/>
    <w:basedOn w:val="53"/>
    <w:qFormat/>
    <w:uiPriority w:val="0"/>
    <w:rPr>
      <w:rFonts w:ascii="Times New Roman" w:hAnsi="Times New Roman" w:eastAsia="宋体" w:cs="Times New Roman"/>
    </w:rPr>
  </w:style>
  <w:style w:type="character" w:customStyle="1" w:styleId="305">
    <w:name w:val="xdrichtextbox2"/>
    <w:basedOn w:val="53"/>
    <w:qFormat/>
    <w:uiPriority w:val="0"/>
    <w:rPr>
      <w:rFonts w:ascii="Times New Roman" w:hAnsi="Times New Roman" w:eastAsia="宋体" w:cs="Times New Roman"/>
    </w:rPr>
  </w:style>
  <w:style w:type="character" w:customStyle="1" w:styleId="306">
    <w:name w:val="cy"/>
    <w:basedOn w:val="53"/>
    <w:qFormat/>
    <w:uiPriority w:val="0"/>
    <w:rPr>
      <w:rFonts w:ascii="Times New Roman" w:hAnsi="Times New Roman" w:eastAsia="宋体" w:cs="Times New Roman"/>
    </w:rPr>
  </w:style>
  <w:style w:type="character" w:customStyle="1" w:styleId="307">
    <w:name w:val="edit_class"/>
    <w:basedOn w:val="53"/>
    <w:qFormat/>
    <w:uiPriority w:val="0"/>
    <w:rPr>
      <w:rFonts w:ascii="Times New Roman" w:hAnsi="Times New Roman" w:eastAsia="宋体" w:cs="Times New Roman"/>
    </w:rPr>
  </w:style>
  <w:style w:type="character" w:customStyle="1" w:styleId="308">
    <w:name w:val="ico16"/>
    <w:basedOn w:val="53"/>
    <w:qFormat/>
    <w:uiPriority w:val="0"/>
    <w:rPr>
      <w:rFonts w:ascii="Times New Roman" w:hAnsi="Times New Roman" w:eastAsia="宋体" w:cs="Times New Roman"/>
    </w:rPr>
  </w:style>
  <w:style w:type="character" w:customStyle="1" w:styleId="309">
    <w:name w:val="ico161"/>
    <w:basedOn w:val="53"/>
    <w:qFormat/>
    <w:uiPriority w:val="0"/>
    <w:rPr>
      <w:rFonts w:ascii="Times New Roman" w:hAnsi="Times New Roman" w:eastAsia="宋体" w:cs="Times New Roman"/>
    </w:rPr>
  </w:style>
  <w:style w:type="character" w:customStyle="1" w:styleId="310">
    <w:name w:val="ico162"/>
    <w:basedOn w:val="53"/>
    <w:qFormat/>
    <w:uiPriority w:val="0"/>
    <w:rPr>
      <w:rFonts w:ascii="Times New Roman" w:hAnsi="Times New Roman" w:eastAsia="宋体" w:cs="Times New Roman"/>
    </w:rPr>
  </w:style>
  <w:style w:type="character" w:customStyle="1" w:styleId="311">
    <w:name w:val="hilite6"/>
    <w:basedOn w:val="53"/>
    <w:qFormat/>
    <w:uiPriority w:val="0"/>
    <w:rPr>
      <w:rFonts w:ascii="Times New Roman" w:hAnsi="Times New Roman" w:eastAsia="宋体" w:cs="Times New Roman"/>
      <w:color w:val="FFFFFF"/>
      <w:shd w:val="clear" w:color="auto" w:fill="666666"/>
    </w:rPr>
  </w:style>
  <w:style w:type="character" w:customStyle="1" w:styleId="312">
    <w:name w:val="button4"/>
    <w:basedOn w:val="53"/>
    <w:qFormat/>
    <w:uiPriority w:val="0"/>
    <w:rPr>
      <w:rFonts w:ascii="Times New Roman" w:hAnsi="Times New Roman" w:eastAsia="宋体" w:cs="Times New Roman"/>
    </w:rPr>
  </w:style>
  <w:style w:type="character" w:customStyle="1" w:styleId="313">
    <w:name w:val="xdrichtextbox"/>
    <w:basedOn w:val="53"/>
    <w:qFormat/>
    <w:uiPriority w:val="0"/>
    <w:rPr>
      <w:rFonts w:ascii="Times New Roman" w:hAnsi="Times New Roman" w:eastAsia="宋体" w:cs="Times New Roman"/>
      <w:color w:val="auto"/>
      <w:sz w:val="18"/>
      <w:szCs w:val="18"/>
      <w:u w:val="none"/>
      <w:bdr w:val="single" w:color="DCDCDC" w:sz="8" w:space="0"/>
      <w:shd w:val="clear" w:color="auto" w:fill="auto"/>
    </w:rPr>
  </w:style>
  <w:style w:type="character" w:customStyle="1" w:styleId="314">
    <w:name w:val="hover42"/>
    <w:basedOn w:val="53"/>
    <w:qFormat/>
    <w:uiPriority w:val="0"/>
    <w:rPr>
      <w:rFonts w:ascii="Times New Roman" w:hAnsi="Times New Roman" w:eastAsia="宋体" w:cs="Times New Roman"/>
      <w:color w:val="FFFFFF"/>
    </w:rPr>
  </w:style>
  <w:style w:type="character" w:customStyle="1" w:styleId="315">
    <w:name w:val="正文文本缩进 字符"/>
    <w:basedOn w:val="53"/>
    <w:link w:val="19"/>
    <w:semiHidden/>
    <w:qFormat/>
    <w:uiPriority w:val="99"/>
    <w:rPr>
      <w:rFonts w:ascii="Times New Roman" w:hAnsi="Times New Roman" w:eastAsia="宋体" w:cs="Times New Roman"/>
    </w:rPr>
  </w:style>
  <w:style w:type="paragraph" w:customStyle="1" w:styleId="316">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31</Pages>
  <Words>7582</Words>
  <Characters>7766</Characters>
  <Lines>186</Lines>
  <Paragraphs>52</Paragraphs>
  <TotalTime>27</TotalTime>
  <ScaleCrop>false</ScaleCrop>
  <LinksUpToDate>false</LinksUpToDate>
  <CharactersWithSpaces>8150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2020-09-27T04:06:00Z</dcterms:created>
  <dc:creator>Jeo Xie</dc:creator>
  <cp:lastModifiedBy> </cp:lastModifiedBy>
  <cp:lastPrinted>2025-08-06T03:30:00Z</cp:lastPrinted>
  <dcterms:modified xsi:type="dcterms:W3CDTF">2025-08-20T07:25:58Z</dcterms:modified>
  <dc:title>第1章 </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D6072494E3514BEDBC3B112407649586</vt:lpwstr>
  </property>
  <property fmtid="{D5CDD505-2E9C-101B-9397-08002B2CF9AE}" pid="4" name="commondata">
    <vt:lpwstr>eyJoZGlkIjoiYjdjNGY2NGRkMWViYjU5M2JjMzEyYWU0ODA0ZWRkNDUifQ==</vt:lpwstr>
  </property>
  <property fmtid="{D5CDD505-2E9C-101B-9397-08002B2CF9AE}" pid="5" name="KSOTemplateDocerSaveRecord">
    <vt:lpwstr>eyJoZGlkIjoiN2ZmNGE0NjRjYTU2OTJjMjE3ZjcyYmQ3ZmYzYmY2NjciLCJ1c2VySWQiOiIxNjEyMzQ1MDU4In0=</vt:lpwstr>
  </property>
</Properties>
</file>