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79A60">
      <w:pPr>
        <w:jc w:val="right"/>
        <w:rPr>
          <w:rFonts w:ascii="宋体" w:hAnsi="宋体" w:cs="宋体"/>
          <w:color w:val="auto"/>
          <w:szCs w:val="21"/>
        </w:rPr>
      </w:pPr>
    </w:p>
    <w:p w14:paraId="7C09AE68">
      <w:pPr>
        <w:pStyle w:val="37"/>
        <w:ind w:firstLine="400"/>
        <w:rPr>
          <w:rFonts w:ascii="宋体" w:hAnsi="宋体" w:eastAsia="宋体" w:cs="宋体"/>
          <w:color w:val="auto"/>
        </w:rPr>
      </w:pPr>
    </w:p>
    <w:p w14:paraId="1B371B96">
      <w:pPr>
        <w:rPr>
          <w:rFonts w:ascii="宋体" w:hAnsi="宋体" w:cs="宋体"/>
          <w:color w:val="auto"/>
        </w:rPr>
      </w:pPr>
    </w:p>
    <w:p w14:paraId="40187250">
      <w:pPr>
        <w:rPr>
          <w:rFonts w:ascii="宋体" w:hAnsi="宋体" w:cs="宋体"/>
          <w:color w:val="auto"/>
        </w:rPr>
      </w:pPr>
    </w:p>
    <w:p w14:paraId="17F6E232">
      <w:pPr>
        <w:rPr>
          <w:rFonts w:ascii="宋体" w:hAnsi="宋体" w:cs="宋体"/>
          <w:color w:val="auto"/>
        </w:rPr>
      </w:pPr>
    </w:p>
    <w:p w14:paraId="7291B3C8">
      <w:pPr>
        <w:ind w:right="-28"/>
        <w:jc w:val="center"/>
        <w:textAlignment w:val="bottom"/>
        <w:rPr>
          <w:rFonts w:ascii="宋体" w:hAnsi="宋体" w:cs="宋体"/>
          <w:bCs/>
          <w:color w:val="auto"/>
          <w:spacing w:val="57"/>
          <w:sz w:val="96"/>
          <w:szCs w:val="96"/>
        </w:rPr>
      </w:pPr>
      <w:r>
        <w:rPr>
          <w:rFonts w:hint="eastAsia" w:ascii="宋体" w:hAnsi="宋体" w:cs="宋体"/>
          <w:bCs/>
          <w:color w:val="auto"/>
          <w:spacing w:val="57"/>
          <w:sz w:val="96"/>
          <w:szCs w:val="96"/>
        </w:rPr>
        <w:t>公开采购文件</w:t>
      </w:r>
    </w:p>
    <w:p w14:paraId="1393EB8C">
      <w:pPr>
        <w:rPr>
          <w:rFonts w:ascii="宋体" w:hAnsi="宋体" w:cs="宋体"/>
          <w:color w:val="auto"/>
        </w:rPr>
      </w:pPr>
    </w:p>
    <w:p w14:paraId="0EFE43D3">
      <w:pPr>
        <w:pStyle w:val="10"/>
        <w:rPr>
          <w:color w:val="auto"/>
        </w:rPr>
      </w:pPr>
    </w:p>
    <w:p w14:paraId="555160DB">
      <w:pPr>
        <w:pStyle w:val="27"/>
        <w:ind w:firstLine="240"/>
        <w:rPr>
          <w:color w:val="auto"/>
        </w:rPr>
      </w:pPr>
    </w:p>
    <w:tbl>
      <w:tblPr>
        <w:tblStyle w:val="29"/>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0935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2613" w:type="dxa"/>
            <w:noWrap/>
            <w:vAlign w:val="center"/>
          </w:tcPr>
          <w:p w14:paraId="4D472E48">
            <w:pPr>
              <w:spacing w:before="200"/>
              <w:jc w:val="both"/>
              <w:rPr>
                <w:rFonts w:ascii="宋体" w:hAnsi="宋体" w:cs="宋体"/>
                <w:bCs/>
                <w:color w:val="auto"/>
                <w:sz w:val="32"/>
                <w:szCs w:val="24"/>
              </w:rPr>
            </w:pPr>
            <w:r>
              <w:rPr>
                <w:rFonts w:hint="eastAsia" w:ascii="宋体" w:hAnsi="宋体" w:cs="宋体"/>
                <w:bCs/>
                <w:color w:val="auto"/>
                <w:sz w:val="32"/>
                <w:szCs w:val="24"/>
              </w:rPr>
              <w:t>项目名称：</w:t>
            </w:r>
          </w:p>
        </w:tc>
        <w:tc>
          <w:tcPr>
            <w:tcW w:w="6203" w:type="dxa"/>
            <w:noWrap/>
            <w:vAlign w:val="center"/>
          </w:tcPr>
          <w:p w14:paraId="3845B088">
            <w:pPr>
              <w:spacing w:before="200"/>
              <w:jc w:val="both"/>
              <w:rPr>
                <w:rFonts w:ascii="宋体" w:hAnsi="宋体" w:cs="宋体"/>
                <w:bCs/>
                <w:color w:val="auto"/>
                <w:sz w:val="32"/>
                <w:szCs w:val="24"/>
              </w:rPr>
            </w:pPr>
            <w:r>
              <w:rPr>
                <w:rFonts w:hint="eastAsia" w:ascii="宋体" w:hAnsi="宋体" w:cs="宋体"/>
                <w:bCs/>
                <w:color w:val="auto"/>
                <w:sz w:val="32"/>
                <w:szCs w:val="24"/>
              </w:rPr>
              <w:t>新东粤2025-2028年物业服务采购项目</w:t>
            </w:r>
          </w:p>
        </w:tc>
      </w:tr>
      <w:tr w14:paraId="336B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15164CF7">
            <w:pPr>
              <w:spacing w:before="200"/>
              <w:jc w:val="both"/>
              <w:rPr>
                <w:rFonts w:ascii="宋体" w:hAnsi="宋体" w:cs="宋体"/>
                <w:bCs/>
                <w:color w:val="auto"/>
                <w:sz w:val="32"/>
                <w:szCs w:val="24"/>
              </w:rPr>
            </w:pPr>
            <w:r>
              <w:rPr>
                <w:rFonts w:hint="eastAsia" w:ascii="宋体" w:hAnsi="宋体" w:cs="宋体"/>
                <w:bCs/>
                <w:color w:val="auto"/>
                <w:sz w:val="32"/>
                <w:szCs w:val="24"/>
              </w:rPr>
              <w:t>项目采购编号：</w:t>
            </w:r>
          </w:p>
        </w:tc>
        <w:tc>
          <w:tcPr>
            <w:tcW w:w="6203" w:type="dxa"/>
            <w:noWrap/>
            <w:vAlign w:val="center"/>
          </w:tcPr>
          <w:p w14:paraId="1E4BFC41">
            <w:pPr>
              <w:spacing w:before="200"/>
              <w:jc w:val="both"/>
              <w:rPr>
                <w:rFonts w:ascii="宋体" w:hAnsi="宋体" w:cs="宋体"/>
                <w:bCs/>
                <w:color w:val="auto"/>
                <w:sz w:val="32"/>
                <w:szCs w:val="24"/>
              </w:rPr>
            </w:pPr>
            <w:r>
              <w:rPr>
                <w:rFonts w:hint="eastAsia" w:ascii="宋体" w:hAnsi="宋体" w:cs="宋体"/>
                <w:bCs/>
                <w:color w:val="auto"/>
                <w:sz w:val="32"/>
                <w:szCs w:val="24"/>
              </w:rPr>
              <w:t>ZZ12506338</w:t>
            </w:r>
          </w:p>
        </w:tc>
      </w:tr>
      <w:tr w14:paraId="279B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4D00A0F6">
            <w:pPr>
              <w:spacing w:before="200"/>
              <w:jc w:val="both"/>
              <w:rPr>
                <w:rFonts w:ascii="宋体" w:hAnsi="宋体" w:cs="宋体"/>
                <w:bCs/>
                <w:color w:val="auto"/>
                <w:sz w:val="32"/>
                <w:szCs w:val="24"/>
              </w:rPr>
            </w:pPr>
            <w:r>
              <w:rPr>
                <w:rFonts w:hint="eastAsia" w:ascii="宋体" w:hAnsi="宋体" w:cs="宋体"/>
                <w:bCs/>
                <w:color w:val="auto"/>
                <w:sz w:val="32"/>
                <w:szCs w:val="24"/>
              </w:rPr>
              <w:t>采购人：</w:t>
            </w:r>
          </w:p>
        </w:tc>
        <w:tc>
          <w:tcPr>
            <w:tcW w:w="6203" w:type="dxa"/>
            <w:noWrap/>
            <w:vAlign w:val="center"/>
          </w:tcPr>
          <w:p w14:paraId="74E167FF">
            <w:pPr>
              <w:spacing w:before="200"/>
              <w:jc w:val="both"/>
              <w:rPr>
                <w:rFonts w:ascii="宋体" w:hAnsi="宋体" w:cs="宋体"/>
                <w:bCs/>
                <w:color w:val="auto"/>
                <w:sz w:val="32"/>
                <w:szCs w:val="24"/>
              </w:rPr>
            </w:pPr>
            <w:r>
              <w:rPr>
                <w:rFonts w:hint="eastAsia" w:ascii="宋体" w:hAnsi="宋体" w:cs="宋体"/>
                <w:bCs/>
                <w:color w:val="auto"/>
                <w:sz w:val="32"/>
                <w:szCs w:val="24"/>
              </w:rPr>
              <w:t>东莞市新东粤环保实业有限公司</w:t>
            </w:r>
          </w:p>
        </w:tc>
      </w:tr>
      <w:tr w14:paraId="3CD4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0C1E9554">
            <w:pPr>
              <w:spacing w:before="200"/>
              <w:jc w:val="both"/>
              <w:rPr>
                <w:rFonts w:ascii="宋体" w:hAnsi="宋体" w:cs="宋体"/>
                <w:bCs/>
                <w:color w:val="auto"/>
                <w:sz w:val="32"/>
                <w:szCs w:val="24"/>
              </w:rPr>
            </w:pPr>
            <w:r>
              <w:rPr>
                <w:rFonts w:hint="eastAsia" w:ascii="宋体" w:hAnsi="宋体" w:cs="宋体"/>
                <w:bCs/>
                <w:color w:val="auto"/>
                <w:sz w:val="32"/>
                <w:szCs w:val="24"/>
              </w:rPr>
              <w:t>采购代理：</w:t>
            </w:r>
          </w:p>
        </w:tc>
        <w:tc>
          <w:tcPr>
            <w:tcW w:w="6203" w:type="dxa"/>
            <w:noWrap/>
            <w:vAlign w:val="center"/>
          </w:tcPr>
          <w:p w14:paraId="757CCA5F">
            <w:pPr>
              <w:spacing w:before="200"/>
              <w:jc w:val="both"/>
              <w:rPr>
                <w:rFonts w:ascii="宋体" w:hAnsi="宋体" w:cs="宋体"/>
                <w:bCs/>
                <w:color w:val="auto"/>
                <w:sz w:val="32"/>
                <w:szCs w:val="24"/>
              </w:rPr>
            </w:pPr>
            <w:r>
              <w:rPr>
                <w:rFonts w:hint="eastAsia" w:ascii="宋体" w:hAnsi="宋体" w:cs="宋体"/>
                <w:bCs/>
                <w:color w:val="auto"/>
                <w:sz w:val="32"/>
                <w:szCs w:val="24"/>
              </w:rPr>
              <w:t>广东志正招标有限公司东莞分公司</w:t>
            </w:r>
          </w:p>
        </w:tc>
      </w:tr>
    </w:tbl>
    <w:p w14:paraId="7B31DFD2">
      <w:pPr>
        <w:jc w:val="center"/>
        <w:rPr>
          <w:rFonts w:ascii="宋体" w:hAnsi="宋体" w:cs="宋体"/>
          <w:color w:val="auto"/>
          <w:szCs w:val="21"/>
        </w:rPr>
      </w:pPr>
    </w:p>
    <w:p w14:paraId="4B1DEABA">
      <w:pPr>
        <w:jc w:val="center"/>
        <w:rPr>
          <w:rFonts w:ascii="宋体" w:hAnsi="宋体" w:cs="宋体"/>
          <w:color w:val="auto"/>
          <w:szCs w:val="21"/>
        </w:rPr>
      </w:pPr>
    </w:p>
    <w:p w14:paraId="4809BD36">
      <w:pPr>
        <w:jc w:val="center"/>
        <w:rPr>
          <w:rFonts w:ascii="宋体" w:hAnsi="宋体" w:cs="宋体"/>
          <w:color w:val="auto"/>
          <w:szCs w:val="21"/>
        </w:rPr>
      </w:pPr>
    </w:p>
    <w:p w14:paraId="7FA743C4">
      <w:pPr>
        <w:pStyle w:val="37"/>
        <w:ind w:firstLine="400"/>
        <w:rPr>
          <w:rFonts w:ascii="宋体" w:hAnsi="宋体" w:eastAsia="宋体" w:cs="宋体"/>
          <w:color w:val="auto"/>
        </w:rPr>
      </w:pPr>
    </w:p>
    <w:p w14:paraId="1D87F610">
      <w:pPr>
        <w:jc w:val="center"/>
        <w:rPr>
          <w:rFonts w:ascii="宋体" w:hAnsi="宋体" w:cs="宋体"/>
          <w:color w:val="auto"/>
          <w:szCs w:val="21"/>
        </w:rPr>
      </w:pPr>
    </w:p>
    <w:p w14:paraId="4BC4791F">
      <w:pPr>
        <w:jc w:val="center"/>
        <w:rPr>
          <w:rFonts w:ascii="宋体" w:hAnsi="宋体" w:cs="宋体"/>
          <w:color w:val="auto"/>
          <w:szCs w:val="21"/>
        </w:rPr>
      </w:pPr>
    </w:p>
    <w:p w14:paraId="149032A0">
      <w:pPr>
        <w:spacing w:before="200"/>
        <w:jc w:val="center"/>
        <w:rPr>
          <w:rFonts w:ascii="宋体" w:hAnsi="宋体" w:cs="宋体"/>
          <w:bCs/>
          <w:color w:val="auto"/>
          <w:sz w:val="32"/>
          <w:szCs w:val="24"/>
        </w:rPr>
      </w:pPr>
      <w:r>
        <w:rPr>
          <w:rFonts w:hint="eastAsia" w:ascii="宋体" w:hAnsi="宋体" w:cs="宋体"/>
          <w:bCs/>
          <w:color w:val="auto"/>
          <w:sz w:val="32"/>
          <w:szCs w:val="24"/>
        </w:rPr>
        <w:t>2025年09月</w:t>
      </w:r>
    </w:p>
    <w:p w14:paraId="01B7B17B">
      <w:pPr>
        <w:rPr>
          <w:rFonts w:ascii="宋体" w:hAnsi="宋体" w:cs="宋体"/>
          <w:color w:val="auto"/>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5F117775">
      <w:pPr>
        <w:pStyle w:val="23"/>
        <w:ind w:left="0" w:leftChars="0"/>
        <w:rPr>
          <w:rFonts w:cs="宋体"/>
          <w:color w:val="auto"/>
          <w:sz w:val="40"/>
          <w:szCs w:val="40"/>
        </w:rPr>
      </w:pPr>
      <w:r>
        <w:rPr>
          <w:rFonts w:hint="eastAsia" w:cs="宋体"/>
          <w:color w:val="auto"/>
          <w:sz w:val="40"/>
          <w:szCs w:val="40"/>
        </w:rPr>
        <w:t>目录</w:t>
      </w:r>
    </w:p>
    <w:p w14:paraId="1D338910">
      <w:pPr>
        <w:pStyle w:val="23"/>
        <w:tabs>
          <w:tab w:val="right" w:leader="dot" w:pos="9040"/>
          <w:tab w:val="clear" w:pos="8296"/>
        </w:tabs>
        <w:ind w:left="420"/>
        <w:rPr>
          <w:rFonts w:cs="宋体"/>
          <w:color w:val="auto"/>
          <w:sz w:val="21"/>
          <w:szCs w:val="21"/>
        </w:rPr>
      </w:pPr>
      <w:r>
        <w:rPr>
          <w:rFonts w:hint="eastAsia" w:cs="宋体"/>
          <w:color w:val="auto"/>
          <w:sz w:val="21"/>
          <w:szCs w:val="21"/>
        </w:rPr>
        <w:fldChar w:fldCharType="begin"/>
      </w:r>
      <w:r>
        <w:rPr>
          <w:rFonts w:hint="eastAsia" w:cs="宋体"/>
          <w:color w:val="auto"/>
          <w:sz w:val="21"/>
          <w:szCs w:val="21"/>
        </w:rPr>
        <w:instrText xml:space="preserve"> TOC \o "1-4" \h \z \u </w:instrText>
      </w:r>
      <w:r>
        <w:rPr>
          <w:rFonts w:hint="eastAsia" w:cs="宋体"/>
          <w:color w:val="auto"/>
          <w:sz w:val="21"/>
          <w:szCs w:val="21"/>
        </w:rPr>
        <w:fldChar w:fldCharType="separate"/>
      </w:r>
      <w:r>
        <w:rPr>
          <w:color w:val="auto"/>
        </w:rPr>
        <w:fldChar w:fldCharType="begin"/>
      </w:r>
      <w:r>
        <w:rPr>
          <w:color w:val="auto"/>
        </w:rPr>
        <w:instrText xml:space="preserve"> HYPERLINK \l "_Toc31091" </w:instrText>
      </w:r>
      <w:r>
        <w:rPr>
          <w:color w:val="auto"/>
        </w:rPr>
        <w:fldChar w:fldCharType="separate"/>
      </w:r>
      <w:r>
        <w:rPr>
          <w:rFonts w:hint="eastAsia" w:cs="宋体"/>
          <w:color w:val="auto"/>
          <w:sz w:val="21"/>
          <w:szCs w:val="21"/>
        </w:rPr>
        <w:t>第一部分投标邀请</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_Toc31091 \h </w:instrText>
      </w:r>
      <w:r>
        <w:rPr>
          <w:rFonts w:hint="eastAsia" w:cs="宋体"/>
          <w:color w:val="auto"/>
          <w:sz w:val="21"/>
          <w:szCs w:val="21"/>
        </w:rPr>
        <w:fldChar w:fldCharType="separate"/>
      </w:r>
      <w:r>
        <w:rPr>
          <w:rFonts w:hint="eastAsia" w:cs="宋体"/>
          <w:color w:val="auto"/>
          <w:sz w:val="21"/>
          <w:szCs w:val="21"/>
        </w:rPr>
        <w:t>5</w:t>
      </w:r>
      <w:r>
        <w:rPr>
          <w:rFonts w:hint="eastAsia" w:cs="宋体"/>
          <w:color w:val="auto"/>
          <w:sz w:val="21"/>
          <w:szCs w:val="21"/>
        </w:rPr>
        <w:fldChar w:fldCharType="end"/>
      </w:r>
      <w:r>
        <w:rPr>
          <w:rFonts w:hint="eastAsia" w:cs="宋体"/>
          <w:color w:val="auto"/>
          <w:sz w:val="21"/>
          <w:szCs w:val="21"/>
        </w:rPr>
        <w:fldChar w:fldCharType="end"/>
      </w:r>
    </w:p>
    <w:p w14:paraId="6604F8CC">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"_Toc15704" </w:instrText>
      </w:r>
      <w:r>
        <w:rPr>
          <w:color w:val="auto"/>
        </w:rPr>
        <w:fldChar w:fldCharType="separate"/>
      </w:r>
      <w:r>
        <w:rPr>
          <w:rFonts w:hint="eastAsia" w:ascii="宋体" w:hAnsi="宋体" w:cs="宋体"/>
          <w:color w:val="auto"/>
        </w:rPr>
        <w:t>投标邀请书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_Toc15704 \h </w:instrText>
      </w:r>
      <w:r>
        <w:rPr>
          <w:rFonts w:hint="eastAsia" w:ascii="宋体" w:hAnsi="宋体" w:cs="宋体"/>
          <w:color w:val="auto"/>
        </w:rPr>
        <w:fldChar w:fldCharType="separate"/>
      </w:r>
      <w:r>
        <w:rPr>
          <w:rFonts w:hint="eastAsia" w:ascii="宋体" w:hAnsi="宋体" w:cs="宋体"/>
          <w:color w:val="auto"/>
        </w:rPr>
        <w:t>5</w:t>
      </w:r>
      <w:r>
        <w:rPr>
          <w:rFonts w:hint="eastAsia" w:ascii="宋体" w:hAnsi="宋体" w:cs="宋体"/>
          <w:color w:val="auto"/>
        </w:rPr>
        <w:fldChar w:fldCharType="end"/>
      </w:r>
      <w:r>
        <w:rPr>
          <w:rFonts w:hint="eastAsia" w:ascii="宋体" w:hAnsi="宋体" w:cs="宋体"/>
          <w:color w:val="auto"/>
        </w:rPr>
        <w:fldChar w:fldCharType="end"/>
      </w:r>
    </w:p>
    <w:p w14:paraId="40278CDC">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"_Toc29359" </w:instrText>
      </w:r>
      <w:r>
        <w:rPr>
          <w:color w:val="auto"/>
        </w:rPr>
        <w:fldChar w:fldCharType="separate"/>
      </w:r>
      <w:r>
        <w:rPr>
          <w:rFonts w:hint="eastAsia" w:cs="宋体"/>
          <w:color w:val="auto"/>
          <w:sz w:val="21"/>
          <w:szCs w:val="21"/>
        </w:rPr>
        <w:t>第二部分相关资料表格</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_Toc29359 \h </w:instrText>
      </w:r>
      <w:r>
        <w:rPr>
          <w:rFonts w:hint="eastAsia" w:cs="宋体"/>
          <w:color w:val="auto"/>
          <w:sz w:val="21"/>
          <w:szCs w:val="21"/>
        </w:rPr>
        <w:fldChar w:fldCharType="separate"/>
      </w:r>
      <w:r>
        <w:rPr>
          <w:rFonts w:hint="eastAsia" w:cs="宋体"/>
          <w:color w:val="auto"/>
          <w:sz w:val="21"/>
          <w:szCs w:val="21"/>
        </w:rPr>
        <w:t>8</w:t>
      </w:r>
      <w:r>
        <w:rPr>
          <w:rFonts w:hint="eastAsia" w:cs="宋体"/>
          <w:color w:val="auto"/>
          <w:sz w:val="21"/>
          <w:szCs w:val="21"/>
        </w:rPr>
        <w:fldChar w:fldCharType="end"/>
      </w:r>
      <w:r>
        <w:rPr>
          <w:rFonts w:hint="eastAsia" w:cs="宋体"/>
          <w:color w:val="auto"/>
          <w:sz w:val="21"/>
          <w:szCs w:val="21"/>
        </w:rPr>
        <w:fldChar w:fldCharType="end"/>
      </w:r>
    </w:p>
    <w:p w14:paraId="6A84A6DD">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"_Toc5826" </w:instrText>
      </w:r>
      <w:r>
        <w:rPr>
          <w:color w:val="auto"/>
        </w:rPr>
        <w:fldChar w:fldCharType="separate"/>
      </w:r>
      <w:r>
        <w:rPr>
          <w:rFonts w:hint="eastAsia" w:ascii="宋体" w:hAnsi="宋体" w:cs="宋体"/>
          <w:color w:val="auto"/>
        </w:rPr>
        <w:t>附表一：投标资料表</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_Toc5826 \h </w:instrText>
      </w:r>
      <w:r>
        <w:rPr>
          <w:rFonts w:hint="eastAsia" w:ascii="宋体" w:hAnsi="宋体" w:cs="宋体"/>
          <w:color w:val="auto"/>
        </w:rPr>
        <w:fldChar w:fldCharType="separate"/>
      </w:r>
      <w:r>
        <w:rPr>
          <w:rFonts w:hint="eastAsia" w:ascii="宋体" w:hAnsi="宋体" w:cs="宋体"/>
          <w:color w:val="auto"/>
        </w:rPr>
        <w:t>8</w:t>
      </w:r>
      <w:r>
        <w:rPr>
          <w:rFonts w:hint="eastAsia" w:ascii="宋体" w:hAnsi="宋体" w:cs="宋体"/>
          <w:color w:val="auto"/>
        </w:rPr>
        <w:fldChar w:fldCharType="end"/>
      </w:r>
      <w:r>
        <w:rPr>
          <w:rFonts w:hint="eastAsia" w:ascii="宋体" w:hAnsi="宋体" w:cs="宋体"/>
          <w:color w:val="auto"/>
        </w:rPr>
        <w:fldChar w:fldCharType="end"/>
      </w:r>
    </w:p>
    <w:p w14:paraId="287A1178">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"_Toc18610" </w:instrText>
      </w:r>
      <w:r>
        <w:rPr>
          <w:color w:val="auto"/>
        </w:rPr>
        <w:fldChar w:fldCharType="separate"/>
      </w:r>
      <w:r>
        <w:rPr>
          <w:rFonts w:hint="eastAsia" w:ascii="宋体" w:hAnsi="宋体" w:cs="宋体"/>
          <w:color w:val="auto"/>
        </w:rPr>
        <w:t>附表二：商务技术评分及价格权重表（满分100分）</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_Toc18610 \h </w:instrText>
      </w:r>
      <w:r>
        <w:rPr>
          <w:rFonts w:hint="eastAsia" w:ascii="宋体" w:hAnsi="宋体" w:cs="宋体"/>
          <w:color w:val="auto"/>
        </w:rPr>
        <w:fldChar w:fldCharType="separate"/>
      </w:r>
      <w:r>
        <w:rPr>
          <w:rFonts w:hint="eastAsia" w:ascii="宋体" w:hAnsi="宋体" w:cs="宋体"/>
          <w:color w:val="auto"/>
        </w:rPr>
        <w:t>12</w:t>
      </w:r>
      <w:r>
        <w:rPr>
          <w:rFonts w:hint="eastAsia" w:ascii="宋体" w:hAnsi="宋体" w:cs="宋体"/>
          <w:color w:val="auto"/>
        </w:rPr>
        <w:fldChar w:fldCharType="end"/>
      </w:r>
      <w:r>
        <w:rPr>
          <w:rFonts w:hint="eastAsia" w:ascii="宋体" w:hAnsi="宋体" w:cs="宋体"/>
          <w:color w:val="auto"/>
        </w:rPr>
        <w:fldChar w:fldCharType="end"/>
      </w:r>
    </w:p>
    <w:p w14:paraId="34204511">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"_Toc22808" </w:instrText>
      </w:r>
      <w:r>
        <w:rPr>
          <w:color w:val="auto"/>
        </w:rPr>
        <w:fldChar w:fldCharType="separate"/>
      </w:r>
      <w:r>
        <w:rPr>
          <w:rFonts w:hint="eastAsia" w:cs="宋体"/>
          <w:color w:val="auto"/>
          <w:sz w:val="21"/>
          <w:szCs w:val="21"/>
        </w:rPr>
        <w:t>第三部分用户需求书</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_Toc22808 \h </w:instrText>
      </w:r>
      <w:r>
        <w:rPr>
          <w:rFonts w:hint="eastAsia" w:cs="宋体"/>
          <w:color w:val="auto"/>
          <w:sz w:val="21"/>
          <w:szCs w:val="21"/>
        </w:rPr>
        <w:fldChar w:fldCharType="separate"/>
      </w:r>
      <w:r>
        <w:rPr>
          <w:rFonts w:hint="eastAsia" w:cs="宋体"/>
          <w:color w:val="auto"/>
          <w:sz w:val="21"/>
          <w:szCs w:val="21"/>
        </w:rPr>
        <w:t>15</w:t>
      </w:r>
      <w:r>
        <w:rPr>
          <w:rFonts w:hint="eastAsia" w:cs="宋体"/>
          <w:color w:val="auto"/>
          <w:sz w:val="21"/>
          <w:szCs w:val="21"/>
        </w:rPr>
        <w:fldChar w:fldCharType="end"/>
      </w:r>
      <w:r>
        <w:rPr>
          <w:rFonts w:hint="eastAsia" w:cs="宋体"/>
          <w:color w:val="auto"/>
          <w:sz w:val="21"/>
          <w:szCs w:val="21"/>
        </w:rPr>
        <w:fldChar w:fldCharType="end"/>
      </w:r>
    </w:p>
    <w:p w14:paraId="25CDC6B1">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"_Toc29490" </w:instrText>
      </w:r>
      <w:r>
        <w:rPr>
          <w:color w:val="auto"/>
        </w:rPr>
        <w:fldChar w:fldCharType="separate"/>
      </w:r>
      <w:r>
        <w:rPr>
          <w:rFonts w:hint="eastAsia" w:ascii="宋体" w:hAnsi="宋体" w:cs="宋体"/>
          <w:color w:val="auto"/>
        </w:rPr>
        <w:t>第一章 商务需求书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_Toc29490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olor w:val="auto"/>
        </w:rPr>
        <w:fldChar w:fldCharType="end"/>
      </w:r>
    </w:p>
    <w:p w14:paraId="3867B99E">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"_Toc18737" </w:instrText>
      </w:r>
      <w:r>
        <w:rPr>
          <w:color w:val="auto"/>
        </w:rPr>
        <w:fldChar w:fldCharType="separate"/>
      </w:r>
      <w:r>
        <w:rPr>
          <w:rFonts w:hint="eastAsia" w:ascii="宋体" w:hAnsi="宋体" w:cs="宋体"/>
          <w:color w:val="auto"/>
        </w:rPr>
        <w:t>第二章 技术需求书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_Toc18737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olor w:val="auto"/>
        </w:rPr>
        <w:fldChar w:fldCharType="end"/>
      </w:r>
    </w:p>
    <w:p w14:paraId="1E6B3F4E">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"_Toc1984" </w:instrText>
      </w:r>
      <w:r>
        <w:rPr>
          <w:color w:val="auto"/>
        </w:rPr>
        <w:fldChar w:fldCharType="separate"/>
      </w:r>
      <w:r>
        <w:rPr>
          <w:rFonts w:hint="eastAsia" w:cs="宋体"/>
          <w:color w:val="auto"/>
          <w:sz w:val="21"/>
          <w:szCs w:val="21"/>
        </w:rPr>
        <w:t>第四部分投标人须知</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_Toc1984 \h </w:instrText>
      </w:r>
      <w:r>
        <w:rPr>
          <w:rFonts w:hint="eastAsia" w:cs="宋体"/>
          <w:color w:val="auto"/>
          <w:sz w:val="21"/>
          <w:szCs w:val="21"/>
        </w:rPr>
        <w:fldChar w:fldCharType="separate"/>
      </w:r>
      <w:r>
        <w:rPr>
          <w:rFonts w:hint="eastAsia" w:cs="宋体"/>
          <w:color w:val="auto"/>
          <w:sz w:val="21"/>
          <w:szCs w:val="21"/>
        </w:rPr>
        <w:t>31</w:t>
      </w:r>
      <w:r>
        <w:rPr>
          <w:rFonts w:hint="eastAsia" w:cs="宋体"/>
          <w:color w:val="auto"/>
          <w:sz w:val="21"/>
          <w:szCs w:val="21"/>
        </w:rPr>
        <w:fldChar w:fldCharType="end"/>
      </w:r>
      <w:r>
        <w:rPr>
          <w:rFonts w:hint="eastAsia" w:cs="宋体"/>
          <w:color w:val="auto"/>
          <w:sz w:val="21"/>
          <w:szCs w:val="21"/>
        </w:rPr>
        <w:fldChar w:fldCharType="end"/>
      </w:r>
    </w:p>
    <w:p w14:paraId="2A229E04">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"_Toc16932" </w:instrText>
      </w:r>
      <w:r>
        <w:rPr>
          <w:color w:val="auto"/>
        </w:rPr>
        <w:fldChar w:fldCharType="separate"/>
      </w:r>
      <w:r>
        <w:rPr>
          <w:rFonts w:hint="eastAsia" w:ascii="宋体" w:hAnsi="宋体" w:cs="宋体"/>
          <w:color w:val="auto"/>
        </w:rPr>
        <w:t>一、 说明</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_Toc16932 \h </w:instrText>
      </w:r>
      <w:r>
        <w:rPr>
          <w:rFonts w:hint="eastAsia" w:ascii="宋体" w:hAnsi="宋体" w:cs="宋体"/>
          <w:color w:val="auto"/>
        </w:rPr>
        <w:fldChar w:fldCharType="separate"/>
      </w:r>
      <w:r>
        <w:rPr>
          <w:rFonts w:hint="eastAsia" w:ascii="宋体" w:hAnsi="宋体" w:cs="宋体"/>
          <w:color w:val="auto"/>
        </w:rPr>
        <w:t>31</w:t>
      </w:r>
      <w:r>
        <w:rPr>
          <w:rFonts w:hint="eastAsia" w:ascii="宋体" w:hAnsi="宋体" w:cs="宋体"/>
          <w:color w:val="auto"/>
        </w:rPr>
        <w:fldChar w:fldCharType="end"/>
      </w:r>
      <w:r>
        <w:rPr>
          <w:rFonts w:hint="eastAsia" w:ascii="宋体" w:hAnsi="宋体" w:cs="宋体"/>
          <w:color w:val="auto"/>
        </w:rPr>
        <w:fldChar w:fldCharType="end"/>
      </w:r>
    </w:p>
    <w:p w14:paraId="6207997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"_Toc18866" </w:instrText>
      </w:r>
      <w:r>
        <w:rPr>
          <w:color w:val="auto"/>
        </w:rPr>
        <w:fldChar w:fldCharType="separate"/>
      </w:r>
      <w:r>
        <w:rPr>
          <w:rFonts w:hint="eastAsia" w:ascii="宋体" w:hAnsi="宋体" w:cs="宋体"/>
          <w:color w:val="auto"/>
          <w:szCs w:val="21"/>
        </w:rPr>
        <w:t>1. 适用范围</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_Toc18866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31E0B96E">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"_Toc1029" </w:instrText>
      </w:r>
      <w:r>
        <w:rPr>
          <w:color w:val="auto"/>
        </w:rPr>
        <w:fldChar w:fldCharType="separate"/>
      </w:r>
      <w:r>
        <w:rPr>
          <w:rFonts w:hint="eastAsia" w:ascii="宋体" w:hAnsi="宋体" w:cs="宋体"/>
          <w:vanish/>
          <w:color w:val="auto"/>
          <w:szCs w:val="21"/>
        </w:rPr>
        <w:t xml:space="preserve">2. </w:t>
      </w:r>
      <w:r>
        <w:rPr>
          <w:rFonts w:hint="eastAsia" w:ascii="宋体" w:hAnsi="宋体" w:cs="宋体"/>
          <w:color w:val="auto"/>
          <w:szCs w:val="21"/>
        </w:rPr>
        <w:t>定义</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_Toc1029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255FA67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"_Toc23889" </w:instrText>
      </w:r>
      <w:r>
        <w:rPr>
          <w:color w:val="auto"/>
        </w:rPr>
        <w:fldChar w:fldCharType="separate"/>
      </w:r>
      <w:r>
        <w:rPr>
          <w:rFonts w:hint="eastAsia" w:ascii="宋体" w:hAnsi="宋体" w:cs="宋体"/>
          <w:vanish/>
          <w:color w:val="auto"/>
          <w:szCs w:val="21"/>
        </w:rPr>
        <w:t xml:space="preserve">3. </w:t>
      </w:r>
      <w:r>
        <w:rPr>
          <w:rFonts w:hint="eastAsia" w:ascii="宋体" w:hAnsi="宋体" w:cs="宋体"/>
          <w:color w:val="auto"/>
          <w:szCs w:val="21"/>
        </w:rPr>
        <w:t>货物和服务</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_Toc23889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6671311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"_Toc28159" </w:instrText>
      </w:r>
      <w:r>
        <w:rPr>
          <w:color w:val="auto"/>
        </w:rPr>
        <w:fldChar w:fldCharType="separate"/>
      </w:r>
      <w:r>
        <w:rPr>
          <w:rFonts w:hint="eastAsia" w:ascii="宋体" w:hAnsi="宋体" w:cs="宋体"/>
          <w:vanish/>
          <w:color w:val="auto"/>
          <w:szCs w:val="21"/>
        </w:rPr>
        <w:t xml:space="preserve">4. </w:t>
      </w:r>
      <w:r>
        <w:rPr>
          <w:rFonts w:hint="eastAsia" w:ascii="宋体" w:hAnsi="宋体" w:cs="宋体"/>
          <w:color w:val="auto"/>
          <w:szCs w:val="21"/>
        </w:rPr>
        <w:t>投标费用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_Toc28159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0308CE97">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"_Toc11488" </w:instrText>
      </w:r>
      <w:r>
        <w:rPr>
          <w:color w:val="auto"/>
        </w:rPr>
        <w:fldChar w:fldCharType="separate"/>
      </w:r>
      <w:r>
        <w:rPr>
          <w:rFonts w:hint="eastAsia" w:ascii="宋体" w:hAnsi="宋体" w:cs="宋体"/>
          <w:vanish/>
          <w:color w:val="auto"/>
          <w:szCs w:val="21"/>
        </w:rPr>
        <w:t xml:space="preserve">5. </w:t>
      </w:r>
      <w:r>
        <w:rPr>
          <w:rFonts w:hint="eastAsia" w:ascii="宋体" w:hAnsi="宋体" w:cs="宋体"/>
          <w:color w:val="auto"/>
          <w:szCs w:val="21"/>
        </w:rPr>
        <w:t>知识产权</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_Toc11488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4A791D35">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"_Toc8430" </w:instrText>
      </w:r>
      <w:r>
        <w:rPr>
          <w:color w:val="auto"/>
        </w:rPr>
        <w:fldChar w:fldCharType="separate"/>
      </w:r>
      <w:r>
        <w:rPr>
          <w:rFonts w:hint="eastAsia" w:ascii="宋体" w:hAnsi="宋体" w:cs="宋体"/>
          <w:vanish/>
          <w:color w:val="auto"/>
          <w:szCs w:val="21"/>
        </w:rPr>
        <w:t xml:space="preserve">6. </w:t>
      </w:r>
      <w:r>
        <w:rPr>
          <w:rFonts w:hint="eastAsia" w:ascii="宋体" w:hAnsi="宋体" w:cs="宋体"/>
          <w:color w:val="auto"/>
          <w:szCs w:val="21"/>
        </w:rPr>
        <w:t>关于联合体投标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_Toc8430 \h </w:instrText>
      </w:r>
      <w:r>
        <w:rPr>
          <w:rFonts w:hint="eastAsia" w:ascii="宋体" w:hAnsi="宋体" w:cs="宋体"/>
          <w:color w:val="auto"/>
          <w:szCs w:val="21"/>
        </w:rPr>
        <w:fldChar w:fldCharType="separate"/>
      </w:r>
      <w:r>
        <w:rPr>
          <w:rFonts w:hint="eastAsia" w:ascii="宋体" w:hAnsi="宋体" w:cs="宋体"/>
          <w:color w:val="auto"/>
          <w:szCs w:val="21"/>
        </w:rPr>
        <w:t>32</w:t>
      </w:r>
      <w:r>
        <w:rPr>
          <w:rFonts w:hint="eastAsia" w:ascii="宋体" w:hAnsi="宋体" w:cs="宋体"/>
          <w:color w:val="auto"/>
          <w:szCs w:val="21"/>
        </w:rPr>
        <w:fldChar w:fldCharType="end"/>
      </w:r>
      <w:r>
        <w:rPr>
          <w:rFonts w:hint="eastAsia" w:ascii="宋体" w:hAnsi="宋体" w:cs="宋体"/>
          <w:color w:val="auto"/>
          <w:szCs w:val="21"/>
        </w:rPr>
        <w:fldChar w:fldCharType="end"/>
      </w:r>
    </w:p>
    <w:p w14:paraId="53B275E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"_Toc26720" </w:instrText>
      </w:r>
      <w:r>
        <w:rPr>
          <w:color w:val="auto"/>
        </w:rPr>
        <w:fldChar w:fldCharType="separate"/>
      </w:r>
      <w:r>
        <w:rPr>
          <w:rFonts w:hint="eastAsia" w:ascii="宋体" w:hAnsi="宋体" w:cs="宋体"/>
          <w:vanish/>
          <w:color w:val="auto"/>
          <w:szCs w:val="21"/>
        </w:rPr>
        <w:t xml:space="preserve">7. </w:t>
      </w:r>
      <w:r>
        <w:rPr>
          <w:rFonts w:hint="eastAsia" w:ascii="宋体" w:hAnsi="宋体" w:cs="宋体"/>
          <w:color w:val="auto"/>
          <w:szCs w:val="21"/>
        </w:rPr>
        <w:t>关于分支机构投标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_Toc26720 \h </w:instrText>
      </w:r>
      <w:r>
        <w:rPr>
          <w:rFonts w:hint="eastAsia" w:ascii="宋体" w:hAnsi="宋体" w:cs="宋体"/>
          <w:color w:val="auto"/>
          <w:szCs w:val="21"/>
        </w:rPr>
        <w:fldChar w:fldCharType="separate"/>
      </w:r>
      <w:r>
        <w:rPr>
          <w:rFonts w:hint="eastAsia" w:ascii="宋体" w:hAnsi="宋体" w:cs="宋体"/>
          <w:color w:val="auto"/>
          <w:szCs w:val="21"/>
        </w:rPr>
        <w:t>32</w:t>
      </w:r>
      <w:r>
        <w:rPr>
          <w:rFonts w:hint="eastAsia" w:ascii="宋体" w:hAnsi="宋体" w:cs="宋体"/>
          <w:color w:val="auto"/>
          <w:szCs w:val="21"/>
        </w:rPr>
        <w:fldChar w:fldCharType="end"/>
      </w:r>
      <w:r>
        <w:rPr>
          <w:rFonts w:hint="eastAsia" w:ascii="宋体" w:hAnsi="宋体" w:cs="宋体"/>
          <w:color w:val="auto"/>
          <w:szCs w:val="21"/>
        </w:rPr>
        <w:fldChar w:fldCharType="end"/>
      </w:r>
    </w:p>
    <w:p w14:paraId="3451FB9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"_Toc17962" </w:instrText>
      </w:r>
      <w:r>
        <w:rPr>
          <w:color w:val="auto"/>
        </w:rPr>
        <w:fldChar w:fldCharType="separate"/>
      </w:r>
      <w:r>
        <w:rPr>
          <w:rFonts w:hint="eastAsia" w:ascii="宋体" w:hAnsi="宋体" w:cs="宋体"/>
          <w:color w:val="auto"/>
          <w:szCs w:val="21"/>
        </w:rPr>
        <w:t>8. 踏勘现场</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_Toc17962 \h </w:instrText>
      </w:r>
      <w:r>
        <w:rPr>
          <w:rFonts w:hint="eastAsia" w:ascii="宋体" w:hAnsi="宋体" w:cs="宋体"/>
          <w:color w:val="auto"/>
          <w:szCs w:val="21"/>
        </w:rPr>
        <w:fldChar w:fldCharType="separate"/>
      </w:r>
      <w:r>
        <w:rPr>
          <w:rFonts w:hint="eastAsia" w:ascii="宋体" w:hAnsi="宋体" w:cs="宋体"/>
          <w:color w:val="auto"/>
          <w:szCs w:val="21"/>
        </w:rPr>
        <w:t>32</w:t>
      </w:r>
      <w:r>
        <w:rPr>
          <w:rFonts w:hint="eastAsia" w:ascii="宋体" w:hAnsi="宋体" w:cs="宋体"/>
          <w:color w:val="auto"/>
          <w:szCs w:val="21"/>
        </w:rPr>
        <w:fldChar w:fldCharType="end"/>
      </w:r>
      <w:r>
        <w:rPr>
          <w:rFonts w:hint="eastAsia" w:ascii="宋体" w:hAnsi="宋体" w:cs="宋体"/>
          <w:color w:val="auto"/>
          <w:szCs w:val="21"/>
        </w:rPr>
        <w:fldChar w:fldCharType="end"/>
      </w:r>
    </w:p>
    <w:p w14:paraId="13BA5FEF">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"_Toc29598" </w:instrText>
      </w:r>
      <w:r>
        <w:rPr>
          <w:color w:val="auto"/>
        </w:rPr>
        <w:fldChar w:fldCharType="separate"/>
      </w:r>
      <w:r>
        <w:rPr>
          <w:rFonts w:hint="eastAsia" w:ascii="宋体" w:hAnsi="宋体" w:cs="宋体"/>
          <w:color w:val="auto"/>
        </w:rPr>
        <w:t>二、 采购文件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_Toc29598 \h </w:instrText>
      </w:r>
      <w:r>
        <w:rPr>
          <w:rFonts w:hint="eastAsia" w:ascii="宋体" w:hAnsi="宋体" w:cs="宋体"/>
          <w:color w:val="auto"/>
        </w:rPr>
        <w:fldChar w:fldCharType="separate"/>
      </w:r>
      <w:r>
        <w:rPr>
          <w:rFonts w:hint="eastAsia" w:ascii="宋体" w:hAnsi="宋体" w:cs="宋体"/>
          <w:color w:val="auto"/>
        </w:rPr>
        <w:t>33</w:t>
      </w:r>
      <w:r>
        <w:rPr>
          <w:rFonts w:hint="eastAsia" w:ascii="宋体" w:hAnsi="宋体" w:cs="宋体"/>
          <w:color w:val="auto"/>
        </w:rPr>
        <w:fldChar w:fldCharType="end"/>
      </w:r>
      <w:r>
        <w:rPr>
          <w:rFonts w:hint="eastAsia" w:ascii="宋体" w:hAnsi="宋体" w:cs="宋体"/>
          <w:color w:val="auto"/>
        </w:rPr>
        <w:fldChar w:fldCharType="end"/>
      </w:r>
    </w:p>
    <w:p w14:paraId="74CDF37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"_Toc11579" </w:instrText>
      </w:r>
      <w:r>
        <w:rPr>
          <w:color w:val="auto"/>
        </w:rPr>
        <w:fldChar w:fldCharType="separate"/>
      </w:r>
      <w:r>
        <w:rPr>
          <w:rFonts w:hint="eastAsia" w:ascii="宋体" w:hAnsi="宋体" w:cs="宋体"/>
          <w:vanish/>
          <w:color w:val="auto"/>
          <w:szCs w:val="21"/>
        </w:rPr>
        <w:t xml:space="preserve">9. </w:t>
      </w:r>
      <w:r>
        <w:rPr>
          <w:rFonts w:hint="eastAsia" w:ascii="宋体" w:hAnsi="宋体" w:cs="宋体"/>
          <w:color w:val="auto"/>
          <w:szCs w:val="21"/>
        </w:rPr>
        <w:t>采购文件的组成</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_Toc11579 \h </w:instrText>
      </w:r>
      <w:r>
        <w:rPr>
          <w:rFonts w:hint="eastAsia" w:ascii="宋体" w:hAnsi="宋体" w:cs="宋体"/>
          <w:color w:val="auto"/>
          <w:szCs w:val="21"/>
        </w:rPr>
        <w:fldChar w:fldCharType="separate"/>
      </w:r>
      <w:r>
        <w:rPr>
          <w:rFonts w:hint="eastAsia" w:ascii="宋体" w:hAnsi="宋体" w:cs="宋体"/>
          <w:color w:val="auto"/>
          <w:szCs w:val="21"/>
        </w:rPr>
        <w:t>33</w:t>
      </w:r>
      <w:r>
        <w:rPr>
          <w:rFonts w:hint="eastAsia" w:ascii="宋体" w:hAnsi="宋体" w:cs="宋体"/>
          <w:color w:val="auto"/>
          <w:szCs w:val="21"/>
        </w:rPr>
        <w:fldChar w:fldCharType="end"/>
      </w:r>
      <w:r>
        <w:rPr>
          <w:rFonts w:hint="eastAsia" w:ascii="宋体" w:hAnsi="宋体" w:cs="宋体"/>
          <w:color w:val="auto"/>
          <w:szCs w:val="21"/>
        </w:rPr>
        <w:fldChar w:fldCharType="end"/>
      </w:r>
    </w:p>
    <w:p w14:paraId="0A13E65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"_Toc14125" </w:instrText>
      </w:r>
      <w:r>
        <w:rPr>
          <w:color w:val="auto"/>
        </w:rPr>
        <w:fldChar w:fldCharType="separate"/>
      </w:r>
      <w:r>
        <w:rPr>
          <w:rFonts w:hint="eastAsia" w:ascii="宋体" w:hAnsi="宋体" w:cs="宋体"/>
          <w:vanish/>
          <w:color w:val="auto"/>
          <w:szCs w:val="21"/>
        </w:rPr>
        <w:t xml:space="preserve">10. </w:t>
      </w:r>
      <w:r>
        <w:rPr>
          <w:rFonts w:hint="eastAsia" w:ascii="宋体" w:hAnsi="宋体" w:cs="宋体"/>
          <w:color w:val="auto"/>
          <w:szCs w:val="21"/>
        </w:rPr>
        <w:t>采购文件的澄清或修改</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_Toc14125 \h </w:instrText>
      </w:r>
      <w:r>
        <w:rPr>
          <w:rFonts w:hint="eastAsia" w:ascii="宋体" w:hAnsi="宋体" w:cs="宋体"/>
          <w:color w:val="auto"/>
          <w:szCs w:val="21"/>
        </w:rPr>
        <w:fldChar w:fldCharType="separate"/>
      </w:r>
      <w:r>
        <w:rPr>
          <w:rFonts w:hint="eastAsia" w:ascii="宋体" w:hAnsi="宋体" w:cs="宋体"/>
          <w:color w:val="auto"/>
          <w:szCs w:val="21"/>
        </w:rPr>
        <w:t>33</w:t>
      </w:r>
      <w:r>
        <w:rPr>
          <w:rFonts w:hint="eastAsia" w:ascii="宋体" w:hAnsi="宋体" w:cs="宋体"/>
          <w:color w:val="auto"/>
          <w:szCs w:val="21"/>
        </w:rPr>
        <w:fldChar w:fldCharType="end"/>
      </w:r>
      <w:r>
        <w:rPr>
          <w:rFonts w:hint="eastAsia" w:ascii="宋体" w:hAnsi="宋体" w:cs="宋体"/>
          <w:color w:val="auto"/>
          <w:szCs w:val="21"/>
        </w:rPr>
        <w:fldChar w:fldCharType="end"/>
      </w:r>
    </w:p>
    <w:p w14:paraId="5E404C57">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"_Toc16106" </w:instrText>
      </w:r>
      <w:r>
        <w:rPr>
          <w:color w:val="auto"/>
        </w:rPr>
        <w:fldChar w:fldCharType="separate"/>
      </w:r>
      <w:r>
        <w:rPr>
          <w:rFonts w:hint="eastAsia" w:ascii="宋体" w:hAnsi="宋体" w:cs="宋体"/>
          <w:color w:val="auto"/>
        </w:rPr>
        <w:t>三、 投标文件的编制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_Toc16106 \h </w:instrText>
      </w:r>
      <w:r>
        <w:rPr>
          <w:rFonts w:hint="eastAsia" w:ascii="宋体" w:hAnsi="宋体" w:cs="宋体"/>
          <w:color w:val="auto"/>
        </w:rPr>
        <w:fldChar w:fldCharType="separate"/>
      </w:r>
      <w:r>
        <w:rPr>
          <w:rFonts w:hint="eastAsia" w:ascii="宋体" w:hAnsi="宋体" w:cs="宋体"/>
          <w:color w:val="auto"/>
        </w:rPr>
        <w:t>33</w:t>
      </w:r>
      <w:r>
        <w:rPr>
          <w:rFonts w:hint="eastAsia" w:ascii="宋体" w:hAnsi="宋体" w:cs="宋体"/>
          <w:color w:val="auto"/>
        </w:rPr>
        <w:fldChar w:fldCharType="end"/>
      </w:r>
      <w:r>
        <w:rPr>
          <w:rFonts w:hint="eastAsia" w:ascii="宋体" w:hAnsi="宋体" w:cs="宋体"/>
          <w:color w:val="auto"/>
        </w:rPr>
        <w:fldChar w:fldCharType="end"/>
      </w:r>
    </w:p>
    <w:p w14:paraId="009E7EE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"_Toc6441" </w:instrText>
      </w:r>
      <w:r>
        <w:rPr>
          <w:color w:val="auto"/>
        </w:rPr>
        <w:fldChar w:fldCharType="separate"/>
      </w:r>
      <w:r>
        <w:rPr>
          <w:rFonts w:hint="eastAsia" w:ascii="宋体" w:hAnsi="宋体" w:cs="宋体"/>
          <w:color w:val="auto"/>
          <w:szCs w:val="21"/>
        </w:rPr>
        <w:t>11. 投标文件的语言及度量衡单位</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_Toc6441 \h </w:instrText>
      </w:r>
      <w:r>
        <w:rPr>
          <w:rFonts w:hint="eastAsia" w:ascii="宋体" w:hAnsi="宋体" w:cs="宋体"/>
          <w:color w:val="auto"/>
          <w:szCs w:val="21"/>
        </w:rPr>
        <w:fldChar w:fldCharType="separate"/>
      </w:r>
      <w:r>
        <w:rPr>
          <w:rFonts w:hint="eastAsia" w:ascii="宋体" w:hAnsi="宋体" w:cs="宋体"/>
          <w:color w:val="auto"/>
          <w:szCs w:val="21"/>
        </w:rPr>
        <w:t>33</w:t>
      </w:r>
      <w:r>
        <w:rPr>
          <w:rFonts w:hint="eastAsia" w:ascii="宋体" w:hAnsi="宋体" w:cs="宋体"/>
          <w:color w:val="auto"/>
          <w:szCs w:val="21"/>
        </w:rPr>
        <w:fldChar w:fldCharType="end"/>
      </w:r>
      <w:r>
        <w:rPr>
          <w:rFonts w:hint="eastAsia" w:ascii="宋体" w:hAnsi="宋体" w:cs="宋体"/>
          <w:color w:val="auto"/>
          <w:szCs w:val="21"/>
        </w:rPr>
        <w:fldChar w:fldCharType="end"/>
      </w:r>
    </w:p>
    <w:p w14:paraId="49C57FD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"_Toc20340" </w:instrText>
      </w:r>
      <w:r>
        <w:rPr>
          <w:color w:val="auto"/>
        </w:rPr>
        <w:fldChar w:fldCharType="separate"/>
      </w:r>
      <w:r>
        <w:rPr>
          <w:rFonts w:hint="eastAsia" w:ascii="宋体" w:hAnsi="宋体" w:cs="宋体"/>
          <w:color w:val="auto"/>
          <w:szCs w:val="21"/>
        </w:rPr>
        <w:t>12. 投标文件的组成</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_Toc20340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1BBF903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"_Toc20776" </w:instrText>
      </w:r>
      <w:r>
        <w:rPr>
          <w:color w:val="auto"/>
        </w:rPr>
        <w:fldChar w:fldCharType="separate"/>
      </w:r>
      <w:r>
        <w:rPr>
          <w:rFonts w:hint="eastAsia" w:ascii="宋体" w:hAnsi="宋体" w:cs="宋体"/>
          <w:color w:val="auto"/>
          <w:szCs w:val="21"/>
        </w:rPr>
        <w:t>13. 投标文件编制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_Toc20776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178A64D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"_Toc17214" </w:instrText>
      </w:r>
      <w:r>
        <w:rPr>
          <w:color w:val="auto"/>
        </w:rPr>
        <w:fldChar w:fldCharType="separate"/>
      </w:r>
      <w:r>
        <w:rPr>
          <w:rFonts w:hint="eastAsia" w:ascii="宋体" w:hAnsi="宋体" w:cs="宋体"/>
          <w:color w:val="auto"/>
          <w:szCs w:val="21"/>
        </w:rPr>
        <w:t>14. 投标报价说明</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_Toc17214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461DECE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"_Toc6293" </w:instrText>
      </w:r>
      <w:r>
        <w:rPr>
          <w:color w:val="auto"/>
        </w:rPr>
        <w:fldChar w:fldCharType="separate"/>
      </w:r>
      <w:r>
        <w:rPr>
          <w:rFonts w:hint="eastAsia" w:ascii="宋体" w:hAnsi="宋体" w:cs="宋体"/>
          <w:vanish/>
          <w:color w:val="auto"/>
          <w:szCs w:val="21"/>
        </w:rPr>
        <w:t xml:space="preserve">15. </w:t>
      </w:r>
      <w:r>
        <w:rPr>
          <w:rFonts w:hint="eastAsia" w:ascii="宋体" w:hAnsi="宋体" w:cs="宋体"/>
          <w:color w:val="auto"/>
          <w:szCs w:val="21"/>
        </w:rPr>
        <w:t>投标人所提供的服务或货物的证明文件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_Toc6293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4D4BB27E">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"_Toc8760" </w:instrText>
      </w:r>
      <w:r>
        <w:rPr>
          <w:color w:val="auto"/>
        </w:rPr>
        <w:fldChar w:fldCharType="separate"/>
      </w:r>
      <w:r>
        <w:rPr>
          <w:rFonts w:hint="eastAsia" w:ascii="宋体" w:hAnsi="宋体" w:cs="宋体"/>
          <w:color w:val="auto"/>
          <w:szCs w:val="21"/>
        </w:rPr>
        <w:t>16. 投标有效期</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_Toc8760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5E1A499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"_Toc777" </w:instrText>
      </w:r>
      <w:r>
        <w:rPr>
          <w:color w:val="auto"/>
        </w:rPr>
        <w:fldChar w:fldCharType="separate"/>
      </w:r>
      <w:r>
        <w:rPr>
          <w:rFonts w:hint="eastAsia" w:ascii="宋体" w:hAnsi="宋体" w:cs="宋体"/>
          <w:color w:val="auto"/>
          <w:szCs w:val="21"/>
        </w:rPr>
        <w:t>17. 投标保证金</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_Toc777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7BD7CB3A">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"_Toc22356" </w:instrText>
      </w:r>
      <w:r>
        <w:rPr>
          <w:color w:val="auto"/>
        </w:rPr>
        <w:fldChar w:fldCharType="separate"/>
      </w:r>
      <w:r>
        <w:rPr>
          <w:rFonts w:hint="eastAsia" w:ascii="宋体" w:hAnsi="宋体" w:cs="宋体"/>
          <w:color w:val="auto"/>
        </w:rPr>
        <w:t>四、 投标文件的递交</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_Toc22356 \h </w:instrText>
      </w:r>
      <w:r>
        <w:rPr>
          <w:rFonts w:hint="eastAsia" w:ascii="宋体" w:hAnsi="宋体" w:cs="宋体"/>
          <w:color w:val="auto"/>
        </w:rPr>
        <w:fldChar w:fldCharType="separate"/>
      </w:r>
      <w:r>
        <w:rPr>
          <w:rFonts w:hint="eastAsia" w:ascii="宋体" w:hAnsi="宋体" w:cs="宋体"/>
          <w:color w:val="auto"/>
        </w:rPr>
        <w:t>36</w:t>
      </w:r>
      <w:r>
        <w:rPr>
          <w:rFonts w:hint="eastAsia" w:ascii="宋体" w:hAnsi="宋体" w:cs="宋体"/>
          <w:color w:val="auto"/>
        </w:rPr>
        <w:fldChar w:fldCharType="end"/>
      </w:r>
      <w:r>
        <w:rPr>
          <w:rFonts w:hint="eastAsia" w:ascii="宋体" w:hAnsi="宋体" w:cs="宋体"/>
          <w:color w:val="auto"/>
        </w:rPr>
        <w:fldChar w:fldCharType="end"/>
      </w:r>
    </w:p>
    <w:p w14:paraId="27057ED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"_Toc26217" </w:instrText>
      </w:r>
      <w:r>
        <w:rPr>
          <w:color w:val="auto"/>
        </w:rPr>
        <w:fldChar w:fldCharType="separate"/>
      </w:r>
      <w:r>
        <w:rPr>
          <w:rFonts w:hint="eastAsia" w:ascii="宋体" w:hAnsi="宋体" w:cs="宋体"/>
          <w:color w:val="auto"/>
          <w:szCs w:val="21"/>
        </w:rPr>
        <w:t>18. 投标文件的装订，签署，密封和标记</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_Toc26217 \h </w:instrText>
      </w:r>
      <w:r>
        <w:rPr>
          <w:rFonts w:hint="eastAsia" w:ascii="宋体" w:hAnsi="宋体" w:cs="宋体"/>
          <w:color w:val="auto"/>
          <w:szCs w:val="21"/>
        </w:rPr>
        <w:fldChar w:fldCharType="separate"/>
      </w:r>
      <w:r>
        <w:rPr>
          <w:rFonts w:hint="eastAsia" w:ascii="宋体" w:hAnsi="宋体" w:cs="宋体"/>
          <w:color w:val="auto"/>
          <w:szCs w:val="21"/>
        </w:rPr>
        <w:t>36</w:t>
      </w:r>
      <w:r>
        <w:rPr>
          <w:rFonts w:hint="eastAsia" w:ascii="宋体" w:hAnsi="宋体" w:cs="宋体"/>
          <w:color w:val="auto"/>
          <w:szCs w:val="21"/>
        </w:rPr>
        <w:fldChar w:fldCharType="end"/>
      </w:r>
      <w:r>
        <w:rPr>
          <w:rFonts w:hint="eastAsia" w:ascii="宋体" w:hAnsi="宋体" w:cs="宋体"/>
          <w:color w:val="auto"/>
          <w:szCs w:val="21"/>
        </w:rPr>
        <w:fldChar w:fldCharType="end"/>
      </w:r>
    </w:p>
    <w:p w14:paraId="015E9E1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"_Toc1212" </w:instrText>
      </w:r>
      <w:r>
        <w:rPr>
          <w:color w:val="auto"/>
        </w:rPr>
        <w:fldChar w:fldCharType="separate"/>
      </w:r>
      <w:r>
        <w:rPr>
          <w:rFonts w:hint="eastAsia" w:ascii="宋体" w:hAnsi="宋体" w:cs="宋体"/>
          <w:color w:val="auto"/>
          <w:szCs w:val="21"/>
        </w:rPr>
        <w:t>19. 迟交的投标文件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_Toc1212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04BBA7D6">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"_Toc14528" </w:instrText>
      </w:r>
      <w:r>
        <w:rPr>
          <w:color w:val="auto"/>
        </w:rPr>
        <w:fldChar w:fldCharType="separate"/>
      </w:r>
      <w:r>
        <w:rPr>
          <w:rFonts w:hint="eastAsia" w:ascii="宋体" w:hAnsi="宋体" w:cs="宋体"/>
          <w:color w:val="auto"/>
          <w:szCs w:val="21"/>
        </w:rPr>
        <w:t>20. 投标样品（如需提交）</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_Toc14528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170D5541">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"_Toc23210" </w:instrText>
      </w:r>
      <w:r>
        <w:rPr>
          <w:color w:val="auto"/>
        </w:rPr>
        <w:fldChar w:fldCharType="separate"/>
      </w:r>
      <w:r>
        <w:rPr>
          <w:rFonts w:hint="eastAsia" w:ascii="宋体" w:hAnsi="宋体" w:cs="宋体"/>
          <w:color w:val="auto"/>
          <w:szCs w:val="21"/>
        </w:rPr>
        <w:t>21. 投标截止期</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_Toc23210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36B37BDC">
      <w:pPr>
        <w:pStyle w:val="20"/>
        <w:tabs>
          <w:tab w:val="right" w:leader="dot" w:pos="9040"/>
          <w:tab w:val="clear" w:pos="8296"/>
        </w:tabs>
        <w:ind w:left="1260"/>
        <w:rPr>
          <w:rFonts w:ascii="宋体" w:hAnsi="宋体" w:cs="宋体"/>
          <w:color w:val="auto"/>
          <w:szCs w:val="21"/>
        </w:rPr>
      </w:pPr>
      <w:bookmarkStart w:id="202" w:name="_GoBack"/>
      <w:r>
        <w:rPr>
          <w:color w:val="auto"/>
        </w:rPr>
        <w:fldChar w:fldCharType="begin"/>
      </w:r>
      <w:r>
        <w:rPr>
          <w:color w:val="auto"/>
        </w:rPr>
        <w:instrText xml:space="preserve"> HYPERLINK \l "_Toc14906" </w:instrText>
      </w:r>
      <w:r>
        <w:rPr>
          <w:color w:val="auto"/>
        </w:rPr>
        <w:fldChar w:fldCharType="separate"/>
      </w:r>
      <w:r>
        <w:rPr>
          <w:rFonts w:hint="eastAsia" w:ascii="宋体" w:hAnsi="宋体" w:cs="宋体"/>
          <w:color w:val="auto"/>
          <w:szCs w:val="21"/>
        </w:rPr>
        <w:t>22. 投标文件的补充、修改与撤回</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_Toc14906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bookmarkEnd w:id="202"/>
    <w:p w14:paraId="77075B42">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"_Toc3600" </w:instrText>
      </w:r>
      <w:r>
        <w:rPr>
          <w:color w:val="auto"/>
        </w:rPr>
        <w:fldChar w:fldCharType="separate"/>
      </w:r>
      <w:r>
        <w:rPr>
          <w:rFonts w:hint="eastAsia" w:ascii="宋体" w:hAnsi="宋体" w:cs="宋体"/>
          <w:color w:val="auto"/>
        </w:rPr>
        <w:t>五、 开标与评标</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_Toc3600 \h </w:instrText>
      </w:r>
      <w:r>
        <w:rPr>
          <w:rFonts w:hint="eastAsia" w:ascii="宋体" w:hAnsi="宋体" w:cs="宋体"/>
          <w:color w:val="auto"/>
        </w:rPr>
        <w:fldChar w:fldCharType="separate"/>
      </w:r>
      <w:r>
        <w:rPr>
          <w:rFonts w:hint="eastAsia" w:ascii="宋体" w:hAnsi="宋体" w:cs="宋体"/>
          <w:color w:val="auto"/>
        </w:rPr>
        <w:t>38</w:t>
      </w:r>
      <w:r>
        <w:rPr>
          <w:rFonts w:hint="eastAsia" w:ascii="宋体" w:hAnsi="宋体" w:cs="宋体"/>
          <w:color w:val="auto"/>
        </w:rPr>
        <w:fldChar w:fldCharType="end"/>
      </w:r>
      <w:r>
        <w:rPr>
          <w:rFonts w:hint="eastAsia" w:ascii="宋体" w:hAnsi="宋体" w:cs="宋体"/>
          <w:color w:val="auto"/>
        </w:rPr>
        <w:fldChar w:fldCharType="end"/>
      </w:r>
    </w:p>
    <w:p w14:paraId="5B8C764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"_Toc13227" </w:instrText>
      </w:r>
      <w:r>
        <w:rPr>
          <w:color w:val="auto"/>
        </w:rPr>
        <w:fldChar w:fldCharType="separate"/>
      </w:r>
      <w:r>
        <w:rPr>
          <w:rFonts w:hint="eastAsia" w:ascii="宋体" w:hAnsi="宋体" w:cs="宋体"/>
          <w:color w:val="auto"/>
          <w:szCs w:val="21"/>
        </w:rPr>
        <w:t>23. 开标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_Toc13227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25B5572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"_Toc13683" </w:instrText>
      </w:r>
      <w:r>
        <w:rPr>
          <w:color w:val="auto"/>
        </w:rPr>
        <w:fldChar w:fldCharType="separate"/>
      </w:r>
      <w:r>
        <w:rPr>
          <w:rFonts w:hint="eastAsia" w:ascii="宋体" w:hAnsi="宋体" w:cs="宋体"/>
          <w:color w:val="auto"/>
          <w:szCs w:val="21"/>
        </w:rPr>
        <w:t>24. 评标委员会及评标方法</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_Toc13683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64580DA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"_Toc5759" </w:instrText>
      </w:r>
      <w:r>
        <w:rPr>
          <w:color w:val="auto"/>
        </w:rPr>
        <w:fldChar w:fldCharType="separate"/>
      </w:r>
      <w:r>
        <w:rPr>
          <w:rFonts w:hint="eastAsia" w:ascii="宋体" w:hAnsi="宋体" w:cs="宋体"/>
          <w:color w:val="auto"/>
          <w:szCs w:val="21"/>
        </w:rPr>
        <w:t>25. 评审原则及评标过程的保密</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_Toc5759 \h </w:instrText>
      </w:r>
      <w:r>
        <w:rPr>
          <w:rFonts w:hint="eastAsia" w:ascii="宋体" w:hAnsi="宋体" w:cs="宋体"/>
          <w:color w:val="auto"/>
          <w:szCs w:val="21"/>
        </w:rPr>
        <w:fldChar w:fldCharType="separate"/>
      </w:r>
      <w:r>
        <w:rPr>
          <w:rFonts w:hint="eastAsia" w:ascii="宋体" w:hAnsi="宋体" w:cs="宋体"/>
          <w:color w:val="auto"/>
          <w:szCs w:val="21"/>
        </w:rPr>
        <w:t>39</w:t>
      </w:r>
      <w:r>
        <w:rPr>
          <w:rFonts w:hint="eastAsia" w:ascii="宋体" w:hAnsi="宋体" w:cs="宋体"/>
          <w:color w:val="auto"/>
          <w:szCs w:val="21"/>
        </w:rPr>
        <w:fldChar w:fldCharType="end"/>
      </w:r>
      <w:r>
        <w:rPr>
          <w:rFonts w:hint="eastAsia" w:ascii="宋体" w:hAnsi="宋体" w:cs="宋体"/>
          <w:color w:val="auto"/>
          <w:szCs w:val="21"/>
        </w:rPr>
        <w:fldChar w:fldCharType="end"/>
      </w:r>
    </w:p>
    <w:p w14:paraId="33A9AB9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"_Toc17828" </w:instrText>
      </w:r>
      <w:r>
        <w:rPr>
          <w:color w:val="auto"/>
        </w:rPr>
        <w:fldChar w:fldCharType="separate"/>
      </w:r>
      <w:r>
        <w:rPr>
          <w:rFonts w:hint="eastAsia" w:ascii="宋体" w:hAnsi="宋体" w:cs="宋体"/>
          <w:color w:val="auto"/>
          <w:szCs w:val="21"/>
        </w:rPr>
        <w:t>26. 评标程序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_Toc17828 \h </w:instrText>
      </w:r>
      <w:r>
        <w:rPr>
          <w:rFonts w:hint="eastAsia" w:ascii="宋体" w:hAnsi="宋体" w:cs="宋体"/>
          <w:color w:val="auto"/>
          <w:szCs w:val="21"/>
        </w:rPr>
        <w:fldChar w:fldCharType="separate"/>
      </w:r>
      <w:r>
        <w:rPr>
          <w:rFonts w:hint="eastAsia" w:ascii="宋体" w:hAnsi="宋体" w:cs="宋体"/>
          <w:color w:val="auto"/>
          <w:szCs w:val="21"/>
        </w:rPr>
        <w:t>39</w:t>
      </w:r>
      <w:r>
        <w:rPr>
          <w:rFonts w:hint="eastAsia" w:ascii="宋体" w:hAnsi="宋体" w:cs="宋体"/>
          <w:color w:val="auto"/>
          <w:szCs w:val="21"/>
        </w:rPr>
        <w:fldChar w:fldCharType="end"/>
      </w:r>
      <w:r>
        <w:rPr>
          <w:rFonts w:hint="eastAsia" w:ascii="宋体" w:hAnsi="宋体" w:cs="宋体"/>
          <w:color w:val="auto"/>
          <w:szCs w:val="21"/>
        </w:rPr>
        <w:fldChar w:fldCharType="end"/>
      </w:r>
    </w:p>
    <w:p w14:paraId="7A20A7C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"_Toc28940" </w:instrText>
      </w:r>
      <w:r>
        <w:rPr>
          <w:color w:val="auto"/>
        </w:rPr>
        <w:fldChar w:fldCharType="separate"/>
      </w:r>
      <w:r>
        <w:rPr>
          <w:rFonts w:hint="eastAsia" w:ascii="宋体" w:hAnsi="宋体" w:cs="宋体"/>
          <w:color w:val="auto"/>
          <w:szCs w:val="21"/>
        </w:rPr>
        <w:t>27. 商务、技术、价格评审（具体评审项目详见投标资料表）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_Toc28940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2393CFE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"_Toc30012" </w:instrText>
      </w:r>
      <w:r>
        <w:rPr>
          <w:color w:val="auto"/>
        </w:rPr>
        <w:fldChar w:fldCharType="separate"/>
      </w:r>
      <w:r>
        <w:rPr>
          <w:rFonts w:hint="eastAsia" w:ascii="宋体" w:hAnsi="宋体" w:cs="宋体"/>
          <w:color w:val="auto"/>
          <w:szCs w:val="21"/>
        </w:rPr>
        <w:t>28. 纪律和保密事项</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_Toc30012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1CFCE529">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"_Toc672" </w:instrText>
      </w:r>
      <w:r>
        <w:rPr>
          <w:color w:val="auto"/>
        </w:rPr>
        <w:fldChar w:fldCharType="separate"/>
      </w:r>
      <w:r>
        <w:rPr>
          <w:rFonts w:hint="eastAsia" w:ascii="宋体" w:hAnsi="宋体" w:cs="宋体"/>
          <w:color w:val="auto"/>
        </w:rPr>
        <w:t>六、 授予合同</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_Toc672 \h </w:instrText>
      </w:r>
      <w:r>
        <w:rPr>
          <w:rFonts w:hint="eastAsia" w:ascii="宋体" w:hAnsi="宋体" w:cs="宋体"/>
          <w:color w:val="auto"/>
        </w:rPr>
        <w:fldChar w:fldCharType="separate"/>
      </w:r>
      <w:r>
        <w:rPr>
          <w:rFonts w:hint="eastAsia" w:ascii="宋体" w:hAnsi="宋体" w:cs="宋体"/>
          <w:color w:val="auto"/>
        </w:rPr>
        <w:t>41</w:t>
      </w:r>
      <w:r>
        <w:rPr>
          <w:rFonts w:hint="eastAsia" w:ascii="宋体" w:hAnsi="宋体" w:cs="宋体"/>
          <w:color w:val="auto"/>
        </w:rPr>
        <w:fldChar w:fldCharType="end"/>
      </w:r>
      <w:r>
        <w:rPr>
          <w:rFonts w:hint="eastAsia" w:ascii="宋体" w:hAnsi="宋体" w:cs="宋体"/>
          <w:color w:val="auto"/>
        </w:rPr>
        <w:fldChar w:fldCharType="end"/>
      </w:r>
    </w:p>
    <w:p w14:paraId="0B35E897">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"_Toc17674" </w:instrText>
      </w:r>
      <w:r>
        <w:rPr>
          <w:color w:val="auto"/>
        </w:rPr>
        <w:fldChar w:fldCharType="separate"/>
      </w:r>
      <w:r>
        <w:rPr>
          <w:rFonts w:hint="eastAsia" w:ascii="宋体" w:hAnsi="宋体" w:cs="宋体"/>
          <w:color w:val="auto"/>
          <w:szCs w:val="21"/>
        </w:rPr>
        <w:t>29. 合同授予标准</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_Toc17674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44BFB8FA">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"_Toc21690" </w:instrText>
      </w:r>
      <w:r>
        <w:rPr>
          <w:color w:val="auto"/>
        </w:rPr>
        <w:fldChar w:fldCharType="separate"/>
      </w:r>
      <w:r>
        <w:rPr>
          <w:rFonts w:hint="eastAsia" w:ascii="宋体" w:hAnsi="宋体" w:cs="宋体"/>
          <w:color w:val="auto"/>
          <w:szCs w:val="21"/>
        </w:rPr>
        <w:t>30. 发布中标结果</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_Toc21690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3A0EC52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"_Toc7375" </w:instrText>
      </w:r>
      <w:r>
        <w:rPr>
          <w:color w:val="auto"/>
        </w:rPr>
        <w:fldChar w:fldCharType="separate"/>
      </w:r>
      <w:r>
        <w:rPr>
          <w:rFonts w:hint="eastAsia" w:ascii="宋体" w:hAnsi="宋体" w:cs="宋体"/>
          <w:color w:val="auto"/>
          <w:szCs w:val="21"/>
        </w:rPr>
        <w:t>31. 资格后审</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_Toc7375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22915DC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"_Toc11088" </w:instrText>
      </w:r>
      <w:r>
        <w:rPr>
          <w:color w:val="auto"/>
        </w:rPr>
        <w:fldChar w:fldCharType="separate"/>
      </w:r>
      <w:r>
        <w:rPr>
          <w:rFonts w:hint="eastAsia" w:ascii="宋体" w:hAnsi="宋体" w:cs="宋体"/>
          <w:color w:val="auto"/>
          <w:szCs w:val="21"/>
        </w:rPr>
        <w:t>32. 合同的签订与履行</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_Toc11088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1DDA3901">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"_Toc9981" </w:instrText>
      </w:r>
      <w:r>
        <w:rPr>
          <w:color w:val="auto"/>
        </w:rPr>
        <w:fldChar w:fldCharType="separate"/>
      </w:r>
      <w:r>
        <w:rPr>
          <w:rFonts w:hint="eastAsia" w:ascii="宋体" w:hAnsi="宋体" w:cs="宋体"/>
          <w:color w:val="auto"/>
          <w:szCs w:val="21"/>
        </w:rPr>
        <w:t>33. 履约担保</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_Toc9981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7339C7F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"_Toc27671" </w:instrText>
      </w:r>
      <w:r>
        <w:rPr>
          <w:color w:val="auto"/>
        </w:rPr>
        <w:fldChar w:fldCharType="separate"/>
      </w:r>
      <w:r>
        <w:rPr>
          <w:rFonts w:hint="eastAsia" w:ascii="宋体" w:hAnsi="宋体" w:cs="宋体"/>
          <w:color w:val="auto"/>
          <w:szCs w:val="21"/>
        </w:rPr>
        <w:t>34. 预付款保函（适用于预付款支付）</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_Toc27671 \h </w:instrText>
      </w:r>
      <w:r>
        <w:rPr>
          <w:rFonts w:hint="eastAsia" w:ascii="宋体" w:hAnsi="宋体" w:cs="宋体"/>
          <w:color w:val="auto"/>
          <w:szCs w:val="21"/>
        </w:rPr>
        <w:fldChar w:fldCharType="separate"/>
      </w:r>
      <w:r>
        <w:rPr>
          <w:rFonts w:hint="eastAsia" w:ascii="宋体" w:hAnsi="宋体" w:cs="宋体"/>
          <w:color w:val="auto"/>
          <w:szCs w:val="21"/>
        </w:rPr>
        <w:t>43</w:t>
      </w:r>
      <w:r>
        <w:rPr>
          <w:rFonts w:hint="eastAsia" w:ascii="宋体" w:hAnsi="宋体" w:cs="宋体"/>
          <w:color w:val="auto"/>
          <w:szCs w:val="21"/>
        </w:rPr>
        <w:fldChar w:fldCharType="end"/>
      </w:r>
      <w:r>
        <w:rPr>
          <w:rFonts w:hint="eastAsia" w:ascii="宋体" w:hAnsi="宋体" w:cs="宋体"/>
          <w:color w:val="auto"/>
          <w:szCs w:val="21"/>
        </w:rPr>
        <w:fldChar w:fldCharType="end"/>
      </w:r>
    </w:p>
    <w:p w14:paraId="420D32E7">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"_Toc11096" </w:instrText>
      </w:r>
      <w:r>
        <w:rPr>
          <w:color w:val="auto"/>
        </w:rPr>
        <w:fldChar w:fldCharType="separate"/>
      </w:r>
      <w:r>
        <w:rPr>
          <w:rFonts w:hint="eastAsia" w:ascii="宋体" w:hAnsi="宋体" w:cs="宋体"/>
          <w:color w:val="auto"/>
        </w:rPr>
        <w:t>七、 异议</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_Toc11096 \h </w:instrText>
      </w:r>
      <w:r>
        <w:rPr>
          <w:rFonts w:hint="eastAsia" w:ascii="宋体" w:hAnsi="宋体" w:cs="宋体"/>
          <w:color w:val="auto"/>
        </w:rPr>
        <w:fldChar w:fldCharType="separate"/>
      </w:r>
      <w:r>
        <w:rPr>
          <w:rFonts w:hint="eastAsia" w:ascii="宋体" w:hAnsi="宋体" w:cs="宋体"/>
          <w:color w:val="auto"/>
        </w:rPr>
        <w:t>44</w:t>
      </w:r>
      <w:r>
        <w:rPr>
          <w:rFonts w:hint="eastAsia" w:ascii="宋体" w:hAnsi="宋体" w:cs="宋体"/>
          <w:color w:val="auto"/>
        </w:rPr>
        <w:fldChar w:fldCharType="end"/>
      </w:r>
      <w:r>
        <w:rPr>
          <w:rFonts w:hint="eastAsia" w:ascii="宋体" w:hAnsi="宋体" w:cs="宋体"/>
          <w:color w:val="auto"/>
        </w:rPr>
        <w:fldChar w:fldCharType="end"/>
      </w:r>
    </w:p>
    <w:p w14:paraId="23C6785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"_Toc23837" </w:instrText>
      </w:r>
      <w:r>
        <w:rPr>
          <w:color w:val="auto"/>
        </w:rPr>
        <w:fldChar w:fldCharType="separate"/>
      </w:r>
      <w:r>
        <w:rPr>
          <w:rFonts w:hint="eastAsia" w:ascii="宋体" w:hAnsi="宋体" w:cs="宋体"/>
          <w:color w:val="auto"/>
          <w:szCs w:val="21"/>
        </w:rPr>
        <w:t>35. 异议</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_Toc23837 \h </w:instrText>
      </w:r>
      <w:r>
        <w:rPr>
          <w:rFonts w:hint="eastAsia" w:ascii="宋体" w:hAnsi="宋体" w:cs="宋体"/>
          <w:color w:val="auto"/>
          <w:szCs w:val="21"/>
        </w:rPr>
        <w:fldChar w:fldCharType="separate"/>
      </w:r>
      <w:r>
        <w:rPr>
          <w:rFonts w:hint="eastAsia" w:ascii="宋体" w:hAnsi="宋体" w:cs="宋体"/>
          <w:color w:val="auto"/>
          <w:szCs w:val="21"/>
        </w:rPr>
        <w:t>44</w:t>
      </w:r>
      <w:r>
        <w:rPr>
          <w:rFonts w:hint="eastAsia" w:ascii="宋体" w:hAnsi="宋体" w:cs="宋体"/>
          <w:color w:val="auto"/>
          <w:szCs w:val="21"/>
        </w:rPr>
        <w:fldChar w:fldCharType="end"/>
      </w:r>
      <w:r>
        <w:rPr>
          <w:rFonts w:hint="eastAsia" w:ascii="宋体" w:hAnsi="宋体" w:cs="宋体"/>
          <w:color w:val="auto"/>
          <w:szCs w:val="21"/>
        </w:rPr>
        <w:fldChar w:fldCharType="end"/>
      </w:r>
    </w:p>
    <w:p w14:paraId="47F23F72">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"_Toc26531" </w:instrText>
      </w:r>
      <w:r>
        <w:rPr>
          <w:color w:val="auto"/>
        </w:rPr>
        <w:fldChar w:fldCharType="separate"/>
      </w:r>
      <w:r>
        <w:rPr>
          <w:rFonts w:hint="eastAsia" w:ascii="宋体" w:hAnsi="宋体" w:cs="宋体"/>
          <w:color w:val="auto"/>
        </w:rPr>
        <w:t>八、 其他</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_Toc26531 \h </w:instrText>
      </w:r>
      <w:r>
        <w:rPr>
          <w:rFonts w:hint="eastAsia" w:ascii="宋体" w:hAnsi="宋体" w:cs="宋体"/>
          <w:color w:val="auto"/>
        </w:rPr>
        <w:fldChar w:fldCharType="separate"/>
      </w:r>
      <w:r>
        <w:rPr>
          <w:rFonts w:hint="eastAsia" w:ascii="宋体" w:hAnsi="宋体" w:cs="宋体"/>
          <w:color w:val="auto"/>
        </w:rPr>
        <w:t>44</w:t>
      </w:r>
      <w:r>
        <w:rPr>
          <w:rFonts w:hint="eastAsia" w:ascii="宋体" w:hAnsi="宋体" w:cs="宋体"/>
          <w:color w:val="auto"/>
        </w:rPr>
        <w:fldChar w:fldCharType="end"/>
      </w:r>
      <w:r>
        <w:rPr>
          <w:rFonts w:hint="eastAsia" w:ascii="宋体" w:hAnsi="宋体" w:cs="宋体"/>
          <w:color w:val="auto"/>
        </w:rPr>
        <w:fldChar w:fldCharType="end"/>
      </w:r>
    </w:p>
    <w:p w14:paraId="7B812AA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"_Toc23873" </w:instrText>
      </w:r>
      <w:r>
        <w:rPr>
          <w:color w:val="auto"/>
        </w:rPr>
        <w:fldChar w:fldCharType="separate"/>
      </w:r>
      <w:r>
        <w:rPr>
          <w:rFonts w:hint="eastAsia" w:ascii="宋体" w:hAnsi="宋体" w:cs="宋体"/>
          <w:color w:val="auto"/>
          <w:szCs w:val="21"/>
        </w:rPr>
        <w:t>36. 采购文件的解释权</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_Toc23873 \h </w:instrText>
      </w:r>
      <w:r>
        <w:rPr>
          <w:rFonts w:hint="eastAsia" w:ascii="宋体" w:hAnsi="宋体" w:cs="宋体"/>
          <w:color w:val="auto"/>
          <w:szCs w:val="21"/>
        </w:rPr>
        <w:fldChar w:fldCharType="separate"/>
      </w:r>
      <w:r>
        <w:rPr>
          <w:rFonts w:hint="eastAsia" w:ascii="宋体" w:hAnsi="宋体" w:cs="宋体"/>
          <w:color w:val="auto"/>
          <w:szCs w:val="21"/>
        </w:rPr>
        <w:t>44</w:t>
      </w:r>
      <w:r>
        <w:rPr>
          <w:rFonts w:hint="eastAsia" w:ascii="宋体" w:hAnsi="宋体" w:cs="宋体"/>
          <w:color w:val="auto"/>
          <w:szCs w:val="21"/>
        </w:rPr>
        <w:fldChar w:fldCharType="end"/>
      </w:r>
      <w:r>
        <w:rPr>
          <w:rFonts w:hint="eastAsia" w:ascii="宋体" w:hAnsi="宋体" w:cs="宋体"/>
          <w:color w:val="auto"/>
          <w:szCs w:val="21"/>
        </w:rPr>
        <w:fldChar w:fldCharType="end"/>
      </w:r>
    </w:p>
    <w:p w14:paraId="12048994">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"_Toc7878" </w:instrText>
      </w:r>
      <w:r>
        <w:rPr>
          <w:color w:val="auto"/>
        </w:rPr>
        <w:fldChar w:fldCharType="separate"/>
      </w:r>
      <w:r>
        <w:rPr>
          <w:rFonts w:hint="eastAsia" w:cs="宋体"/>
          <w:color w:val="auto"/>
          <w:sz w:val="21"/>
          <w:szCs w:val="21"/>
        </w:rPr>
        <w:t>第五部分  合同条款格式</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_Toc7878 \h </w:instrText>
      </w:r>
      <w:r>
        <w:rPr>
          <w:rFonts w:hint="eastAsia" w:cs="宋体"/>
          <w:color w:val="auto"/>
          <w:sz w:val="21"/>
          <w:szCs w:val="21"/>
        </w:rPr>
        <w:fldChar w:fldCharType="separate"/>
      </w:r>
      <w:r>
        <w:rPr>
          <w:rFonts w:hint="eastAsia" w:cs="宋体"/>
          <w:color w:val="auto"/>
          <w:sz w:val="21"/>
          <w:szCs w:val="21"/>
        </w:rPr>
        <w:t>45</w:t>
      </w:r>
      <w:r>
        <w:rPr>
          <w:rFonts w:hint="eastAsia" w:cs="宋体"/>
          <w:color w:val="auto"/>
          <w:sz w:val="21"/>
          <w:szCs w:val="21"/>
        </w:rPr>
        <w:fldChar w:fldCharType="end"/>
      </w:r>
      <w:r>
        <w:rPr>
          <w:rFonts w:hint="eastAsia" w:cs="宋体"/>
          <w:color w:val="auto"/>
          <w:sz w:val="21"/>
          <w:szCs w:val="21"/>
        </w:rPr>
        <w:fldChar w:fldCharType="end"/>
      </w:r>
    </w:p>
    <w:p w14:paraId="0330AD17">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"_Toc3397" </w:instrText>
      </w:r>
      <w:r>
        <w:rPr>
          <w:color w:val="auto"/>
        </w:rPr>
        <w:fldChar w:fldCharType="separate"/>
      </w:r>
      <w:r>
        <w:rPr>
          <w:rFonts w:hint="eastAsia" w:cs="宋体"/>
          <w:color w:val="auto"/>
          <w:sz w:val="21"/>
          <w:szCs w:val="21"/>
        </w:rPr>
        <w:t>第六部分附件－投标文件格式</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_Toc3397 \h </w:instrText>
      </w:r>
      <w:r>
        <w:rPr>
          <w:rFonts w:hint="eastAsia" w:cs="宋体"/>
          <w:color w:val="auto"/>
          <w:sz w:val="21"/>
          <w:szCs w:val="21"/>
        </w:rPr>
        <w:fldChar w:fldCharType="separate"/>
      </w:r>
      <w:r>
        <w:rPr>
          <w:rFonts w:hint="eastAsia" w:cs="宋体"/>
          <w:color w:val="auto"/>
          <w:sz w:val="21"/>
          <w:szCs w:val="21"/>
        </w:rPr>
        <w:t>45</w:t>
      </w:r>
      <w:r>
        <w:rPr>
          <w:rFonts w:hint="eastAsia" w:cs="宋体"/>
          <w:color w:val="auto"/>
          <w:sz w:val="21"/>
          <w:szCs w:val="21"/>
        </w:rPr>
        <w:fldChar w:fldCharType="end"/>
      </w:r>
      <w:r>
        <w:rPr>
          <w:rFonts w:hint="eastAsia" w:cs="宋体"/>
          <w:color w:val="auto"/>
          <w:sz w:val="21"/>
          <w:szCs w:val="21"/>
        </w:rPr>
        <w:fldChar w:fldCharType="end"/>
      </w:r>
    </w:p>
    <w:p w14:paraId="301DC83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"_Toc6671" </w:instrText>
      </w:r>
      <w:r>
        <w:rPr>
          <w:color w:val="auto"/>
        </w:rPr>
        <w:fldChar w:fldCharType="separate"/>
      </w:r>
      <w:r>
        <w:rPr>
          <w:rFonts w:hint="eastAsia" w:ascii="宋体" w:hAnsi="宋体" w:cs="宋体"/>
          <w:color w:val="auto"/>
          <w:szCs w:val="21"/>
        </w:rPr>
        <w:t>投标文件目录</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_Toc6671 \h </w:instrText>
      </w:r>
      <w:r>
        <w:rPr>
          <w:rFonts w:hint="eastAsia" w:ascii="宋体" w:hAnsi="宋体" w:cs="宋体"/>
          <w:color w:val="auto"/>
          <w:szCs w:val="21"/>
        </w:rPr>
        <w:fldChar w:fldCharType="separate"/>
      </w:r>
      <w:r>
        <w:rPr>
          <w:rFonts w:hint="eastAsia" w:ascii="宋体" w:hAnsi="宋体" w:cs="宋体"/>
          <w:color w:val="auto"/>
          <w:szCs w:val="21"/>
        </w:rPr>
        <w:t>66</w:t>
      </w:r>
      <w:r>
        <w:rPr>
          <w:rFonts w:hint="eastAsia" w:ascii="宋体" w:hAnsi="宋体" w:cs="宋体"/>
          <w:color w:val="auto"/>
          <w:szCs w:val="21"/>
        </w:rPr>
        <w:fldChar w:fldCharType="end"/>
      </w:r>
      <w:r>
        <w:rPr>
          <w:rFonts w:hint="eastAsia" w:ascii="宋体" w:hAnsi="宋体" w:cs="宋体"/>
          <w:color w:val="auto"/>
          <w:szCs w:val="21"/>
        </w:rPr>
        <w:fldChar w:fldCharType="end"/>
      </w:r>
    </w:p>
    <w:p w14:paraId="42A36E4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"_Toc22157" </w:instrText>
      </w:r>
      <w:r>
        <w:rPr>
          <w:color w:val="auto"/>
        </w:rPr>
        <w:fldChar w:fldCharType="separate"/>
      </w:r>
      <w:r>
        <w:rPr>
          <w:rFonts w:hint="eastAsia" w:ascii="宋体" w:hAnsi="宋体" w:cs="宋体"/>
          <w:color w:val="auto"/>
          <w:szCs w:val="21"/>
        </w:rPr>
        <w:t>附件1.评分标准索引表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_Toc22157 \h </w:instrText>
      </w:r>
      <w:r>
        <w:rPr>
          <w:rFonts w:hint="eastAsia" w:ascii="宋体" w:hAnsi="宋体" w:cs="宋体"/>
          <w:color w:val="auto"/>
          <w:szCs w:val="21"/>
        </w:rPr>
        <w:fldChar w:fldCharType="separate"/>
      </w:r>
      <w:r>
        <w:rPr>
          <w:rFonts w:hint="eastAsia" w:ascii="宋体" w:hAnsi="宋体" w:cs="宋体"/>
          <w:color w:val="auto"/>
          <w:szCs w:val="21"/>
        </w:rPr>
        <w:t>67</w:t>
      </w:r>
      <w:r>
        <w:rPr>
          <w:rFonts w:hint="eastAsia" w:ascii="宋体" w:hAnsi="宋体" w:cs="宋体"/>
          <w:color w:val="auto"/>
          <w:szCs w:val="21"/>
        </w:rPr>
        <w:fldChar w:fldCharType="end"/>
      </w:r>
      <w:r>
        <w:rPr>
          <w:rFonts w:hint="eastAsia" w:ascii="宋体" w:hAnsi="宋体" w:cs="宋体"/>
          <w:color w:val="auto"/>
          <w:szCs w:val="21"/>
        </w:rPr>
        <w:fldChar w:fldCharType="end"/>
      </w:r>
    </w:p>
    <w:p w14:paraId="6B020965">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"_Toc30068" </w:instrText>
      </w:r>
      <w:r>
        <w:rPr>
          <w:color w:val="auto"/>
        </w:rPr>
        <w:fldChar w:fldCharType="separate"/>
      </w:r>
      <w:r>
        <w:rPr>
          <w:rFonts w:hint="eastAsia" w:cs="宋体"/>
          <w:color w:val="auto"/>
          <w:sz w:val="21"/>
          <w:szCs w:val="21"/>
        </w:rPr>
        <w:t>价格文件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_Toc30068 \h </w:instrText>
      </w:r>
      <w:r>
        <w:rPr>
          <w:rFonts w:hint="eastAsia" w:cs="宋体"/>
          <w:color w:val="auto"/>
          <w:sz w:val="21"/>
          <w:szCs w:val="21"/>
        </w:rPr>
        <w:fldChar w:fldCharType="separate"/>
      </w:r>
      <w:r>
        <w:rPr>
          <w:rFonts w:hint="eastAsia" w:cs="宋体"/>
          <w:color w:val="auto"/>
          <w:sz w:val="21"/>
          <w:szCs w:val="21"/>
        </w:rPr>
        <w:t>68</w:t>
      </w:r>
      <w:r>
        <w:rPr>
          <w:rFonts w:hint="eastAsia" w:cs="宋体"/>
          <w:color w:val="auto"/>
          <w:sz w:val="21"/>
          <w:szCs w:val="21"/>
        </w:rPr>
        <w:fldChar w:fldCharType="end"/>
      </w:r>
      <w:r>
        <w:rPr>
          <w:rFonts w:hint="eastAsia" w:cs="宋体"/>
          <w:color w:val="auto"/>
          <w:sz w:val="21"/>
          <w:szCs w:val="21"/>
        </w:rPr>
        <w:fldChar w:fldCharType="end"/>
      </w:r>
    </w:p>
    <w:p w14:paraId="4587EB9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"_Toc25804" </w:instrText>
      </w:r>
      <w:r>
        <w:rPr>
          <w:color w:val="auto"/>
        </w:rPr>
        <w:fldChar w:fldCharType="separate"/>
      </w:r>
      <w:r>
        <w:rPr>
          <w:rFonts w:hint="eastAsia" w:ascii="宋体" w:hAnsi="宋体" w:cs="宋体"/>
          <w:color w:val="auto"/>
          <w:szCs w:val="21"/>
        </w:rPr>
        <w:t>附件2.开标一览表格式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_Toc25804 \h </w:instrText>
      </w:r>
      <w:r>
        <w:rPr>
          <w:rFonts w:hint="eastAsia" w:ascii="宋体" w:hAnsi="宋体" w:cs="宋体"/>
          <w:color w:val="auto"/>
          <w:szCs w:val="21"/>
        </w:rPr>
        <w:fldChar w:fldCharType="separate"/>
      </w:r>
      <w:r>
        <w:rPr>
          <w:rFonts w:hint="eastAsia" w:ascii="宋体" w:hAnsi="宋体" w:cs="宋体"/>
          <w:color w:val="auto"/>
          <w:szCs w:val="21"/>
        </w:rPr>
        <w:t>69</w:t>
      </w:r>
      <w:r>
        <w:rPr>
          <w:rFonts w:hint="eastAsia" w:ascii="宋体" w:hAnsi="宋体" w:cs="宋体"/>
          <w:color w:val="auto"/>
          <w:szCs w:val="21"/>
        </w:rPr>
        <w:fldChar w:fldCharType="end"/>
      </w:r>
      <w:r>
        <w:rPr>
          <w:rFonts w:hint="eastAsia" w:ascii="宋体" w:hAnsi="宋体" w:cs="宋体"/>
          <w:color w:val="auto"/>
          <w:szCs w:val="21"/>
        </w:rPr>
        <w:fldChar w:fldCharType="end"/>
      </w:r>
    </w:p>
    <w:p w14:paraId="5FD4BCE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"_Toc5898" </w:instrText>
      </w:r>
      <w:r>
        <w:rPr>
          <w:color w:val="auto"/>
        </w:rPr>
        <w:fldChar w:fldCharType="separate"/>
      </w:r>
      <w:r>
        <w:rPr>
          <w:rFonts w:hint="eastAsia" w:ascii="宋体" w:hAnsi="宋体" w:cs="宋体"/>
          <w:color w:val="auto"/>
          <w:szCs w:val="21"/>
        </w:rPr>
        <w:t>附件3.报价明细表格式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_Toc5898 \h </w:instrText>
      </w:r>
      <w:r>
        <w:rPr>
          <w:rFonts w:hint="eastAsia" w:ascii="宋体" w:hAnsi="宋体" w:cs="宋体"/>
          <w:color w:val="auto"/>
          <w:szCs w:val="21"/>
        </w:rPr>
        <w:fldChar w:fldCharType="separate"/>
      </w:r>
      <w:r>
        <w:rPr>
          <w:rFonts w:hint="eastAsia" w:ascii="宋体" w:hAnsi="宋体" w:cs="宋体"/>
          <w:color w:val="auto"/>
          <w:szCs w:val="21"/>
        </w:rPr>
        <w:t>70</w:t>
      </w:r>
      <w:r>
        <w:rPr>
          <w:rFonts w:hint="eastAsia" w:ascii="宋体" w:hAnsi="宋体" w:cs="宋体"/>
          <w:color w:val="auto"/>
          <w:szCs w:val="21"/>
        </w:rPr>
        <w:fldChar w:fldCharType="end"/>
      </w:r>
      <w:r>
        <w:rPr>
          <w:rFonts w:hint="eastAsia" w:ascii="宋体" w:hAnsi="宋体" w:cs="宋体"/>
          <w:color w:val="auto"/>
          <w:szCs w:val="21"/>
        </w:rPr>
        <w:fldChar w:fldCharType="end"/>
      </w:r>
    </w:p>
    <w:p w14:paraId="2E42C059">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"_Toc4657" </w:instrText>
      </w:r>
      <w:r>
        <w:rPr>
          <w:color w:val="auto"/>
        </w:rPr>
        <w:fldChar w:fldCharType="separate"/>
      </w:r>
      <w:r>
        <w:rPr>
          <w:rFonts w:hint="eastAsia" w:cs="宋体"/>
          <w:color w:val="auto"/>
          <w:sz w:val="21"/>
          <w:szCs w:val="21"/>
        </w:rPr>
        <w:t>商务文件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_Toc4657 \h </w:instrText>
      </w:r>
      <w:r>
        <w:rPr>
          <w:rFonts w:hint="eastAsia" w:cs="宋体"/>
          <w:color w:val="auto"/>
          <w:sz w:val="21"/>
          <w:szCs w:val="21"/>
        </w:rPr>
        <w:fldChar w:fldCharType="separate"/>
      </w:r>
      <w:r>
        <w:rPr>
          <w:rFonts w:hint="eastAsia" w:cs="宋体"/>
          <w:color w:val="auto"/>
          <w:sz w:val="21"/>
          <w:szCs w:val="21"/>
        </w:rPr>
        <w:t>72</w:t>
      </w:r>
      <w:r>
        <w:rPr>
          <w:rFonts w:hint="eastAsia" w:cs="宋体"/>
          <w:color w:val="auto"/>
          <w:sz w:val="21"/>
          <w:szCs w:val="21"/>
        </w:rPr>
        <w:fldChar w:fldCharType="end"/>
      </w:r>
      <w:r>
        <w:rPr>
          <w:rFonts w:hint="eastAsia" w:cs="宋体"/>
          <w:color w:val="auto"/>
          <w:sz w:val="21"/>
          <w:szCs w:val="21"/>
        </w:rPr>
        <w:fldChar w:fldCharType="end"/>
      </w:r>
    </w:p>
    <w:p w14:paraId="2FEF175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"_Toc29449" </w:instrText>
      </w:r>
      <w:r>
        <w:rPr>
          <w:color w:val="auto"/>
        </w:rPr>
        <w:fldChar w:fldCharType="separate"/>
      </w:r>
      <w:r>
        <w:rPr>
          <w:rFonts w:hint="eastAsia" w:ascii="宋体" w:hAnsi="宋体" w:cs="宋体"/>
          <w:color w:val="auto"/>
          <w:szCs w:val="21"/>
        </w:rPr>
        <w:t>附件4.投标书格式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_Toc29449 \h </w:instrText>
      </w:r>
      <w:r>
        <w:rPr>
          <w:rFonts w:hint="eastAsia" w:ascii="宋体" w:hAnsi="宋体" w:cs="宋体"/>
          <w:color w:val="auto"/>
          <w:szCs w:val="21"/>
        </w:rPr>
        <w:fldChar w:fldCharType="separate"/>
      </w:r>
      <w:r>
        <w:rPr>
          <w:rFonts w:hint="eastAsia" w:ascii="宋体" w:hAnsi="宋体" w:cs="宋体"/>
          <w:color w:val="auto"/>
          <w:szCs w:val="21"/>
        </w:rPr>
        <w:t>73</w:t>
      </w:r>
      <w:r>
        <w:rPr>
          <w:rFonts w:hint="eastAsia" w:ascii="宋体" w:hAnsi="宋体" w:cs="宋体"/>
          <w:color w:val="auto"/>
          <w:szCs w:val="21"/>
        </w:rPr>
        <w:fldChar w:fldCharType="end"/>
      </w:r>
      <w:r>
        <w:rPr>
          <w:rFonts w:hint="eastAsia" w:ascii="宋体" w:hAnsi="宋体" w:cs="宋体"/>
          <w:color w:val="auto"/>
          <w:szCs w:val="21"/>
        </w:rPr>
        <w:fldChar w:fldCharType="end"/>
      </w:r>
    </w:p>
    <w:p w14:paraId="0E33EB2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"_Toc459" </w:instrText>
      </w:r>
      <w:r>
        <w:rPr>
          <w:color w:val="auto"/>
        </w:rPr>
        <w:fldChar w:fldCharType="separate"/>
      </w:r>
      <w:r>
        <w:rPr>
          <w:rFonts w:hint="eastAsia" w:ascii="宋体" w:hAnsi="宋体" w:cs="宋体"/>
          <w:color w:val="auto"/>
          <w:szCs w:val="21"/>
        </w:rPr>
        <w:t>附件5. 法定代表人证明书格式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_Toc459 \h </w:instrText>
      </w:r>
      <w:r>
        <w:rPr>
          <w:rFonts w:hint="eastAsia" w:ascii="宋体" w:hAnsi="宋体" w:cs="宋体"/>
          <w:color w:val="auto"/>
          <w:szCs w:val="21"/>
        </w:rPr>
        <w:fldChar w:fldCharType="separate"/>
      </w:r>
      <w:r>
        <w:rPr>
          <w:rFonts w:hint="eastAsia" w:ascii="宋体" w:hAnsi="宋体" w:cs="宋体"/>
          <w:color w:val="auto"/>
          <w:szCs w:val="21"/>
        </w:rPr>
        <w:t>74</w:t>
      </w:r>
      <w:r>
        <w:rPr>
          <w:rFonts w:hint="eastAsia" w:ascii="宋体" w:hAnsi="宋体" w:cs="宋体"/>
          <w:color w:val="auto"/>
          <w:szCs w:val="21"/>
        </w:rPr>
        <w:fldChar w:fldCharType="end"/>
      </w:r>
      <w:r>
        <w:rPr>
          <w:rFonts w:hint="eastAsia" w:ascii="宋体" w:hAnsi="宋体" w:cs="宋体"/>
          <w:color w:val="auto"/>
          <w:szCs w:val="21"/>
        </w:rPr>
        <w:fldChar w:fldCharType="end"/>
      </w:r>
    </w:p>
    <w:p w14:paraId="4F933D11">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"_Toc2323" </w:instrText>
      </w:r>
      <w:r>
        <w:rPr>
          <w:color w:val="auto"/>
        </w:rPr>
        <w:fldChar w:fldCharType="separate"/>
      </w:r>
      <w:r>
        <w:rPr>
          <w:rFonts w:hint="eastAsia" w:ascii="宋体" w:hAnsi="宋体" w:cs="宋体"/>
          <w:color w:val="auto"/>
          <w:szCs w:val="21"/>
        </w:rPr>
        <w:t>附件6.法定代表人授权书格式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_Toc2323 \h </w:instrText>
      </w:r>
      <w:r>
        <w:rPr>
          <w:rFonts w:hint="eastAsia" w:ascii="宋体" w:hAnsi="宋体" w:cs="宋体"/>
          <w:color w:val="auto"/>
          <w:szCs w:val="21"/>
        </w:rPr>
        <w:fldChar w:fldCharType="separate"/>
      </w:r>
      <w:r>
        <w:rPr>
          <w:rFonts w:hint="eastAsia" w:ascii="宋体" w:hAnsi="宋体" w:cs="宋体"/>
          <w:color w:val="auto"/>
          <w:szCs w:val="21"/>
        </w:rPr>
        <w:t>75</w:t>
      </w:r>
      <w:r>
        <w:rPr>
          <w:rFonts w:hint="eastAsia" w:ascii="宋体" w:hAnsi="宋体" w:cs="宋体"/>
          <w:color w:val="auto"/>
          <w:szCs w:val="21"/>
        </w:rPr>
        <w:fldChar w:fldCharType="end"/>
      </w:r>
      <w:r>
        <w:rPr>
          <w:rFonts w:hint="eastAsia" w:ascii="宋体" w:hAnsi="宋体" w:cs="宋体"/>
          <w:color w:val="auto"/>
          <w:szCs w:val="21"/>
        </w:rPr>
        <w:fldChar w:fldCharType="end"/>
      </w:r>
    </w:p>
    <w:p w14:paraId="5284013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"_Toc16960" </w:instrText>
      </w:r>
      <w:r>
        <w:rPr>
          <w:color w:val="auto"/>
        </w:rPr>
        <w:fldChar w:fldCharType="separate"/>
      </w:r>
      <w:r>
        <w:rPr>
          <w:rFonts w:hint="eastAsia" w:ascii="宋体" w:hAnsi="宋体" w:cs="宋体"/>
          <w:color w:val="auto"/>
          <w:szCs w:val="21"/>
        </w:rPr>
        <w:t>附件7.资格申明</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_Toc16960 \h </w:instrText>
      </w:r>
      <w:r>
        <w:rPr>
          <w:rFonts w:hint="eastAsia" w:ascii="宋体" w:hAnsi="宋体" w:cs="宋体"/>
          <w:color w:val="auto"/>
          <w:szCs w:val="21"/>
        </w:rPr>
        <w:fldChar w:fldCharType="separate"/>
      </w:r>
      <w:r>
        <w:rPr>
          <w:rFonts w:hint="eastAsia" w:ascii="宋体" w:hAnsi="宋体" w:cs="宋体"/>
          <w:color w:val="auto"/>
          <w:szCs w:val="21"/>
        </w:rPr>
        <w:t>76</w:t>
      </w:r>
      <w:r>
        <w:rPr>
          <w:rFonts w:hint="eastAsia" w:ascii="宋体" w:hAnsi="宋体" w:cs="宋体"/>
          <w:color w:val="auto"/>
          <w:szCs w:val="21"/>
        </w:rPr>
        <w:fldChar w:fldCharType="end"/>
      </w:r>
      <w:r>
        <w:rPr>
          <w:rFonts w:hint="eastAsia" w:ascii="宋体" w:hAnsi="宋体" w:cs="宋体"/>
          <w:color w:val="auto"/>
          <w:szCs w:val="21"/>
        </w:rPr>
        <w:fldChar w:fldCharType="end"/>
      </w:r>
    </w:p>
    <w:p w14:paraId="266B934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"_Toc11421" </w:instrText>
      </w:r>
      <w:r>
        <w:rPr>
          <w:color w:val="auto"/>
        </w:rPr>
        <w:fldChar w:fldCharType="separate"/>
      </w:r>
      <w:r>
        <w:rPr>
          <w:rFonts w:hint="eastAsia" w:ascii="宋体" w:hAnsi="宋体" w:cs="宋体"/>
          <w:color w:val="auto"/>
          <w:szCs w:val="21"/>
        </w:rPr>
        <w:t>附件8.营业执照</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_Toc11421 \h </w:instrText>
      </w:r>
      <w:r>
        <w:rPr>
          <w:rFonts w:hint="eastAsia" w:ascii="宋体" w:hAnsi="宋体" w:cs="宋体"/>
          <w:color w:val="auto"/>
          <w:szCs w:val="21"/>
        </w:rPr>
        <w:fldChar w:fldCharType="separate"/>
      </w:r>
      <w:r>
        <w:rPr>
          <w:rFonts w:hint="eastAsia" w:ascii="宋体" w:hAnsi="宋体" w:cs="宋体"/>
          <w:color w:val="auto"/>
          <w:szCs w:val="21"/>
        </w:rPr>
        <w:t>77</w:t>
      </w:r>
      <w:r>
        <w:rPr>
          <w:rFonts w:hint="eastAsia" w:ascii="宋体" w:hAnsi="宋体" w:cs="宋体"/>
          <w:color w:val="auto"/>
          <w:szCs w:val="21"/>
        </w:rPr>
        <w:fldChar w:fldCharType="end"/>
      </w:r>
      <w:r>
        <w:rPr>
          <w:rFonts w:hint="eastAsia" w:ascii="宋体" w:hAnsi="宋体" w:cs="宋体"/>
          <w:color w:val="auto"/>
          <w:szCs w:val="21"/>
        </w:rPr>
        <w:fldChar w:fldCharType="end"/>
      </w:r>
    </w:p>
    <w:p w14:paraId="7C76D10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"_Toc25355" </w:instrText>
      </w:r>
      <w:r>
        <w:rPr>
          <w:color w:val="auto"/>
        </w:rPr>
        <w:fldChar w:fldCharType="separate"/>
      </w:r>
      <w:r>
        <w:rPr>
          <w:rFonts w:hint="eastAsia" w:ascii="宋体" w:hAnsi="宋体" w:cs="宋体"/>
          <w:color w:val="auto"/>
          <w:szCs w:val="21"/>
        </w:rPr>
        <w:t>附件9.相关资质证明文件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_Toc25355 \h </w:instrText>
      </w:r>
      <w:r>
        <w:rPr>
          <w:rFonts w:hint="eastAsia" w:ascii="宋体" w:hAnsi="宋体" w:cs="宋体"/>
          <w:color w:val="auto"/>
          <w:szCs w:val="21"/>
        </w:rPr>
        <w:fldChar w:fldCharType="separate"/>
      </w:r>
      <w:r>
        <w:rPr>
          <w:rFonts w:hint="eastAsia" w:ascii="宋体" w:hAnsi="宋体" w:cs="宋体"/>
          <w:color w:val="auto"/>
          <w:szCs w:val="21"/>
        </w:rPr>
        <w:t>78</w:t>
      </w:r>
      <w:r>
        <w:rPr>
          <w:rFonts w:hint="eastAsia" w:ascii="宋体" w:hAnsi="宋体" w:cs="宋体"/>
          <w:color w:val="auto"/>
          <w:szCs w:val="21"/>
        </w:rPr>
        <w:fldChar w:fldCharType="end"/>
      </w:r>
      <w:r>
        <w:rPr>
          <w:rFonts w:hint="eastAsia" w:ascii="宋体" w:hAnsi="宋体" w:cs="宋体"/>
          <w:color w:val="auto"/>
          <w:szCs w:val="21"/>
        </w:rPr>
        <w:fldChar w:fldCharType="end"/>
      </w:r>
    </w:p>
    <w:p w14:paraId="5FECA6A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"_Toc31140" </w:instrText>
      </w:r>
      <w:r>
        <w:rPr>
          <w:color w:val="auto"/>
        </w:rPr>
        <w:fldChar w:fldCharType="separate"/>
      </w:r>
      <w:r>
        <w:rPr>
          <w:rFonts w:hint="eastAsia" w:ascii="宋体" w:hAnsi="宋体" w:cs="宋体"/>
          <w:color w:val="auto"/>
          <w:szCs w:val="21"/>
        </w:rPr>
        <w:t>附件10.在经营活动中没有重大违法记录的书面声明格式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_Toc31140 \h </w:instrText>
      </w:r>
      <w:r>
        <w:rPr>
          <w:rFonts w:hint="eastAsia" w:ascii="宋体" w:hAnsi="宋体" w:cs="宋体"/>
          <w:color w:val="auto"/>
          <w:szCs w:val="21"/>
        </w:rPr>
        <w:fldChar w:fldCharType="separate"/>
      </w:r>
      <w:r>
        <w:rPr>
          <w:rFonts w:hint="eastAsia" w:ascii="宋体" w:hAnsi="宋体" w:cs="宋体"/>
          <w:color w:val="auto"/>
          <w:szCs w:val="21"/>
        </w:rPr>
        <w:t>80</w:t>
      </w:r>
      <w:r>
        <w:rPr>
          <w:rFonts w:hint="eastAsia" w:ascii="宋体" w:hAnsi="宋体" w:cs="宋体"/>
          <w:color w:val="auto"/>
          <w:szCs w:val="21"/>
        </w:rPr>
        <w:fldChar w:fldCharType="end"/>
      </w:r>
      <w:r>
        <w:rPr>
          <w:rFonts w:hint="eastAsia" w:ascii="宋体" w:hAnsi="宋体" w:cs="宋体"/>
          <w:color w:val="auto"/>
          <w:szCs w:val="21"/>
        </w:rPr>
        <w:fldChar w:fldCharType="end"/>
      </w:r>
    </w:p>
    <w:p w14:paraId="7F0C7B5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"_Toc30940" </w:instrText>
      </w:r>
      <w:r>
        <w:rPr>
          <w:color w:val="auto"/>
        </w:rPr>
        <w:fldChar w:fldCharType="separate"/>
      </w:r>
      <w:r>
        <w:rPr>
          <w:rFonts w:hint="eastAsia" w:ascii="宋体" w:hAnsi="宋体" w:cs="宋体"/>
          <w:color w:val="auto"/>
          <w:szCs w:val="21"/>
        </w:rPr>
        <w:t>附件11.承诺书格式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_Toc30940 \h </w:instrText>
      </w:r>
      <w:r>
        <w:rPr>
          <w:rFonts w:hint="eastAsia" w:ascii="宋体" w:hAnsi="宋体" w:cs="宋体"/>
          <w:color w:val="auto"/>
          <w:szCs w:val="21"/>
        </w:rPr>
        <w:fldChar w:fldCharType="separate"/>
      </w:r>
      <w:r>
        <w:rPr>
          <w:rFonts w:hint="eastAsia" w:ascii="宋体" w:hAnsi="宋体" w:cs="宋体"/>
          <w:color w:val="auto"/>
          <w:szCs w:val="21"/>
        </w:rPr>
        <w:t>81</w:t>
      </w:r>
      <w:r>
        <w:rPr>
          <w:rFonts w:hint="eastAsia" w:ascii="宋体" w:hAnsi="宋体" w:cs="宋体"/>
          <w:color w:val="auto"/>
          <w:szCs w:val="21"/>
        </w:rPr>
        <w:fldChar w:fldCharType="end"/>
      </w:r>
      <w:r>
        <w:rPr>
          <w:rFonts w:hint="eastAsia" w:ascii="宋体" w:hAnsi="宋体" w:cs="宋体"/>
          <w:color w:val="auto"/>
          <w:szCs w:val="21"/>
        </w:rPr>
        <w:fldChar w:fldCharType="end"/>
      </w:r>
    </w:p>
    <w:p w14:paraId="184639E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"_Toc8221" </w:instrText>
      </w:r>
      <w:r>
        <w:rPr>
          <w:color w:val="auto"/>
        </w:rPr>
        <w:fldChar w:fldCharType="separate"/>
      </w:r>
      <w:r>
        <w:rPr>
          <w:rFonts w:hint="eastAsia" w:ascii="宋体" w:hAnsi="宋体" w:cs="宋体"/>
          <w:color w:val="auto"/>
          <w:szCs w:val="21"/>
        </w:rPr>
        <w:t>附件12.商务需求条款偏离表格式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_Toc8221 \h </w:instrText>
      </w:r>
      <w:r>
        <w:rPr>
          <w:rFonts w:hint="eastAsia" w:ascii="宋体" w:hAnsi="宋体" w:cs="宋体"/>
          <w:color w:val="auto"/>
          <w:szCs w:val="21"/>
        </w:rPr>
        <w:fldChar w:fldCharType="separate"/>
      </w:r>
      <w:r>
        <w:rPr>
          <w:rFonts w:hint="eastAsia" w:ascii="宋体" w:hAnsi="宋体" w:cs="宋体"/>
          <w:color w:val="auto"/>
          <w:szCs w:val="21"/>
        </w:rPr>
        <w:t>82</w:t>
      </w:r>
      <w:r>
        <w:rPr>
          <w:rFonts w:hint="eastAsia" w:ascii="宋体" w:hAnsi="宋体" w:cs="宋体"/>
          <w:color w:val="auto"/>
          <w:szCs w:val="21"/>
        </w:rPr>
        <w:fldChar w:fldCharType="end"/>
      </w:r>
      <w:r>
        <w:rPr>
          <w:rFonts w:hint="eastAsia" w:ascii="宋体" w:hAnsi="宋体" w:cs="宋体"/>
          <w:color w:val="auto"/>
          <w:szCs w:val="21"/>
        </w:rPr>
        <w:fldChar w:fldCharType="end"/>
      </w:r>
    </w:p>
    <w:p w14:paraId="5734992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"_Toc12754" </w:instrText>
      </w:r>
      <w:r>
        <w:rPr>
          <w:color w:val="auto"/>
        </w:rPr>
        <w:fldChar w:fldCharType="separate"/>
      </w:r>
      <w:r>
        <w:rPr>
          <w:rFonts w:hint="eastAsia" w:ascii="宋体" w:hAnsi="宋体" w:cs="宋体"/>
          <w:color w:val="auto"/>
          <w:szCs w:val="21"/>
        </w:rPr>
        <w:t>附件13.业绩表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_Toc12754 \h </w:instrText>
      </w:r>
      <w:r>
        <w:rPr>
          <w:rFonts w:hint="eastAsia" w:ascii="宋体" w:hAnsi="宋体" w:cs="宋体"/>
          <w:color w:val="auto"/>
          <w:szCs w:val="21"/>
        </w:rPr>
        <w:fldChar w:fldCharType="separate"/>
      </w:r>
      <w:r>
        <w:rPr>
          <w:rFonts w:hint="eastAsia" w:ascii="宋体" w:hAnsi="宋体" w:cs="宋体"/>
          <w:color w:val="auto"/>
          <w:szCs w:val="21"/>
        </w:rPr>
        <w:t>83</w:t>
      </w:r>
      <w:r>
        <w:rPr>
          <w:rFonts w:hint="eastAsia" w:ascii="宋体" w:hAnsi="宋体" w:cs="宋体"/>
          <w:color w:val="auto"/>
          <w:szCs w:val="21"/>
        </w:rPr>
        <w:fldChar w:fldCharType="end"/>
      </w:r>
      <w:r>
        <w:rPr>
          <w:rFonts w:hint="eastAsia" w:ascii="宋体" w:hAnsi="宋体" w:cs="宋体"/>
          <w:color w:val="auto"/>
          <w:szCs w:val="21"/>
        </w:rPr>
        <w:fldChar w:fldCharType="end"/>
      </w:r>
    </w:p>
    <w:p w14:paraId="02D524D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"_Toc17335" </w:instrText>
      </w:r>
      <w:r>
        <w:rPr>
          <w:color w:val="auto"/>
        </w:rPr>
        <w:fldChar w:fldCharType="separate"/>
      </w:r>
      <w:r>
        <w:rPr>
          <w:rFonts w:hint="eastAsia" w:ascii="宋体" w:hAnsi="宋体" w:cs="宋体"/>
          <w:color w:val="auto"/>
          <w:szCs w:val="21"/>
        </w:rPr>
        <w:t>附件14.联合体协议书（如有）</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_Toc17335 \h </w:instrText>
      </w:r>
      <w:r>
        <w:rPr>
          <w:rFonts w:hint="eastAsia" w:ascii="宋体" w:hAnsi="宋体" w:cs="宋体"/>
          <w:color w:val="auto"/>
          <w:szCs w:val="21"/>
        </w:rPr>
        <w:fldChar w:fldCharType="separate"/>
      </w:r>
      <w:r>
        <w:rPr>
          <w:rFonts w:hint="eastAsia" w:ascii="宋体" w:hAnsi="宋体" w:cs="宋体"/>
          <w:color w:val="auto"/>
          <w:szCs w:val="21"/>
        </w:rPr>
        <w:t>84</w:t>
      </w:r>
      <w:r>
        <w:rPr>
          <w:rFonts w:hint="eastAsia" w:ascii="宋体" w:hAnsi="宋体" w:cs="宋体"/>
          <w:color w:val="auto"/>
          <w:szCs w:val="21"/>
        </w:rPr>
        <w:fldChar w:fldCharType="end"/>
      </w:r>
      <w:r>
        <w:rPr>
          <w:rFonts w:hint="eastAsia" w:ascii="宋体" w:hAnsi="宋体" w:cs="宋体"/>
          <w:color w:val="auto"/>
          <w:szCs w:val="21"/>
        </w:rPr>
        <w:fldChar w:fldCharType="end"/>
      </w:r>
    </w:p>
    <w:p w14:paraId="000F8876">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"_Toc24743" </w:instrText>
      </w:r>
      <w:r>
        <w:rPr>
          <w:color w:val="auto"/>
        </w:rPr>
        <w:fldChar w:fldCharType="separate"/>
      </w:r>
      <w:r>
        <w:rPr>
          <w:rFonts w:hint="eastAsia" w:cs="宋体"/>
          <w:color w:val="auto"/>
          <w:sz w:val="21"/>
          <w:szCs w:val="21"/>
        </w:rPr>
        <w:t>技术文件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_Toc24743 \h </w:instrText>
      </w:r>
      <w:r>
        <w:rPr>
          <w:rFonts w:hint="eastAsia" w:cs="宋体"/>
          <w:color w:val="auto"/>
          <w:sz w:val="21"/>
          <w:szCs w:val="21"/>
        </w:rPr>
        <w:fldChar w:fldCharType="separate"/>
      </w:r>
      <w:r>
        <w:rPr>
          <w:rFonts w:hint="eastAsia" w:cs="宋体"/>
          <w:color w:val="auto"/>
          <w:sz w:val="21"/>
          <w:szCs w:val="21"/>
        </w:rPr>
        <w:t>86</w:t>
      </w:r>
      <w:r>
        <w:rPr>
          <w:rFonts w:hint="eastAsia" w:cs="宋体"/>
          <w:color w:val="auto"/>
          <w:sz w:val="21"/>
          <w:szCs w:val="21"/>
        </w:rPr>
        <w:fldChar w:fldCharType="end"/>
      </w:r>
      <w:r>
        <w:rPr>
          <w:rFonts w:hint="eastAsia" w:cs="宋体"/>
          <w:color w:val="auto"/>
          <w:sz w:val="21"/>
          <w:szCs w:val="21"/>
        </w:rPr>
        <w:fldChar w:fldCharType="end"/>
      </w:r>
    </w:p>
    <w:p w14:paraId="70610E8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"_Toc23280" </w:instrText>
      </w:r>
      <w:r>
        <w:rPr>
          <w:color w:val="auto"/>
        </w:rPr>
        <w:fldChar w:fldCharType="separate"/>
      </w:r>
      <w:r>
        <w:rPr>
          <w:rFonts w:hint="eastAsia" w:ascii="宋体" w:hAnsi="宋体" w:cs="宋体"/>
          <w:color w:val="auto"/>
          <w:szCs w:val="21"/>
        </w:rPr>
        <w:t>附件15. 技术规格偏离表格式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_Toc23280 \h </w:instrText>
      </w:r>
      <w:r>
        <w:rPr>
          <w:rFonts w:hint="eastAsia" w:ascii="宋体" w:hAnsi="宋体" w:cs="宋体"/>
          <w:color w:val="auto"/>
          <w:szCs w:val="21"/>
        </w:rPr>
        <w:fldChar w:fldCharType="separate"/>
      </w:r>
      <w:r>
        <w:rPr>
          <w:rFonts w:hint="eastAsia" w:ascii="宋体" w:hAnsi="宋体" w:cs="宋体"/>
          <w:color w:val="auto"/>
          <w:szCs w:val="21"/>
        </w:rPr>
        <w:t>87</w:t>
      </w:r>
      <w:r>
        <w:rPr>
          <w:rFonts w:hint="eastAsia" w:ascii="宋体" w:hAnsi="宋体" w:cs="宋体"/>
          <w:color w:val="auto"/>
          <w:szCs w:val="21"/>
        </w:rPr>
        <w:fldChar w:fldCharType="end"/>
      </w:r>
      <w:r>
        <w:rPr>
          <w:rFonts w:hint="eastAsia" w:ascii="宋体" w:hAnsi="宋体" w:cs="宋体"/>
          <w:color w:val="auto"/>
          <w:szCs w:val="21"/>
        </w:rPr>
        <w:fldChar w:fldCharType="end"/>
      </w:r>
    </w:p>
    <w:p w14:paraId="59EAE1C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"_Toc24061" </w:instrText>
      </w:r>
      <w:r>
        <w:rPr>
          <w:color w:val="auto"/>
        </w:rPr>
        <w:fldChar w:fldCharType="separate"/>
      </w:r>
      <w:r>
        <w:rPr>
          <w:rFonts w:hint="eastAsia" w:ascii="宋体" w:hAnsi="宋体" w:cs="宋体"/>
          <w:color w:val="auto"/>
          <w:szCs w:val="21"/>
        </w:rPr>
        <w:t>附件16.项目实施方案格式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_Toc24061 \h </w:instrText>
      </w:r>
      <w:r>
        <w:rPr>
          <w:rFonts w:hint="eastAsia" w:ascii="宋体" w:hAnsi="宋体" w:cs="宋体"/>
          <w:color w:val="auto"/>
          <w:szCs w:val="21"/>
        </w:rPr>
        <w:fldChar w:fldCharType="separate"/>
      </w:r>
      <w:r>
        <w:rPr>
          <w:rFonts w:hint="eastAsia" w:ascii="宋体" w:hAnsi="宋体" w:cs="宋体"/>
          <w:color w:val="auto"/>
          <w:szCs w:val="21"/>
        </w:rPr>
        <w:t>88</w:t>
      </w:r>
      <w:r>
        <w:rPr>
          <w:rFonts w:hint="eastAsia" w:ascii="宋体" w:hAnsi="宋体" w:cs="宋体"/>
          <w:color w:val="auto"/>
          <w:szCs w:val="21"/>
        </w:rPr>
        <w:fldChar w:fldCharType="end"/>
      </w:r>
      <w:r>
        <w:rPr>
          <w:rFonts w:hint="eastAsia" w:ascii="宋体" w:hAnsi="宋体" w:cs="宋体"/>
          <w:color w:val="auto"/>
          <w:szCs w:val="21"/>
        </w:rPr>
        <w:fldChar w:fldCharType="end"/>
      </w:r>
    </w:p>
    <w:p w14:paraId="2E58B62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"_Toc3977" </w:instrText>
      </w:r>
      <w:r>
        <w:rPr>
          <w:color w:val="auto"/>
        </w:rPr>
        <w:fldChar w:fldCharType="separate"/>
      </w:r>
      <w:r>
        <w:rPr>
          <w:rFonts w:hint="eastAsia" w:ascii="宋体" w:hAnsi="宋体" w:cs="宋体"/>
          <w:color w:val="auto"/>
          <w:szCs w:val="21"/>
        </w:rPr>
        <w:t>附件17.实施本项目的有关人员资料表格式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_Toc3977 \h </w:instrText>
      </w:r>
      <w:r>
        <w:rPr>
          <w:rFonts w:hint="eastAsia" w:ascii="宋体" w:hAnsi="宋体" w:cs="宋体"/>
          <w:color w:val="auto"/>
          <w:szCs w:val="21"/>
        </w:rPr>
        <w:fldChar w:fldCharType="separate"/>
      </w:r>
      <w:r>
        <w:rPr>
          <w:rFonts w:hint="eastAsia" w:ascii="宋体" w:hAnsi="宋体" w:cs="宋体"/>
          <w:color w:val="auto"/>
          <w:szCs w:val="21"/>
        </w:rPr>
        <w:t>89</w:t>
      </w:r>
      <w:r>
        <w:rPr>
          <w:rFonts w:hint="eastAsia" w:ascii="宋体" w:hAnsi="宋体" w:cs="宋体"/>
          <w:color w:val="auto"/>
          <w:szCs w:val="21"/>
        </w:rPr>
        <w:fldChar w:fldCharType="end"/>
      </w:r>
      <w:r>
        <w:rPr>
          <w:rFonts w:hint="eastAsia" w:ascii="宋体" w:hAnsi="宋体" w:cs="宋体"/>
          <w:color w:val="auto"/>
          <w:szCs w:val="21"/>
        </w:rPr>
        <w:fldChar w:fldCharType="end"/>
      </w:r>
    </w:p>
    <w:p w14:paraId="49A8304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"_Toc22906" </w:instrText>
      </w:r>
      <w:r>
        <w:rPr>
          <w:color w:val="auto"/>
        </w:rPr>
        <w:fldChar w:fldCharType="separate"/>
      </w:r>
      <w:r>
        <w:rPr>
          <w:rFonts w:hint="eastAsia" w:ascii="宋体" w:hAnsi="宋体" w:cs="宋体"/>
          <w:color w:val="auto"/>
          <w:szCs w:val="21"/>
        </w:rPr>
        <w:t>附件18.投标保证金汇入情况说明格式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_Toc22906 \h </w:instrText>
      </w:r>
      <w:r>
        <w:rPr>
          <w:rFonts w:hint="eastAsia" w:ascii="宋体" w:hAnsi="宋体" w:cs="宋体"/>
          <w:color w:val="auto"/>
          <w:szCs w:val="21"/>
        </w:rPr>
        <w:fldChar w:fldCharType="separate"/>
      </w:r>
      <w:r>
        <w:rPr>
          <w:rFonts w:hint="eastAsia" w:ascii="宋体" w:hAnsi="宋体" w:cs="宋体"/>
          <w:color w:val="auto"/>
          <w:szCs w:val="21"/>
        </w:rPr>
        <w:t>90</w:t>
      </w:r>
      <w:r>
        <w:rPr>
          <w:rFonts w:hint="eastAsia" w:ascii="宋体" w:hAnsi="宋体" w:cs="宋体"/>
          <w:color w:val="auto"/>
          <w:szCs w:val="21"/>
        </w:rPr>
        <w:fldChar w:fldCharType="end"/>
      </w:r>
      <w:r>
        <w:rPr>
          <w:rFonts w:hint="eastAsia" w:ascii="宋体" w:hAnsi="宋体" w:cs="宋体"/>
          <w:color w:val="auto"/>
          <w:szCs w:val="21"/>
        </w:rPr>
        <w:fldChar w:fldCharType="end"/>
      </w:r>
    </w:p>
    <w:p w14:paraId="41BEE3B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"_Toc29658" </w:instrText>
      </w:r>
      <w:r>
        <w:rPr>
          <w:color w:val="auto"/>
        </w:rPr>
        <w:fldChar w:fldCharType="separate"/>
      </w:r>
      <w:r>
        <w:rPr>
          <w:rFonts w:hint="eastAsia" w:ascii="宋体" w:hAnsi="宋体" w:cs="宋体"/>
          <w:color w:val="auto"/>
          <w:szCs w:val="21"/>
        </w:rPr>
        <w:t>附件19.不可撤销履约保函</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_Toc29658 \h </w:instrText>
      </w:r>
      <w:r>
        <w:rPr>
          <w:rFonts w:hint="eastAsia" w:ascii="宋体" w:hAnsi="宋体" w:cs="宋体"/>
          <w:color w:val="auto"/>
          <w:szCs w:val="21"/>
        </w:rPr>
        <w:fldChar w:fldCharType="separate"/>
      </w:r>
      <w:r>
        <w:rPr>
          <w:rFonts w:hint="eastAsia" w:ascii="宋体" w:hAnsi="宋体" w:cs="宋体"/>
          <w:color w:val="auto"/>
          <w:szCs w:val="21"/>
        </w:rPr>
        <w:t>92</w:t>
      </w:r>
      <w:r>
        <w:rPr>
          <w:rFonts w:hint="eastAsia" w:ascii="宋体" w:hAnsi="宋体" w:cs="宋体"/>
          <w:color w:val="auto"/>
          <w:szCs w:val="21"/>
        </w:rPr>
        <w:fldChar w:fldCharType="end"/>
      </w:r>
      <w:r>
        <w:rPr>
          <w:rFonts w:hint="eastAsia" w:ascii="宋体" w:hAnsi="宋体" w:cs="宋体"/>
          <w:color w:val="auto"/>
          <w:szCs w:val="21"/>
        </w:rPr>
        <w:fldChar w:fldCharType="end"/>
      </w:r>
    </w:p>
    <w:p w14:paraId="6D8B4A0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"_Toc16463" </w:instrText>
      </w:r>
      <w:r>
        <w:rPr>
          <w:color w:val="auto"/>
        </w:rPr>
        <w:fldChar w:fldCharType="separate"/>
      </w:r>
      <w:r>
        <w:rPr>
          <w:rFonts w:hint="eastAsia" w:ascii="宋体" w:hAnsi="宋体" w:cs="宋体"/>
          <w:color w:val="auto"/>
          <w:szCs w:val="21"/>
        </w:rPr>
        <w:t>附件20.预付款保函（适用于预付款支付）</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_Toc16463 \h </w:instrText>
      </w:r>
      <w:r>
        <w:rPr>
          <w:rFonts w:hint="eastAsia" w:ascii="宋体" w:hAnsi="宋体" w:cs="宋体"/>
          <w:color w:val="auto"/>
          <w:szCs w:val="21"/>
        </w:rPr>
        <w:fldChar w:fldCharType="separate"/>
      </w:r>
      <w:r>
        <w:rPr>
          <w:rFonts w:hint="eastAsia" w:ascii="宋体" w:hAnsi="宋体" w:cs="宋体"/>
          <w:color w:val="auto"/>
          <w:szCs w:val="21"/>
        </w:rPr>
        <w:t>93</w:t>
      </w:r>
      <w:r>
        <w:rPr>
          <w:rFonts w:hint="eastAsia" w:ascii="宋体" w:hAnsi="宋体" w:cs="宋体"/>
          <w:color w:val="auto"/>
          <w:szCs w:val="21"/>
        </w:rPr>
        <w:fldChar w:fldCharType="end"/>
      </w:r>
      <w:r>
        <w:rPr>
          <w:rFonts w:hint="eastAsia" w:ascii="宋体" w:hAnsi="宋体" w:cs="宋体"/>
          <w:color w:val="auto"/>
          <w:szCs w:val="21"/>
        </w:rPr>
        <w:fldChar w:fldCharType="end"/>
      </w:r>
    </w:p>
    <w:p w14:paraId="29CC4FD5">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"_Toc15262" </w:instrText>
      </w:r>
      <w:r>
        <w:rPr>
          <w:color w:val="auto"/>
        </w:rPr>
        <w:fldChar w:fldCharType="separate"/>
      </w:r>
      <w:r>
        <w:rPr>
          <w:rFonts w:hint="eastAsia" w:cs="宋体"/>
          <w:color w:val="auto"/>
          <w:sz w:val="21"/>
          <w:szCs w:val="21"/>
        </w:rPr>
        <w:t>唱标信封</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_Toc15262 \h </w:instrText>
      </w:r>
      <w:r>
        <w:rPr>
          <w:rFonts w:hint="eastAsia" w:cs="宋体"/>
          <w:color w:val="auto"/>
          <w:sz w:val="21"/>
          <w:szCs w:val="21"/>
        </w:rPr>
        <w:fldChar w:fldCharType="separate"/>
      </w:r>
      <w:r>
        <w:rPr>
          <w:rFonts w:hint="eastAsia" w:cs="宋体"/>
          <w:color w:val="auto"/>
          <w:sz w:val="21"/>
          <w:szCs w:val="21"/>
        </w:rPr>
        <w:t>94</w:t>
      </w:r>
      <w:r>
        <w:rPr>
          <w:rFonts w:hint="eastAsia" w:cs="宋体"/>
          <w:color w:val="auto"/>
          <w:sz w:val="21"/>
          <w:szCs w:val="21"/>
        </w:rPr>
        <w:fldChar w:fldCharType="end"/>
      </w:r>
      <w:r>
        <w:rPr>
          <w:rFonts w:hint="eastAsia" w:cs="宋体"/>
          <w:color w:val="auto"/>
          <w:sz w:val="21"/>
          <w:szCs w:val="21"/>
        </w:rPr>
        <w:fldChar w:fldCharType="end"/>
      </w:r>
    </w:p>
    <w:p w14:paraId="0CF3B0F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"_Toc19802" </w:instrText>
      </w:r>
      <w:r>
        <w:rPr>
          <w:color w:val="auto"/>
        </w:rPr>
        <w:fldChar w:fldCharType="separate"/>
      </w:r>
      <w:r>
        <w:rPr>
          <w:rFonts w:hint="eastAsia" w:ascii="宋体" w:hAnsi="宋体" w:cs="宋体"/>
          <w:color w:val="auto"/>
          <w:szCs w:val="21"/>
        </w:rPr>
        <w:t>附件21.唱标信封内装（内容务必与投标文件正本一致）</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_Toc19802 \h </w:instrText>
      </w:r>
      <w:r>
        <w:rPr>
          <w:rFonts w:hint="eastAsia" w:ascii="宋体" w:hAnsi="宋体" w:cs="宋体"/>
          <w:color w:val="auto"/>
          <w:szCs w:val="21"/>
        </w:rPr>
        <w:fldChar w:fldCharType="separate"/>
      </w:r>
      <w:r>
        <w:rPr>
          <w:rFonts w:hint="eastAsia" w:ascii="宋体" w:hAnsi="宋体" w:cs="宋体"/>
          <w:color w:val="auto"/>
          <w:szCs w:val="21"/>
        </w:rPr>
        <w:t>95</w:t>
      </w:r>
      <w:r>
        <w:rPr>
          <w:rFonts w:hint="eastAsia" w:ascii="宋体" w:hAnsi="宋体" w:cs="宋体"/>
          <w:color w:val="auto"/>
          <w:szCs w:val="21"/>
        </w:rPr>
        <w:fldChar w:fldCharType="end"/>
      </w:r>
      <w:r>
        <w:rPr>
          <w:rFonts w:hint="eastAsia" w:ascii="宋体" w:hAnsi="宋体" w:cs="宋体"/>
          <w:color w:val="auto"/>
          <w:szCs w:val="21"/>
        </w:rPr>
        <w:fldChar w:fldCharType="end"/>
      </w:r>
    </w:p>
    <w:p w14:paraId="1667DE62">
      <w:pPr>
        <w:pStyle w:val="23"/>
        <w:tabs>
          <w:tab w:val="right" w:leader="dot" w:pos="8306"/>
          <w:tab w:val="clear" w:pos="8296"/>
        </w:tabs>
        <w:ind w:left="0" w:leftChars="0"/>
        <w:rPr>
          <w:rFonts w:cs="宋体"/>
          <w:color w:val="auto"/>
          <w:sz w:val="21"/>
          <w:szCs w:val="21"/>
        </w:rPr>
      </w:pPr>
      <w:r>
        <w:rPr>
          <w:rFonts w:hint="eastAsia" w:cs="宋体"/>
          <w:color w:val="auto"/>
          <w:sz w:val="21"/>
          <w:szCs w:val="21"/>
        </w:rPr>
        <w:fldChar w:fldCharType="end"/>
      </w:r>
    </w:p>
    <w:p w14:paraId="0E17336F">
      <w:pPr>
        <w:rPr>
          <w:rFonts w:ascii="宋体" w:hAnsi="宋体" w:cs="宋体"/>
          <w:color w:val="auto"/>
          <w:szCs w:val="21"/>
        </w:rPr>
      </w:pPr>
      <w:r>
        <w:rPr>
          <w:rFonts w:hint="eastAsia" w:ascii="宋体" w:hAnsi="宋体" w:cs="宋体"/>
          <w:color w:val="auto"/>
          <w:szCs w:val="21"/>
        </w:rPr>
        <w:br w:type="page"/>
      </w:r>
    </w:p>
    <w:p w14:paraId="012035D1">
      <w:pPr>
        <w:pStyle w:val="3"/>
        <w:spacing w:before="0" w:after="0" w:line="240" w:lineRule="auto"/>
        <w:rPr>
          <w:rFonts w:ascii="宋体" w:hAnsi="宋体" w:eastAsia="宋体" w:cs="宋体"/>
          <w:color w:val="auto"/>
          <w:sz w:val="28"/>
          <w:szCs w:val="28"/>
        </w:rPr>
      </w:pPr>
      <w:bookmarkStart w:id="0" w:name="_Toc31091"/>
      <w:r>
        <w:rPr>
          <w:rFonts w:hint="eastAsia" w:ascii="宋体" w:hAnsi="宋体" w:eastAsia="宋体" w:cs="宋体"/>
          <w:color w:val="auto"/>
          <w:sz w:val="28"/>
          <w:szCs w:val="28"/>
        </w:rPr>
        <w:t>第一部分投标邀请</w:t>
      </w:r>
      <w:bookmarkEnd w:id="0"/>
    </w:p>
    <w:p w14:paraId="5590BA6F">
      <w:pPr>
        <w:pStyle w:val="4"/>
        <w:spacing w:before="0" w:after="0" w:line="360" w:lineRule="auto"/>
        <w:jc w:val="center"/>
        <w:rPr>
          <w:rFonts w:ascii="宋体" w:hAnsi="宋体" w:cs="宋体"/>
          <w:color w:val="auto"/>
        </w:rPr>
      </w:pPr>
      <w:bookmarkStart w:id="1" w:name="_Toc15704"/>
      <w:r>
        <w:rPr>
          <w:rFonts w:hint="eastAsia" w:ascii="宋体" w:hAnsi="宋体" w:cs="宋体"/>
          <w:color w:val="auto"/>
        </w:rPr>
        <w:t>投标邀请书</w:t>
      </w:r>
      <w:bookmarkEnd w:id="1"/>
    </w:p>
    <w:p w14:paraId="703765F4">
      <w:pPr>
        <w:ind w:firstLine="422" w:firstLineChars="200"/>
        <w:rPr>
          <w:rFonts w:ascii="宋体" w:hAnsi="宋体" w:cs="宋体"/>
          <w:color w:val="auto"/>
          <w:szCs w:val="21"/>
        </w:rPr>
      </w:pPr>
      <w:r>
        <w:rPr>
          <w:rFonts w:hint="eastAsia" w:ascii="宋体" w:hAnsi="宋体" w:cs="宋体"/>
          <w:b/>
          <w:bCs/>
          <w:color w:val="auto"/>
          <w:szCs w:val="21"/>
          <w:u w:val="single"/>
        </w:rPr>
        <w:t>广东志正招标有限公司东莞分公司</w:t>
      </w:r>
      <w:r>
        <w:rPr>
          <w:rFonts w:hint="eastAsia" w:ascii="宋体" w:hAnsi="宋体" w:cs="宋体"/>
          <w:color w:val="auto"/>
          <w:szCs w:val="21"/>
        </w:rPr>
        <w:t>（以下简称“采购代理机构”）受</w:t>
      </w:r>
      <w:r>
        <w:rPr>
          <w:rFonts w:hint="eastAsia" w:ascii="宋体" w:hAnsi="宋体" w:cs="宋体"/>
          <w:b/>
          <w:color w:val="auto"/>
          <w:szCs w:val="21"/>
          <w:u w:val="single"/>
        </w:rPr>
        <w:t>东莞市新东粤环保实业有限公司</w:t>
      </w:r>
      <w:r>
        <w:rPr>
          <w:rFonts w:hint="eastAsia" w:ascii="宋体" w:hAnsi="宋体" w:cs="宋体"/>
          <w:color w:val="auto"/>
          <w:szCs w:val="21"/>
        </w:rPr>
        <w:t>（以下简称“采购人”）委托，现就</w:t>
      </w:r>
      <w:r>
        <w:rPr>
          <w:rFonts w:hint="eastAsia" w:ascii="宋体" w:hAnsi="宋体" w:cs="宋体"/>
          <w:b/>
          <w:color w:val="auto"/>
          <w:szCs w:val="21"/>
          <w:u w:val="single"/>
        </w:rPr>
        <w:t>新东粤2025-2028年物业服务采购项目</w:t>
      </w:r>
      <w:r>
        <w:rPr>
          <w:rFonts w:hint="eastAsia" w:ascii="宋体" w:hAnsi="宋体" w:cs="宋体"/>
          <w:color w:val="auto"/>
          <w:szCs w:val="21"/>
        </w:rPr>
        <w:t>（项目编号：</w:t>
      </w:r>
      <w:r>
        <w:rPr>
          <w:rFonts w:hint="eastAsia" w:ascii="宋体" w:hAnsi="宋体" w:cs="宋体"/>
          <w:b/>
          <w:bCs/>
          <w:color w:val="auto"/>
          <w:szCs w:val="21"/>
        </w:rPr>
        <w:t>ZZ12506338</w:t>
      </w:r>
      <w:r>
        <w:rPr>
          <w:rFonts w:hint="eastAsia" w:ascii="宋体" w:hAnsi="宋体" w:cs="宋体"/>
          <w:color w:val="auto"/>
          <w:szCs w:val="21"/>
        </w:rPr>
        <w:t>）进行国内公开采购，欢迎符合采购文件要求的国内投标人参加投标。有关事项如下：</w:t>
      </w:r>
    </w:p>
    <w:p w14:paraId="35CA0825">
      <w:pPr>
        <w:ind w:firstLine="413" w:firstLineChars="196"/>
        <w:rPr>
          <w:rFonts w:ascii="宋体" w:hAnsi="宋体" w:cs="宋体"/>
          <w:b/>
          <w:color w:val="auto"/>
          <w:szCs w:val="21"/>
        </w:rPr>
      </w:pPr>
    </w:p>
    <w:p w14:paraId="2B67F61C">
      <w:pPr>
        <w:rPr>
          <w:rFonts w:ascii="宋体" w:hAnsi="宋体" w:cs="宋体"/>
          <w:b/>
          <w:color w:val="auto"/>
          <w:szCs w:val="21"/>
        </w:rPr>
      </w:pPr>
      <w:r>
        <w:rPr>
          <w:rFonts w:hint="eastAsia" w:ascii="宋体" w:hAnsi="宋体" w:cs="宋体"/>
          <w:b/>
          <w:color w:val="auto"/>
          <w:szCs w:val="21"/>
        </w:rPr>
        <w:t>一、采购项目概况</w:t>
      </w:r>
    </w:p>
    <w:p w14:paraId="2ABCE0C2">
      <w:pPr>
        <w:ind w:firstLine="420" w:firstLineChars="200"/>
        <w:rPr>
          <w:rFonts w:ascii="宋体" w:hAnsi="宋体" w:cs="宋体"/>
          <w:color w:val="auto"/>
          <w:szCs w:val="21"/>
        </w:rPr>
      </w:pPr>
      <w:r>
        <w:rPr>
          <w:rFonts w:hint="eastAsia" w:ascii="宋体" w:hAnsi="宋体" w:cs="宋体"/>
          <w:color w:val="auto"/>
          <w:szCs w:val="21"/>
        </w:rPr>
        <w:t>1、采购项目名称：</w:t>
      </w:r>
      <w:r>
        <w:rPr>
          <w:rFonts w:hint="eastAsia" w:ascii="宋体" w:hAnsi="宋体" w:cs="宋体"/>
          <w:b/>
          <w:color w:val="auto"/>
          <w:szCs w:val="21"/>
          <w:u w:val="single"/>
        </w:rPr>
        <w:t>新东粤2025-2028年物业服务采购项目</w:t>
      </w:r>
    </w:p>
    <w:p w14:paraId="32E69AC9">
      <w:pPr>
        <w:ind w:firstLine="420" w:firstLineChars="200"/>
        <w:rPr>
          <w:rFonts w:ascii="宋体" w:hAnsi="宋体"/>
          <w:color w:val="auto"/>
          <w:szCs w:val="21"/>
          <w:u w:val="single"/>
        </w:rPr>
      </w:pPr>
      <w:r>
        <w:rPr>
          <w:rFonts w:hint="eastAsia" w:ascii="宋体" w:hAnsi="宋体" w:cs="宋体"/>
          <w:color w:val="auto"/>
          <w:szCs w:val="21"/>
        </w:rPr>
        <w:t>2、预算金额（元）：</w:t>
      </w:r>
      <w:bookmarkStart w:id="2" w:name="OLE_LINK9"/>
      <w:r>
        <w:rPr>
          <w:rFonts w:hint="eastAsia" w:ascii="宋体" w:hAnsi="宋体"/>
          <w:color w:val="auto"/>
          <w:szCs w:val="21"/>
          <w:u w:val="single"/>
        </w:rPr>
        <w:t>¥</w:t>
      </w:r>
      <w:bookmarkEnd w:id="2"/>
      <w:r>
        <w:rPr>
          <w:rFonts w:hint="eastAsia" w:ascii="宋体" w:hAnsi="宋体"/>
          <w:color w:val="auto"/>
          <w:szCs w:val="21"/>
          <w:u w:val="single"/>
        </w:rPr>
        <w:t>3,002,934.60元</w:t>
      </w:r>
    </w:p>
    <w:p w14:paraId="7DD199C2">
      <w:pPr>
        <w:ind w:firstLine="420" w:firstLineChars="200"/>
        <w:rPr>
          <w:rFonts w:ascii="宋体" w:hAnsi="宋体" w:cs="宋体"/>
          <w:color w:val="auto"/>
          <w:szCs w:val="21"/>
        </w:rPr>
      </w:pPr>
      <w:r>
        <w:rPr>
          <w:rFonts w:hint="eastAsia" w:ascii="宋体" w:hAnsi="宋体" w:cs="宋体"/>
          <w:color w:val="auto"/>
          <w:szCs w:val="21"/>
        </w:rPr>
        <w:t>3、最高限价（元）：</w:t>
      </w:r>
      <w:r>
        <w:rPr>
          <w:rFonts w:hint="eastAsia" w:ascii="宋体" w:hAnsi="宋体"/>
          <w:color w:val="auto"/>
          <w:szCs w:val="21"/>
          <w:u w:val="single"/>
        </w:rPr>
        <w:t>¥3,002,934.60元</w:t>
      </w:r>
    </w:p>
    <w:p w14:paraId="474F1CE0">
      <w:pPr>
        <w:ind w:firstLine="420" w:firstLineChars="200"/>
        <w:rPr>
          <w:rFonts w:ascii="宋体" w:hAnsi="宋体" w:cs="宋体"/>
          <w:color w:val="auto"/>
          <w:szCs w:val="21"/>
        </w:rPr>
      </w:pPr>
      <w:r>
        <w:rPr>
          <w:rFonts w:hint="eastAsia" w:ascii="宋体" w:hAnsi="宋体" w:cs="宋体"/>
          <w:color w:val="auto"/>
          <w:szCs w:val="21"/>
        </w:rPr>
        <w:t>4、本项目</w:t>
      </w:r>
      <w:r>
        <w:rPr>
          <w:rFonts w:hint="eastAsia" w:ascii="宋体" w:hAnsi="宋体" w:cs="宋体"/>
          <w:b/>
          <w:bCs/>
          <w:color w:val="auto"/>
          <w:szCs w:val="21"/>
        </w:rPr>
        <w:t>不接受联合体投标</w:t>
      </w:r>
      <w:r>
        <w:rPr>
          <w:rFonts w:hint="eastAsia" w:ascii="宋体" w:hAnsi="宋体" w:cs="宋体"/>
          <w:color w:val="auto"/>
          <w:szCs w:val="21"/>
        </w:rPr>
        <w:t>。</w:t>
      </w:r>
    </w:p>
    <w:p w14:paraId="40E65661">
      <w:pPr>
        <w:ind w:firstLine="420" w:firstLineChars="200"/>
        <w:rPr>
          <w:rFonts w:ascii="宋体" w:hAnsi="宋体" w:cs="宋体"/>
          <w:color w:val="auto"/>
          <w:szCs w:val="21"/>
        </w:rPr>
      </w:pPr>
      <w:r>
        <w:rPr>
          <w:rFonts w:hint="eastAsia" w:ascii="宋体" w:hAnsi="宋体" w:cs="宋体"/>
          <w:color w:val="auto"/>
          <w:szCs w:val="21"/>
        </w:rPr>
        <w:t>5、项目内容</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012"/>
        <w:gridCol w:w="1224"/>
        <w:gridCol w:w="3132"/>
      </w:tblGrid>
      <w:tr w14:paraId="25D2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1" w:type="dxa"/>
            <w:vAlign w:val="center"/>
          </w:tcPr>
          <w:p w14:paraId="3B67E071">
            <w:pPr>
              <w:jc w:val="center"/>
              <w:rPr>
                <w:rFonts w:ascii="宋体" w:hAnsi="宋体" w:cs="宋体"/>
                <w:color w:val="auto"/>
                <w:kern w:val="28"/>
                <w:szCs w:val="21"/>
              </w:rPr>
            </w:pPr>
            <w:r>
              <w:rPr>
                <w:rFonts w:hint="eastAsia" w:ascii="宋体" w:hAnsi="宋体" w:cs="宋体"/>
                <w:color w:val="auto"/>
                <w:kern w:val="28"/>
                <w:szCs w:val="21"/>
              </w:rPr>
              <w:t>采购包号</w:t>
            </w:r>
          </w:p>
        </w:tc>
        <w:tc>
          <w:tcPr>
            <w:tcW w:w="3012" w:type="dxa"/>
            <w:vAlign w:val="center"/>
          </w:tcPr>
          <w:p w14:paraId="696F5348">
            <w:pPr>
              <w:jc w:val="center"/>
              <w:rPr>
                <w:rFonts w:ascii="宋体" w:hAnsi="宋体" w:cs="宋体"/>
                <w:color w:val="auto"/>
                <w:kern w:val="28"/>
                <w:szCs w:val="21"/>
              </w:rPr>
            </w:pPr>
            <w:r>
              <w:rPr>
                <w:rFonts w:hint="eastAsia" w:ascii="宋体" w:hAnsi="宋体" w:cs="宋体"/>
                <w:color w:val="auto"/>
                <w:kern w:val="28"/>
                <w:szCs w:val="21"/>
              </w:rPr>
              <w:t>项目内容</w:t>
            </w:r>
          </w:p>
        </w:tc>
        <w:tc>
          <w:tcPr>
            <w:tcW w:w="1224" w:type="dxa"/>
            <w:vAlign w:val="center"/>
          </w:tcPr>
          <w:p w14:paraId="79F77395">
            <w:pPr>
              <w:jc w:val="center"/>
              <w:rPr>
                <w:rFonts w:ascii="宋体" w:hAnsi="宋体" w:cs="宋体"/>
                <w:color w:val="auto"/>
                <w:kern w:val="28"/>
                <w:szCs w:val="21"/>
              </w:rPr>
            </w:pPr>
            <w:r>
              <w:rPr>
                <w:rFonts w:hint="eastAsia" w:ascii="宋体" w:hAnsi="宋体" w:cs="宋体"/>
                <w:color w:val="auto"/>
                <w:kern w:val="28"/>
                <w:szCs w:val="21"/>
              </w:rPr>
              <w:t>采购供货</w:t>
            </w:r>
          </w:p>
          <w:p w14:paraId="19B49A77">
            <w:pPr>
              <w:jc w:val="center"/>
              <w:rPr>
                <w:rFonts w:ascii="宋体" w:hAnsi="宋体" w:cs="宋体"/>
                <w:color w:val="auto"/>
                <w:kern w:val="28"/>
                <w:szCs w:val="21"/>
              </w:rPr>
            </w:pPr>
            <w:r>
              <w:rPr>
                <w:rFonts w:hint="eastAsia" w:ascii="宋体" w:hAnsi="宋体" w:cs="宋体"/>
                <w:color w:val="auto"/>
                <w:kern w:val="28"/>
                <w:szCs w:val="21"/>
              </w:rPr>
              <w:t>单位数量</w:t>
            </w:r>
          </w:p>
        </w:tc>
        <w:tc>
          <w:tcPr>
            <w:tcW w:w="3132" w:type="dxa"/>
            <w:vAlign w:val="center"/>
          </w:tcPr>
          <w:p w14:paraId="1F17749F">
            <w:pPr>
              <w:jc w:val="center"/>
              <w:rPr>
                <w:rFonts w:ascii="宋体" w:hAnsi="宋体" w:cs="宋体"/>
                <w:color w:val="auto"/>
                <w:kern w:val="28"/>
                <w:szCs w:val="21"/>
              </w:rPr>
            </w:pPr>
            <w:r>
              <w:rPr>
                <w:rFonts w:hint="eastAsia" w:ascii="宋体" w:hAnsi="宋体"/>
                <w:color w:val="auto"/>
                <w:szCs w:val="21"/>
              </w:rPr>
              <w:t>服务期</w:t>
            </w:r>
          </w:p>
        </w:tc>
      </w:tr>
      <w:tr w14:paraId="06D4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50DAA73B">
            <w:pPr>
              <w:jc w:val="center"/>
              <w:rPr>
                <w:rFonts w:ascii="宋体" w:hAnsi="宋体" w:cs="宋体"/>
                <w:color w:val="auto"/>
                <w:szCs w:val="21"/>
              </w:rPr>
            </w:pPr>
            <w:r>
              <w:rPr>
                <w:rFonts w:hint="eastAsia" w:ascii="宋体" w:hAnsi="宋体" w:cs="宋体"/>
                <w:color w:val="auto"/>
                <w:szCs w:val="21"/>
              </w:rPr>
              <w:t>A</w:t>
            </w:r>
          </w:p>
        </w:tc>
        <w:tc>
          <w:tcPr>
            <w:tcW w:w="3012" w:type="dxa"/>
            <w:vAlign w:val="center"/>
          </w:tcPr>
          <w:p w14:paraId="6119C7D1">
            <w:pPr>
              <w:jc w:val="center"/>
              <w:rPr>
                <w:rFonts w:ascii="宋体" w:hAnsi="宋体" w:cs="宋体"/>
                <w:color w:val="auto"/>
                <w:szCs w:val="21"/>
              </w:rPr>
            </w:pPr>
            <w:r>
              <w:rPr>
                <w:rFonts w:hint="eastAsia" w:ascii="宋体" w:hAnsi="宋体" w:cs="宋体"/>
                <w:color w:val="auto"/>
                <w:szCs w:val="21"/>
              </w:rPr>
              <w:t>新东粤2025-2028年物业服务</w:t>
            </w:r>
          </w:p>
        </w:tc>
        <w:tc>
          <w:tcPr>
            <w:tcW w:w="1224" w:type="dxa"/>
            <w:vAlign w:val="center"/>
          </w:tcPr>
          <w:p w14:paraId="5EF26B58">
            <w:pPr>
              <w:jc w:val="center"/>
              <w:rPr>
                <w:rFonts w:ascii="宋体" w:hAnsi="宋体" w:cs="宋体"/>
                <w:color w:val="auto"/>
                <w:szCs w:val="21"/>
              </w:rPr>
            </w:pPr>
            <w:r>
              <w:rPr>
                <w:rFonts w:hint="eastAsia" w:ascii="宋体" w:hAnsi="宋体" w:cs="宋体"/>
                <w:color w:val="auto"/>
                <w:szCs w:val="21"/>
              </w:rPr>
              <w:t>1</w:t>
            </w:r>
          </w:p>
        </w:tc>
        <w:tc>
          <w:tcPr>
            <w:tcW w:w="3132" w:type="dxa"/>
            <w:vAlign w:val="center"/>
          </w:tcPr>
          <w:p w14:paraId="1E2111B7">
            <w:pPr>
              <w:jc w:val="center"/>
              <w:rPr>
                <w:rFonts w:ascii="宋体" w:hAnsi="宋体" w:cs="宋体"/>
                <w:color w:val="auto"/>
                <w:szCs w:val="21"/>
              </w:rPr>
            </w:pPr>
            <w:bookmarkStart w:id="3" w:name="OLE_LINK10"/>
            <w:r>
              <w:rPr>
                <w:rFonts w:hint="eastAsia" w:ascii="宋体" w:hAnsi="宋体" w:cs="宋体"/>
                <w:color w:val="auto"/>
                <w:szCs w:val="21"/>
              </w:rPr>
              <w:t>3年</w:t>
            </w:r>
            <w:bookmarkEnd w:id="3"/>
          </w:p>
        </w:tc>
      </w:tr>
    </w:tbl>
    <w:p w14:paraId="04B4E8F9">
      <w:pPr>
        <w:ind w:firstLine="420" w:firstLineChars="200"/>
        <w:rPr>
          <w:rFonts w:ascii="宋体" w:hAnsi="宋体" w:cs="宋体"/>
          <w:color w:val="auto"/>
          <w:szCs w:val="21"/>
        </w:rPr>
      </w:pPr>
      <w:r>
        <w:rPr>
          <w:rFonts w:hint="eastAsia" w:ascii="宋体" w:hAnsi="宋体" w:cs="宋体"/>
          <w:color w:val="auto"/>
          <w:szCs w:val="21"/>
        </w:rPr>
        <w:t>6、项目需求：详细内容请参阅采购文件第三部分《用户需求书》。</w:t>
      </w:r>
    </w:p>
    <w:p w14:paraId="7E4BD719">
      <w:pPr>
        <w:ind w:firstLine="413" w:firstLineChars="196"/>
        <w:rPr>
          <w:rFonts w:ascii="宋体" w:hAnsi="宋体" w:cs="宋体"/>
          <w:b/>
          <w:color w:val="auto"/>
          <w:szCs w:val="21"/>
        </w:rPr>
      </w:pPr>
    </w:p>
    <w:p w14:paraId="6500A4AE">
      <w:pPr>
        <w:rPr>
          <w:rFonts w:ascii="宋体" w:hAnsi="宋体" w:cs="宋体"/>
          <w:b/>
          <w:color w:val="auto"/>
          <w:szCs w:val="21"/>
        </w:rPr>
      </w:pPr>
      <w:r>
        <w:rPr>
          <w:rFonts w:hint="eastAsia" w:ascii="宋体" w:hAnsi="宋体" w:cs="宋体"/>
          <w:b/>
          <w:color w:val="auto"/>
          <w:szCs w:val="21"/>
        </w:rPr>
        <w:t>二、投标人资格要求</w:t>
      </w:r>
    </w:p>
    <w:p w14:paraId="06B4B83A">
      <w:pPr>
        <w:ind w:firstLine="411" w:firstLineChars="196"/>
        <w:rPr>
          <w:rFonts w:ascii="宋体" w:hAnsi="宋体" w:cs="宋体"/>
          <w:color w:val="auto"/>
          <w:szCs w:val="21"/>
        </w:rPr>
      </w:pPr>
      <w:r>
        <w:rPr>
          <w:rFonts w:hint="eastAsia" w:ascii="宋体" w:hAnsi="宋体" w:cs="宋体"/>
          <w:color w:val="auto"/>
          <w:szCs w:val="21"/>
        </w:rPr>
        <w:t>1、一般要求：</w:t>
      </w:r>
    </w:p>
    <w:p w14:paraId="7255517A">
      <w:pPr>
        <w:ind w:left="420" w:leftChars="200"/>
        <w:rPr>
          <w:rFonts w:ascii="宋体" w:hAnsi="宋体" w:cs="宋体"/>
          <w:color w:val="auto"/>
          <w:szCs w:val="21"/>
        </w:rPr>
      </w:pPr>
      <w:r>
        <w:rPr>
          <w:rFonts w:hint="eastAsia" w:ascii="宋体" w:hAnsi="宋体" w:cs="宋体"/>
          <w:color w:val="auto"/>
          <w:szCs w:val="21"/>
        </w:rPr>
        <w:t>（1）投标人须为在中华人民共和国境内登记注册的具有独立承担民事责任能力的法人或其他组织【提供《营业执照》复印件（加盖公章）或《事业单位法人证书》复印件（加盖公章）或其他主体证书复印件（加盖公章）】。</w:t>
      </w:r>
    </w:p>
    <w:p w14:paraId="17EE2A64">
      <w:pPr>
        <w:ind w:left="420" w:leftChars="200"/>
        <w:rPr>
          <w:rFonts w:ascii="宋体" w:hAnsi="宋体" w:cs="宋体"/>
          <w:color w:val="auto"/>
          <w:szCs w:val="21"/>
        </w:rPr>
      </w:pPr>
      <w:r>
        <w:rPr>
          <w:rFonts w:hint="eastAsia" w:ascii="宋体" w:hAnsi="宋体" w:cs="宋体"/>
          <w:color w:val="auto"/>
          <w:szCs w:val="21"/>
        </w:rPr>
        <w:t>（2）各投标人须提供投标截止日前6个月内任意1个月依法缴纳税收及无欠税的证明材料。如依法免税的，须提供相应证明材料。</w:t>
      </w:r>
    </w:p>
    <w:p w14:paraId="69602E29">
      <w:pPr>
        <w:ind w:left="420" w:leftChars="200"/>
        <w:rPr>
          <w:rFonts w:ascii="宋体" w:hAnsi="宋体" w:cs="宋体"/>
          <w:color w:val="auto"/>
          <w:szCs w:val="21"/>
        </w:rPr>
      </w:pPr>
      <w:r>
        <w:rPr>
          <w:rFonts w:hint="eastAsia" w:ascii="宋体" w:hAnsi="宋体" w:cs="宋体"/>
          <w:color w:val="auto"/>
          <w:szCs w:val="21"/>
        </w:rPr>
        <w:t>（3）投标人的单位负责人为同一人或者存在直接控股、管理关系的不同投标人，不得参加同一合同项下的采购活动。</w:t>
      </w:r>
    </w:p>
    <w:p w14:paraId="114EE0D7">
      <w:pPr>
        <w:ind w:firstLine="420" w:firstLineChars="200"/>
        <w:rPr>
          <w:rFonts w:ascii="宋体" w:hAnsi="宋体" w:cs="宋体"/>
          <w:color w:val="auto"/>
          <w:szCs w:val="21"/>
        </w:rPr>
      </w:pPr>
      <w:r>
        <w:rPr>
          <w:rFonts w:hint="eastAsia" w:ascii="宋体" w:hAnsi="宋体" w:cs="宋体"/>
          <w:color w:val="auto"/>
          <w:szCs w:val="21"/>
        </w:rPr>
        <w:t>（4）投标人参加本项目采购活动前三年内，在经营活动中没有重大违法记录。（须提供书面声明，详见附件格式）</w:t>
      </w:r>
    </w:p>
    <w:p w14:paraId="2BD66B48">
      <w:pPr>
        <w:ind w:firstLine="420" w:firstLineChars="200"/>
        <w:rPr>
          <w:rFonts w:ascii="宋体" w:hAnsi="宋体" w:cs="宋体"/>
          <w:color w:val="auto"/>
          <w:szCs w:val="21"/>
        </w:rPr>
      </w:pPr>
      <w:r>
        <w:rPr>
          <w:rFonts w:hint="eastAsia" w:ascii="宋体" w:hAnsi="宋体" w:cs="宋体"/>
          <w:color w:val="auto"/>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p w14:paraId="2F67799E">
      <w:pPr>
        <w:ind w:firstLine="420" w:firstLineChars="200"/>
        <w:rPr>
          <w:rFonts w:ascii="宋体" w:hAnsi="宋体" w:cs="宋体"/>
          <w:color w:val="auto"/>
          <w:szCs w:val="21"/>
        </w:rPr>
      </w:pPr>
      <w:r>
        <w:rPr>
          <w:rFonts w:hint="eastAsia" w:ascii="宋体" w:hAnsi="宋体" w:cs="宋体"/>
          <w:color w:val="auto"/>
          <w:szCs w:val="21"/>
        </w:rPr>
        <w:t>（6）投标人未被列入东实环境及下属企业相关领域黑名单。</w:t>
      </w:r>
    </w:p>
    <w:p w14:paraId="36A77CEC">
      <w:pPr>
        <w:ind w:firstLine="420" w:firstLineChars="200"/>
        <w:rPr>
          <w:rFonts w:ascii="宋体" w:hAnsi="宋体" w:cs="宋体"/>
          <w:color w:val="auto"/>
          <w:szCs w:val="21"/>
        </w:rPr>
      </w:pPr>
      <w:r>
        <w:rPr>
          <w:rFonts w:hint="eastAsia" w:ascii="宋体" w:hAnsi="宋体" w:cs="宋体"/>
          <w:color w:val="auto"/>
          <w:szCs w:val="21"/>
        </w:rPr>
        <w:t>（7）本项目不接受联合体投标。</w:t>
      </w:r>
    </w:p>
    <w:p w14:paraId="0CB45E28">
      <w:pPr>
        <w:ind w:firstLine="420" w:firstLineChars="200"/>
        <w:rPr>
          <w:rFonts w:ascii="宋体" w:hAnsi="宋体" w:cs="宋体"/>
          <w:color w:val="auto"/>
          <w:szCs w:val="21"/>
        </w:rPr>
      </w:pPr>
      <w:r>
        <w:rPr>
          <w:rFonts w:hint="eastAsia" w:ascii="宋体" w:hAnsi="宋体" w:cs="宋体"/>
          <w:color w:val="auto"/>
          <w:szCs w:val="21"/>
        </w:rPr>
        <w:t>2、其他要求：无</w:t>
      </w:r>
    </w:p>
    <w:p w14:paraId="5725F858">
      <w:pPr>
        <w:wordWrap w:val="0"/>
        <w:rPr>
          <w:rFonts w:ascii="宋体" w:hAnsi="宋体" w:cs="宋体"/>
          <w:color w:val="auto"/>
          <w:szCs w:val="21"/>
        </w:rPr>
      </w:pPr>
      <w:r>
        <w:rPr>
          <w:rFonts w:hint="eastAsia" w:ascii="宋体" w:hAnsi="宋体" w:cs="宋体"/>
          <w:b/>
          <w:color w:val="auto"/>
          <w:szCs w:val="21"/>
        </w:rPr>
        <w:t>三、发布公告的媒介:</w:t>
      </w:r>
      <w:r>
        <w:rPr>
          <w:rFonts w:hint="eastAsia" w:ascii="宋体" w:hAnsi="宋体" w:cs="宋体"/>
          <w:bCs/>
          <w:color w:val="auto"/>
          <w:szCs w:val="21"/>
        </w:rPr>
        <w:t>本次采购公</w:t>
      </w:r>
      <w:r>
        <w:rPr>
          <w:rFonts w:hint="eastAsia" w:ascii="宋体" w:hAnsi="宋体" w:cs="宋体"/>
          <w:color w:val="auto"/>
          <w:szCs w:val="21"/>
        </w:rPr>
        <w:t>告在中国招标投标公共服务平台(http://www.cebpubservice.com)、东莞实业投资控股集团网站（http://dgsy.com.cn/www/index.jsp）、东实环境公司官网（http://dshuanbao.com.cn/）及广东志正招标有限公司网站（http：//www.zztender.com）发布。</w:t>
      </w:r>
    </w:p>
    <w:p w14:paraId="2217F556">
      <w:pPr>
        <w:pStyle w:val="10"/>
        <w:ind w:left="0"/>
        <w:rPr>
          <w:color w:val="auto"/>
          <w:lang w:val="en-US"/>
        </w:rPr>
      </w:pPr>
    </w:p>
    <w:p w14:paraId="7B4193F1">
      <w:pPr>
        <w:numPr>
          <w:ilvl w:val="0"/>
          <w:numId w:val="1"/>
        </w:numPr>
        <w:wordWrap w:val="0"/>
        <w:rPr>
          <w:rFonts w:ascii="宋体" w:hAnsi="宋体" w:cs="宋体"/>
          <w:color w:val="auto"/>
        </w:rPr>
      </w:pPr>
      <w:r>
        <w:rPr>
          <w:rFonts w:hint="eastAsia" w:ascii="宋体" w:hAnsi="宋体" w:cs="宋体"/>
          <w:b/>
          <w:color w:val="auto"/>
          <w:szCs w:val="21"/>
        </w:rPr>
        <w:t>获取招标文件方法：</w:t>
      </w:r>
      <w:r>
        <w:rPr>
          <w:rFonts w:hint="eastAsia" w:ascii="宋体" w:hAnsi="宋体" w:cs="宋体"/>
          <w:color w:val="auto"/>
          <w:szCs w:val="21"/>
        </w:rPr>
        <w:t>不进行实名登记报名。拟参加投标的供应商可自行于：</w:t>
      </w:r>
      <w:r>
        <w:rPr>
          <w:rFonts w:hint="eastAsia" w:ascii="宋体" w:hAnsi="宋体" w:cs="宋体"/>
          <w:color w:val="auto"/>
          <w:szCs w:val="21"/>
          <w:u w:val="single"/>
        </w:rPr>
        <w:t>中国招标投标公共服务平台（http://www.cebpubservice.com/）东莞实业投资控股集团有限公司-招标采购栏目（http://www.dgsy.com.cn/）广东志正招标有限公司官网（https://www.zztender.com/）</w:t>
      </w:r>
      <w:r>
        <w:rPr>
          <w:rFonts w:hint="eastAsia" w:ascii="宋体" w:hAnsi="宋体" w:cs="宋体"/>
          <w:color w:val="auto"/>
          <w:szCs w:val="21"/>
        </w:rPr>
        <w:t>下载招标文件。</w:t>
      </w:r>
    </w:p>
    <w:p w14:paraId="6D202633">
      <w:pPr>
        <w:rPr>
          <w:color w:val="auto"/>
        </w:rPr>
      </w:pPr>
    </w:p>
    <w:p w14:paraId="276F0817">
      <w:pPr>
        <w:rPr>
          <w:rFonts w:ascii="宋体" w:hAnsi="宋体" w:cs="宋体"/>
          <w:b/>
          <w:color w:val="auto"/>
          <w:szCs w:val="21"/>
        </w:rPr>
      </w:pPr>
      <w:r>
        <w:rPr>
          <w:rFonts w:hint="eastAsia" w:ascii="宋体" w:hAnsi="宋体" w:cs="宋体"/>
          <w:b/>
          <w:color w:val="auto"/>
          <w:szCs w:val="21"/>
        </w:rPr>
        <w:t>五、投标文件的递交</w:t>
      </w:r>
    </w:p>
    <w:p w14:paraId="233577D1">
      <w:pPr>
        <w:ind w:firstLine="420" w:firstLineChars="200"/>
        <w:rPr>
          <w:rFonts w:ascii="宋体" w:hAnsi="宋体" w:cs="宋体"/>
          <w:color w:val="auto"/>
          <w:szCs w:val="21"/>
        </w:rPr>
      </w:pPr>
      <w:r>
        <w:rPr>
          <w:rFonts w:hint="eastAsia" w:ascii="宋体" w:hAnsi="宋体" w:cs="宋体"/>
          <w:color w:val="auto"/>
          <w:szCs w:val="21"/>
        </w:rPr>
        <w:t>1、递交投标文件时间：2025年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日（北京时间）09:</w:t>
      </w:r>
      <w:r>
        <w:rPr>
          <w:rFonts w:hint="eastAsia" w:ascii="宋体" w:hAnsi="宋体" w:cs="宋体"/>
          <w:color w:val="auto"/>
          <w:szCs w:val="21"/>
          <w:lang w:val="en-US" w:eastAsia="zh-CN"/>
        </w:rPr>
        <w:t>0</w:t>
      </w:r>
      <w:r>
        <w:rPr>
          <w:rFonts w:hint="eastAsia" w:ascii="宋体" w:hAnsi="宋体" w:cs="宋体"/>
          <w:color w:val="auto"/>
          <w:szCs w:val="21"/>
        </w:rPr>
        <w:t>0-</w:t>
      </w:r>
      <w:r>
        <w:rPr>
          <w:rFonts w:hint="eastAsia" w:ascii="宋体" w:hAnsi="宋体" w:cs="宋体"/>
          <w:color w:val="auto"/>
          <w:szCs w:val="21"/>
          <w:lang w:val="en-US" w:eastAsia="zh-CN"/>
        </w:rPr>
        <w:t>09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w:t>
      </w:r>
    </w:p>
    <w:p w14:paraId="49AF0740">
      <w:pPr>
        <w:ind w:firstLine="420" w:firstLineChars="200"/>
        <w:rPr>
          <w:rFonts w:ascii="宋体" w:hAnsi="宋体" w:cs="宋体"/>
          <w:b/>
          <w:color w:val="auto"/>
          <w:szCs w:val="21"/>
        </w:rPr>
      </w:pPr>
      <w:r>
        <w:rPr>
          <w:rFonts w:hint="eastAsia" w:ascii="宋体" w:hAnsi="宋体" w:cs="宋体"/>
          <w:color w:val="auto"/>
          <w:szCs w:val="21"/>
        </w:rPr>
        <w:t>2、递交投标文件截止及开标时间：2025年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w:t>
      </w:r>
      <w:r>
        <w:rPr>
          <w:rFonts w:hint="eastAsia" w:ascii="宋体" w:hAnsi="宋体" w:cs="宋体"/>
          <w:color w:val="auto"/>
          <w:szCs w:val="21"/>
          <w:lang w:val="en-US" w:eastAsia="zh-CN"/>
        </w:rPr>
        <w:t>09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0（北京时间），所有投标文件应于截止时间之前递交，迟交或以电报、传真形式的投标文件将拒绝接收。</w:t>
      </w:r>
    </w:p>
    <w:p w14:paraId="18CE4177">
      <w:pPr>
        <w:ind w:firstLine="420" w:firstLineChars="200"/>
        <w:rPr>
          <w:rFonts w:ascii="宋体" w:hAnsi="宋体" w:cs="宋体"/>
          <w:color w:val="auto"/>
          <w:szCs w:val="21"/>
        </w:rPr>
      </w:pPr>
      <w:r>
        <w:rPr>
          <w:rFonts w:hint="eastAsia" w:ascii="宋体" w:hAnsi="宋体" w:cs="宋体"/>
          <w:color w:val="auto"/>
          <w:szCs w:val="21"/>
        </w:rPr>
        <w:t>3、开标地点：广东省东莞市旗峰路190号城市花园商贸中心903室。</w:t>
      </w:r>
    </w:p>
    <w:p w14:paraId="1FFB7D3E">
      <w:pPr>
        <w:ind w:firstLine="411" w:firstLineChars="196"/>
        <w:rPr>
          <w:rFonts w:ascii="宋体" w:hAnsi="宋体" w:cs="宋体"/>
          <w:bCs/>
          <w:color w:val="auto"/>
          <w:szCs w:val="21"/>
        </w:rPr>
      </w:pPr>
      <w:r>
        <w:rPr>
          <w:rFonts w:hint="eastAsia" w:ascii="宋体" w:hAnsi="宋体" w:cs="宋体"/>
          <w:bCs/>
          <w:color w:val="auto"/>
          <w:szCs w:val="21"/>
        </w:rPr>
        <w:t>4、开标事宜：</w:t>
      </w:r>
      <w:r>
        <w:rPr>
          <w:rFonts w:hint="eastAsia" w:ascii="宋体" w:hAnsi="宋体" w:cs="宋体"/>
          <w:b/>
          <w:bCs/>
          <w:color w:val="auto"/>
          <w:szCs w:val="21"/>
        </w:rPr>
        <w:t>届时请投标人的法定代表人或其授权代表务必携带有效身份证明出席开标会</w:t>
      </w:r>
      <w:r>
        <w:rPr>
          <w:rFonts w:hint="eastAsia" w:ascii="宋体" w:hAnsi="宋体" w:cs="宋体"/>
          <w:bCs/>
          <w:color w:val="auto"/>
          <w:szCs w:val="21"/>
        </w:rPr>
        <w:t>。</w:t>
      </w:r>
    </w:p>
    <w:p w14:paraId="2E8017D9">
      <w:pPr>
        <w:pStyle w:val="37"/>
        <w:spacing w:line="360" w:lineRule="auto"/>
        <w:rPr>
          <w:rFonts w:ascii="宋体" w:hAnsi="宋体" w:eastAsia="宋体" w:cs="宋体"/>
          <w:color w:val="auto"/>
          <w:sz w:val="21"/>
          <w:szCs w:val="21"/>
        </w:rPr>
      </w:pPr>
      <w:r>
        <w:rPr>
          <w:rFonts w:hint="eastAsia" w:ascii="宋体" w:hAnsi="宋体" w:eastAsia="宋体" w:cs="宋体"/>
          <w:color w:val="auto"/>
          <w:sz w:val="21"/>
          <w:szCs w:val="21"/>
        </w:rPr>
        <w:t>5、出现以下情形时，采购代理机构不予接收投标（响应）文件：</w:t>
      </w:r>
    </w:p>
    <w:p w14:paraId="22D04DCF">
      <w:pPr>
        <w:pStyle w:val="37"/>
        <w:spacing w:line="360" w:lineRule="auto"/>
        <w:rPr>
          <w:rFonts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（1）逾期送达或者未送达指定地点的；</w:t>
      </w:r>
    </w:p>
    <w:p w14:paraId="63F3ACDC">
      <w:pPr>
        <w:pStyle w:val="37"/>
        <w:spacing w:line="360" w:lineRule="auto"/>
        <w:rPr>
          <w:rFonts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（2）未按采购文件要求密封的。</w:t>
      </w:r>
    </w:p>
    <w:p w14:paraId="335FBF8A">
      <w:pPr>
        <w:rPr>
          <w:rFonts w:ascii="宋体" w:hAnsi="宋体" w:cs="宋体"/>
          <w:b/>
          <w:color w:val="auto"/>
          <w:szCs w:val="21"/>
        </w:rPr>
      </w:pPr>
    </w:p>
    <w:p w14:paraId="763B3946">
      <w:pPr>
        <w:rPr>
          <w:rFonts w:ascii="宋体" w:hAnsi="宋体" w:cs="宋体"/>
          <w:b/>
          <w:color w:val="auto"/>
          <w:szCs w:val="21"/>
        </w:rPr>
      </w:pPr>
      <w:r>
        <w:rPr>
          <w:rFonts w:hint="eastAsia" w:ascii="宋体" w:hAnsi="宋体" w:cs="宋体"/>
          <w:b/>
          <w:color w:val="auto"/>
          <w:szCs w:val="21"/>
        </w:rPr>
        <w:t>六、采购人及采购代理机构的名称、地址和联系方法</w:t>
      </w:r>
    </w:p>
    <w:p w14:paraId="1BFBCBA3">
      <w:pPr>
        <w:ind w:firstLine="420" w:firstLineChars="200"/>
        <w:rPr>
          <w:rFonts w:ascii="宋体" w:hAnsi="宋体" w:cs="宋体"/>
          <w:bCs/>
          <w:color w:val="auto"/>
          <w:szCs w:val="21"/>
        </w:rPr>
      </w:pPr>
      <w:r>
        <w:rPr>
          <w:rFonts w:hint="eastAsia" w:ascii="宋体" w:hAnsi="宋体" w:cs="宋体"/>
          <w:bCs/>
          <w:color w:val="auto"/>
          <w:szCs w:val="21"/>
        </w:rPr>
        <w:t>采购人名称：东莞市新东粤环保实业有限公司</w:t>
      </w:r>
    </w:p>
    <w:p w14:paraId="6C16EB7E">
      <w:pPr>
        <w:ind w:firstLine="420" w:firstLineChars="200"/>
        <w:rPr>
          <w:rFonts w:ascii="宋体" w:hAnsi="宋体" w:cs="宋体"/>
          <w:bCs/>
          <w:color w:val="auto"/>
          <w:szCs w:val="21"/>
        </w:rPr>
      </w:pPr>
      <w:r>
        <w:rPr>
          <w:rFonts w:hint="eastAsia" w:ascii="宋体" w:hAnsi="宋体" w:cs="宋体"/>
          <w:bCs/>
          <w:color w:val="auto"/>
          <w:szCs w:val="21"/>
        </w:rPr>
        <w:t>采购人联系人：梁小姐</w:t>
      </w:r>
    </w:p>
    <w:p w14:paraId="72ADE1A0">
      <w:pPr>
        <w:ind w:firstLine="420" w:firstLineChars="200"/>
        <w:rPr>
          <w:rFonts w:ascii="宋体" w:hAnsi="宋体" w:cs="宋体"/>
          <w:bCs/>
          <w:color w:val="auto"/>
          <w:szCs w:val="21"/>
        </w:rPr>
      </w:pPr>
      <w:r>
        <w:rPr>
          <w:rFonts w:hint="eastAsia" w:ascii="宋体" w:hAnsi="宋体" w:cs="宋体"/>
          <w:bCs/>
          <w:color w:val="auto"/>
          <w:szCs w:val="21"/>
        </w:rPr>
        <w:t>采购人地址：东莞市谢岗镇曹乐村同心路西200米</w:t>
      </w:r>
    </w:p>
    <w:p w14:paraId="118C9325">
      <w:pPr>
        <w:ind w:firstLine="420" w:firstLineChars="200"/>
        <w:rPr>
          <w:rFonts w:ascii="宋体" w:hAnsi="宋体" w:cs="宋体"/>
          <w:bCs/>
          <w:color w:val="auto"/>
          <w:szCs w:val="21"/>
        </w:rPr>
      </w:pPr>
      <w:r>
        <w:rPr>
          <w:rFonts w:hint="eastAsia" w:ascii="宋体" w:hAnsi="宋体" w:cs="宋体"/>
          <w:bCs/>
          <w:color w:val="auto"/>
          <w:szCs w:val="21"/>
        </w:rPr>
        <w:t>采购人联系电话：0769-87639821</w:t>
      </w:r>
      <w:r>
        <w:rPr>
          <w:rFonts w:hint="eastAsia" w:ascii="宋体" w:hAnsi="宋体" w:cs="宋体"/>
          <w:color w:val="auto"/>
          <w:sz w:val="22"/>
        </w:rPr>
        <w:t xml:space="preserve"> </w:t>
      </w:r>
    </w:p>
    <w:p w14:paraId="0857DDF1">
      <w:pPr>
        <w:ind w:firstLine="420" w:firstLineChars="200"/>
        <w:rPr>
          <w:rFonts w:ascii="宋体" w:hAnsi="宋体" w:cs="宋体"/>
          <w:color w:val="auto"/>
          <w:szCs w:val="21"/>
        </w:rPr>
      </w:pPr>
    </w:p>
    <w:p w14:paraId="4EA43EBD">
      <w:pPr>
        <w:ind w:firstLine="420" w:firstLineChars="200"/>
        <w:rPr>
          <w:rFonts w:ascii="宋体" w:hAnsi="宋体" w:cs="宋体"/>
          <w:color w:val="auto"/>
          <w:szCs w:val="21"/>
        </w:rPr>
      </w:pPr>
      <w:r>
        <w:rPr>
          <w:rFonts w:hint="eastAsia" w:ascii="宋体" w:hAnsi="宋体" w:cs="宋体"/>
          <w:color w:val="auto"/>
          <w:szCs w:val="21"/>
        </w:rPr>
        <w:t>采购代理机构名称：广东志正招标有限公司东莞分公司</w:t>
      </w:r>
    </w:p>
    <w:p w14:paraId="1BAE8216">
      <w:pPr>
        <w:ind w:firstLine="420" w:firstLineChars="200"/>
        <w:rPr>
          <w:rFonts w:ascii="宋体" w:hAnsi="宋体" w:cs="宋体"/>
          <w:color w:val="auto"/>
          <w:szCs w:val="21"/>
        </w:rPr>
      </w:pPr>
      <w:r>
        <w:rPr>
          <w:rFonts w:hint="eastAsia" w:ascii="宋体" w:hAnsi="宋体" w:cs="宋体"/>
          <w:color w:val="auto"/>
          <w:szCs w:val="21"/>
        </w:rPr>
        <w:t>采购代理机构地址：广东省东莞市旗峰路190号城市花园商贸中心903室</w:t>
      </w:r>
    </w:p>
    <w:p w14:paraId="768B229F">
      <w:pPr>
        <w:ind w:firstLine="420" w:firstLineChars="200"/>
        <w:rPr>
          <w:rFonts w:ascii="宋体" w:hAnsi="宋体" w:cs="宋体"/>
          <w:color w:val="auto"/>
          <w:szCs w:val="21"/>
        </w:rPr>
      </w:pPr>
      <w:r>
        <w:rPr>
          <w:rFonts w:hint="eastAsia" w:ascii="宋体" w:hAnsi="宋体" w:cs="宋体"/>
          <w:color w:val="auto"/>
          <w:szCs w:val="21"/>
        </w:rPr>
        <w:t>采购代理机构联系人：黎伟峰</w:t>
      </w:r>
    </w:p>
    <w:p w14:paraId="38A65902">
      <w:pPr>
        <w:ind w:firstLine="420" w:firstLineChars="200"/>
        <w:rPr>
          <w:rFonts w:ascii="宋体" w:hAnsi="宋体" w:cs="宋体"/>
          <w:color w:val="auto"/>
          <w:szCs w:val="21"/>
        </w:rPr>
      </w:pPr>
      <w:r>
        <w:rPr>
          <w:rFonts w:hint="eastAsia" w:ascii="宋体" w:hAnsi="宋体" w:cs="宋体"/>
          <w:color w:val="auto"/>
          <w:szCs w:val="21"/>
        </w:rPr>
        <w:t>采购代理机构联系电话：0769-22306832</w:t>
      </w:r>
    </w:p>
    <w:p w14:paraId="77784614">
      <w:pPr>
        <w:ind w:firstLine="420" w:firstLineChars="200"/>
        <w:rPr>
          <w:rFonts w:ascii="宋体" w:hAnsi="宋体" w:cs="宋体"/>
          <w:color w:val="auto"/>
        </w:rPr>
      </w:pPr>
      <w:r>
        <w:rPr>
          <w:rFonts w:hint="eastAsia" w:ascii="宋体" w:hAnsi="宋体" w:cs="宋体"/>
          <w:color w:val="auto"/>
          <w:szCs w:val="21"/>
        </w:rPr>
        <w:t>采购代理机构邮箱：546797358@qq.com</w:t>
      </w:r>
    </w:p>
    <w:p w14:paraId="2ED18088">
      <w:pPr>
        <w:ind w:firstLine="420" w:firstLineChars="200"/>
        <w:rPr>
          <w:rFonts w:ascii="宋体" w:hAnsi="宋体" w:cs="宋体"/>
          <w:color w:val="auto"/>
        </w:rPr>
      </w:pPr>
    </w:p>
    <w:p w14:paraId="7B6C43D1">
      <w:pPr>
        <w:adjustRightInd/>
        <w:snapToGrid/>
        <w:spacing w:line="400" w:lineRule="exact"/>
        <w:ind w:right="752" w:rightChars="358"/>
        <w:jc w:val="right"/>
        <w:rPr>
          <w:rFonts w:hint="eastAsia" w:ascii="宋体" w:hAnsi="宋体" w:cs="宋体"/>
          <w:color w:val="auto"/>
          <w:szCs w:val="21"/>
        </w:rPr>
      </w:pPr>
    </w:p>
    <w:p w14:paraId="2418B972">
      <w:pPr>
        <w:adjustRightInd/>
        <w:snapToGrid/>
        <w:spacing w:line="400" w:lineRule="exact"/>
        <w:ind w:right="752" w:rightChars="358"/>
        <w:jc w:val="right"/>
        <w:rPr>
          <w:rFonts w:ascii="宋体" w:hAnsi="宋体" w:cs="宋体"/>
          <w:color w:val="auto"/>
          <w:szCs w:val="21"/>
        </w:rPr>
      </w:pPr>
      <w:r>
        <w:rPr>
          <w:rFonts w:hint="eastAsia" w:ascii="宋体" w:hAnsi="宋体" w:cs="宋体"/>
          <w:color w:val="auto"/>
          <w:szCs w:val="21"/>
        </w:rPr>
        <w:t>东莞市新东粤环保实业有限公司</w:t>
      </w:r>
    </w:p>
    <w:p w14:paraId="34DCAA44">
      <w:pPr>
        <w:adjustRightInd/>
        <w:snapToGrid/>
        <w:spacing w:line="400" w:lineRule="exact"/>
        <w:ind w:right="752" w:rightChars="358"/>
        <w:jc w:val="right"/>
        <w:rPr>
          <w:rFonts w:hint="eastAsia" w:ascii="宋体" w:hAnsi="宋体" w:cs="宋体"/>
          <w:color w:val="auto"/>
          <w:szCs w:val="21"/>
        </w:rPr>
      </w:pPr>
    </w:p>
    <w:p w14:paraId="38A72B89">
      <w:pPr>
        <w:adjustRightInd/>
        <w:snapToGrid/>
        <w:spacing w:line="400" w:lineRule="exact"/>
        <w:ind w:right="752" w:rightChars="358"/>
        <w:jc w:val="right"/>
        <w:rPr>
          <w:rFonts w:ascii="宋体" w:hAnsi="宋体" w:cs="宋体"/>
          <w:color w:val="auto"/>
          <w:szCs w:val="21"/>
        </w:rPr>
      </w:pPr>
      <w:r>
        <w:rPr>
          <w:rFonts w:hint="eastAsia" w:ascii="宋体" w:hAnsi="宋体" w:cs="宋体"/>
          <w:color w:val="auto"/>
          <w:szCs w:val="21"/>
        </w:rPr>
        <w:t>广东志正招标有限公司东莞分公司</w:t>
      </w:r>
    </w:p>
    <w:p w14:paraId="2532233E">
      <w:pPr>
        <w:adjustRightInd/>
        <w:snapToGrid/>
        <w:spacing w:line="400" w:lineRule="exact"/>
        <w:ind w:right="752" w:rightChars="358"/>
        <w:jc w:val="right"/>
        <w:rPr>
          <w:rFonts w:hint="eastAsia" w:ascii="宋体" w:hAnsi="宋体" w:cs="宋体"/>
          <w:color w:val="auto"/>
          <w:szCs w:val="21"/>
        </w:rPr>
      </w:pPr>
    </w:p>
    <w:p w14:paraId="53ED1887">
      <w:pPr>
        <w:adjustRightInd/>
        <w:snapToGrid/>
        <w:spacing w:line="400" w:lineRule="exact"/>
        <w:ind w:right="752" w:rightChars="358"/>
        <w:jc w:val="right"/>
        <w:rPr>
          <w:rFonts w:ascii="宋体" w:hAnsi="宋体" w:cs="宋体"/>
          <w:color w:val="auto"/>
        </w:rPr>
      </w:pPr>
      <w:r>
        <w:rPr>
          <w:rFonts w:hint="eastAsia" w:ascii="宋体" w:hAnsi="宋体" w:cs="宋体"/>
          <w:color w:val="auto"/>
          <w:szCs w:val="21"/>
        </w:rPr>
        <w:t>2025年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w:t>
      </w:r>
      <w:r>
        <w:rPr>
          <w:rFonts w:hint="eastAsia" w:ascii="宋体" w:hAnsi="宋体" w:cs="宋体"/>
          <w:color w:val="auto"/>
          <w:szCs w:val="21"/>
        </w:rPr>
        <w:br w:type="page"/>
      </w:r>
    </w:p>
    <w:p w14:paraId="402BE2B9">
      <w:pPr>
        <w:pStyle w:val="3"/>
        <w:spacing w:before="0" w:after="0" w:line="240" w:lineRule="auto"/>
        <w:rPr>
          <w:rFonts w:ascii="宋体" w:hAnsi="宋体" w:eastAsia="宋体" w:cs="宋体"/>
          <w:color w:val="auto"/>
          <w:sz w:val="28"/>
          <w:szCs w:val="28"/>
        </w:rPr>
      </w:pPr>
      <w:bookmarkStart w:id="4" w:name="_Toc29359"/>
      <w:r>
        <w:rPr>
          <w:rFonts w:hint="eastAsia" w:ascii="宋体" w:hAnsi="宋体" w:eastAsia="宋体" w:cs="宋体"/>
          <w:color w:val="auto"/>
          <w:sz w:val="28"/>
          <w:szCs w:val="28"/>
        </w:rPr>
        <w:t>第二部分相关资料表格</w:t>
      </w:r>
      <w:bookmarkEnd w:id="4"/>
    </w:p>
    <w:p w14:paraId="677E290A">
      <w:pPr>
        <w:pStyle w:val="4"/>
        <w:spacing w:before="0" w:after="0" w:line="240" w:lineRule="auto"/>
        <w:jc w:val="center"/>
        <w:rPr>
          <w:rFonts w:ascii="宋体" w:hAnsi="宋体" w:cs="宋体"/>
          <w:color w:val="auto"/>
          <w:sz w:val="24"/>
          <w:szCs w:val="24"/>
        </w:rPr>
      </w:pPr>
      <w:bookmarkStart w:id="5" w:name="_Toc5826"/>
      <w:r>
        <w:rPr>
          <w:rFonts w:hint="eastAsia" w:ascii="宋体" w:hAnsi="宋体" w:cs="宋体"/>
          <w:color w:val="auto"/>
          <w:sz w:val="24"/>
          <w:szCs w:val="24"/>
        </w:rPr>
        <w:t>附表一：投标资料表</w:t>
      </w:r>
      <w:bookmarkEnd w:id="5"/>
    </w:p>
    <w:tbl>
      <w:tblPr>
        <w:tblStyle w:val="28"/>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14:paraId="0245E0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01" w:type="dxa"/>
            <w:tcBorders>
              <w:tl2br w:val="nil"/>
              <w:tr2bl w:val="nil"/>
            </w:tcBorders>
            <w:vAlign w:val="center"/>
          </w:tcPr>
          <w:p w14:paraId="67779233">
            <w:pPr>
              <w:jc w:val="center"/>
              <w:rPr>
                <w:rFonts w:ascii="宋体" w:hAnsi="宋体" w:cs="宋体"/>
                <w:color w:val="auto"/>
                <w:szCs w:val="21"/>
              </w:rPr>
            </w:pPr>
            <w:r>
              <w:rPr>
                <w:rFonts w:hint="eastAsia" w:ascii="宋体" w:hAnsi="宋体" w:cs="宋体"/>
                <w:color w:val="auto"/>
                <w:szCs w:val="21"/>
              </w:rPr>
              <w:t>序号</w:t>
            </w:r>
          </w:p>
        </w:tc>
        <w:tc>
          <w:tcPr>
            <w:tcW w:w="7609" w:type="dxa"/>
            <w:gridSpan w:val="2"/>
            <w:tcBorders>
              <w:tl2br w:val="nil"/>
              <w:tr2bl w:val="nil"/>
            </w:tcBorders>
            <w:vAlign w:val="center"/>
          </w:tcPr>
          <w:p w14:paraId="06FF686B">
            <w:pPr>
              <w:jc w:val="center"/>
              <w:rPr>
                <w:rFonts w:ascii="宋体" w:hAnsi="宋体" w:cs="宋体"/>
                <w:b/>
                <w:color w:val="auto"/>
                <w:szCs w:val="21"/>
              </w:rPr>
            </w:pPr>
            <w:r>
              <w:rPr>
                <w:rFonts w:hint="eastAsia" w:ascii="宋体" w:hAnsi="宋体" w:cs="宋体"/>
                <w:b/>
                <w:color w:val="auto"/>
                <w:szCs w:val="21"/>
              </w:rPr>
              <w:t>内容</w:t>
            </w:r>
          </w:p>
        </w:tc>
      </w:tr>
      <w:tr w14:paraId="214A34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5B5A2FC7">
            <w:pPr>
              <w:jc w:val="center"/>
              <w:rPr>
                <w:rFonts w:ascii="宋体" w:hAnsi="宋体" w:cs="宋体"/>
                <w:b/>
                <w:color w:val="auto"/>
                <w:szCs w:val="21"/>
              </w:rPr>
            </w:pPr>
            <w:r>
              <w:rPr>
                <w:rFonts w:hint="eastAsia" w:ascii="宋体" w:hAnsi="宋体" w:cs="宋体"/>
                <w:b/>
                <w:color w:val="auto"/>
                <w:szCs w:val="21"/>
              </w:rPr>
              <w:t>一、说明</w:t>
            </w:r>
          </w:p>
        </w:tc>
      </w:tr>
      <w:tr w14:paraId="17C321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7F6D29AA">
            <w:pPr>
              <w:jc w:val="center"/>
              <w:rPr>
                <w:rFonts w:ascii="宋体" w:hAnsi="宋体" w:cs="宋体"/>
                <w:color w:val="auto"/>
                <w:szCs w:val="21"/>
              </w:rPr>
            </w:pPr>
            <w:r>
              <w:rPr>
                <w:rFonts w:hint="eastAsia" w:ascii="宋体" w:hAnsi="宋体" w:cs="宋体"/>
                <w:color w:val="auto"/>
                <w:szCs w:val="21"/>
              </w:rPr>
              <w:t>1</w:t>
            </w:r>
          </w:p>
        </w:tc>
        <w:tc>
          <w:tcPr>
            <w:tcW w:w="7609" w:type="dxa"/>
            <w:gridSpan w:val="2"/>
            <w:tcBorders>
              <w:tl2br w:val="nil"/>
              <w:tr2bl w:val="nil"/>
            </w:tcBorders>
            <w:vAlign w:val="center"/>
          </w:tcPr>
          <w:p w14:paraId="375972A8">
            <w:pPr>
              <w:rPr>
                <w:rFonts w:ascii="宋体" w:hAnsi="宋体" w:cs="宋体"/>
                <w:b/>
                <w:bCs/>
                <w:color w:val="auto"/>
                <w:szCs w:val="21"/>
              </w:rPr>
            </w:pPr>
            <w:r>
              <w:rPr>
                <w:rFonts w:hint="eastAsia" w:ascii="宋体" w:hAnsi="宋体" w:cs="宋体"/>
                <w:b/>
                <w:bCs/>
                <w:color w:val="auto"/>
                <w:szCs w:val="21"/>
              </w:rPr>
              <w:t>项目最高限价（</w:t>
            </w:r>
            <w:r>
              <w:rPr>
                <w:rFonts w:hint="eastAsia" w:ascii="宋体" w:hAnsi="宋体" w:cs="宋体"/>
                <w:b/>
                <w:bCs/>
                <w:color w:val="auto"/>
                <w:szCs w:val="21"/>
                <w:u w:val="single"/>
              </w:rPr>
              <w:t>单位：元</w:t>
            </w:r>
            <w:r>
              <w:rPr>
                <w:rFonts w:hint="eastAsia" w:ascii="宋体" w:hAnsi="宋体" w:cs="宋体"/>
                <w:b/>
                <w:bCs/>
                <w:color w:val="auto"/>
                <w:szCs w:val="21"/>
              </w:rPr>
              <w:t>）</w:t>
            </w:r>
          </w:p>
        </w:tc>
      </w:tr>
      <w:tr w14:paraId="054BC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ED44155">
            <w:pPr>
              <w:jc w:val="center"/>
              <w:rPr>
                <w:rFonts w:ascii="宋体" w:hAnsi="宋体" w:cs="宋体"/>
                <w:color w:val="auto"/>
                <w:szCs w:val="21"/>
              </w:rPr>
            </w:pPr>
          </w:p>
        </w:tc>
        <w:tc>
          <w:tcPr>
            <w:tcW w:w="7609" w:type="dxa"/>
            <w:gridSpan w:val="2"/>
            <w:tcBorders>
              <w:tl2br w:val="nil"/>
              <w:tr2bl w:val="nil"/>
            </w:tcBorders>
            <w:vAlign w:val="center"/>
          </w:tcPr>
          <w:p w14:paraId="267C4746">
            <w:pPr>
              <w:rPr>
                <w:rFonts w:ascii="宋体" w:hAnsi="宋体" w:cs="宋体"/>
                <w:b/>
                <w:bCs/>
                <w:color w:val="auto"/>
                <w:szCs w:val="21"/>
              </w:rPr>
            </w:pPr>
            <w:r>
              <w:rPr>
                <w:rFonts w:hint="eastAsia" w:ascii="宋体" w:hAnsi="宋体" w:cs="宋体"/>
                <w:color w:val="auto"/>
                <w:szCs w:val="21"/>
              </w:rPr>
              <w:t>与项目预算一致。</w:t>
            </w:r>
          </w:p>
        </w:tc>
      </w:tr>
      <w:tr w14:paraId="7F0210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2F2C6515">
            <w:pPr>
              <w:jc w:val="center"/>
              <w:rPr>
                <w:rFonts w:ascii="宋体" w:hAnsi="宋体" w:cs="宋体"/>
                <w:color w:val="auto"/>
                <w:szCs w:val="21"/>
              </w:rPr>
            </w:pPr>
            <w:r>
              <w:rPr>
                <w:rFonts w:hint="eastAsia" w:ascii="宋体" w:hAnsi="宋体" w:cs="宋体"/>
                <w:color w:val="auto"/>
                <w:szCs w:val="21"/>
              </w:rPr>
              <w:t>2</w:t>
            </w:r>
          </w:p>
        </w:tc>
        <w:tc>
          <w:tcPr>
            <w:tcW w:w="7609" w:type="dxa"/>
            <w:gridSpan w:val="2"/>
            <w:tcBorders>
              <w:tl2br w:val="nil"/>
              <w:tr2bl w:val="nil"/>
            </w:tcBorders>
            <w:vAlign w:val="center"/>
          </w:tcPr>
          <w:p w14:paraId="317ACA9A">
            <w:pPr>
              <w:rPr>
                <w:rFonts w:ascii="宋体" w:hAnsi="宋体" w:cs="宋体"/>
                <w:b/>
                <w:bCs/>
                <w:color w:val="auto"/>
                <w:szCs w:val="21"/>
              </w:rPr>
            </w:pPr>
            <w:r>
              <w:rPr>
                <w:rFonts w:hint="eastAsia" w:ascii="宋体" w:hAnsi="宋体" w:cs="宋体"/>
                <w:b/>
                <w:bCs/>
                <w:color w:val="auto"/>
                <w:szCs w:val="21"/>
              </w:rPr>
              <w:t>发包方式</w:t>
            </w:r>
          </w:p>
        </w:tc>
      </w:tr>
      <w:tr w14:paraId="27021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1FBD5048">
            <w:pPr>
              <w:jc w:val="center"/>
              <w:rPr>
                <w:rFonts w:ascii="宋体" w:hAnsi="宋体" w:cs="宋体"/>
                <w:color w:val="auto"/>
                <w:szCs w:val="21"/>
              </w:rPr>
            </w:pPr>
          </w:p>
        </w:tc>
        <w:tc>
          <w:tcPr>
            <w:tcW w:w="7609" w:type="dxa"/>
            <w:gridSpan w:val="2"/>
            <w:tcBorders>
              <w:tl2br w:val="nil"/>
              <w:tr2bl w:val="nil"/>
            </w:tcBorders>
            <w:vAlign w:val="center"/>
          </w:tcPr>
          <w:p w14:paraId="1A658BCC">
            <w:pPr>
              <w:rPr>
                <w:rFonts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固定总价包干；</w:t>
            </w:r>
          </w:p>
          <w:p w14:paraId="5B42F620">
            <w:pPr>
              <w:rPr>
                <w:rFonts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固定单价暂定总价包干；</w:t>
            </w:r>
          </w:p>
          <w:p w14:paraId="7FFF4089">
            <w:pPr>
              <w:rPr>
                <w:rFonts w:ascii="宋体" w:hAnsi="宋体" w:cs="宋体"/>
                <w:b/>
                <w:bCs/>
                <w:color w:val="auto"/>
                <w:szCs w:val="21"/>
                <w:u w:val="single"/>
              </w:rPr>
            </w:pPr>
            <w:r>
              <w:rPr>
                <w:rFonts w:hint="eastAsia" w:ascii="宋体" w:hAnsi="宋体" w:cs="宋体"/>
                <w:bCs/>
                <w:color w:val="auto"/>
                <w:szCs w:val="21"/>
              </w:rPr>
              <w:t>□</w:t>
            </w:r>
            <w:r>
              <w:rPr>
                <w:rFonts w:hint="eastAsia" w:ascii="宋体" w:hAnsi="宋体" w:cs="宋体"/>
                <w:b/>
                <w:bCs/>
                <w:color w:val="auto"/>
                <w:szCs w:val="21"/>
              </w:rPr>
              <w:t>费率</w:t>
            </w:r>
            <w:r>
              <w:rPr>
                <w:rFonts w:hint="eastAsia" w:ascii="宋体" w:hAnsi="宋体" w:cs="宋体"/>
                <w:b/>
                <w:bCs/>
                <w:color w:val="auto"/>
                <w:szCs w:val="21"/>
                <w:u w:val="single"/>
              </w:rPr>
              <w:t xml:space="preserve">         ；</w:t>
            </w:r>
          </w:p>
          <w:p w14:paraId="02ECA9A4">
            <w:pPr>
              <w:rPr>
                <w:rFonts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其他</w:t>
            </w:r>
            <w:r>
              <w:rPr>
                <w:rFonts w:hint="eastAsia" w:ascii="宋体" w:hAnsi="宋体" w:cs="宋体"/>
                <w:b/>
                <w:bCs/>
                <w:color w:val="auto"/>
                <w:szCs w:val="21"/>
                <w:u w:val="single"/>
              </w:rPr>
              <w:t xml:space="preserve">           </w:t>
            </w:r>
            <w:r>
              <w:rPr>
                <w:rFonts w:hint="eastAsia" w:ascii="宋体" w:hAnsi="宋体" w:cs="宋体"/>
                <w:b/>
                <w:bCs/>
                <w:color w:val="auto"/>
                <w:szCs w:val="21"/>
              </w:rPr>
              <w:t>；</w:t>
            </w:r>
          </w:p>
        </w:tc>
      </w:tr>
      <w:tr w14:paraId="2DF7B6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86FDC5C">
            <w:pPr>
              <w:jc w:val="center"/>
              <w:rPr>
                <w:rFonts w:ascii="宋体" w:hAnsi="宋体" w:cs="宋体"/>
                <w:color w:val="auto"/>
                <w:szCs w:val="21"/>
              </w:rPr>
            </w:pPr>
            <w:r>
              <w:rPr>
                <w:rFonts w:hint="eastAsia" w:ascii="宋体" w:hAnsi="宋体" w:cs="宋体"/>
                <w:color w:val="auto"/>
                <w:szCs w:val="21"/>
              </w:rPr>
              <w:t>3</w:t>
            </w:r>
          </w:p>
        </w:tc>
        <w:tc>
          <w:tcPr>
            <w:tcW w:w="7609" w:type="dxa"/>
            <w:gridSpan w:val="2"/>
            <w:tcBorders>
              <w:tl2br w:val="nil"/>
              <w:tr2bl w:val="nil"/>
            </w:tcBorders>
            <w:vAlign w:val="center"/>
          </w:tcPr>
          <w:p w14:paraId="46A7DDA9">
            <w:pPr>
              <w:rPr>
                <w:rFonts w:ascii="宋体" w:hAnsi="宋体" w:cs="宋体"/>
                <w:b/>
                <w:bCs/>
                <w:color w:val="auto"/>
                <w:szCs w:val="21"/>
              </w:rPr>
            </w:pPr>
            <w:r>
              <w:rPr>
                <w:rFonts w:hint="eastAsia" w:ascii="宋体" w:hAnsi="宋体" w:cs="宋体"/>
                <w:b/>
                <w:bCs/>
                <w:color w:val="auto"/>
                <w:szCs w:val="21"/>
              </w:rPr>
              <w:t>资金来源</w:t>
            </w:r>
          </w:p>
        </w:tc>
      </w:tr>
      <w:tr w14:paraId="176C6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F2AF866">
            <w:pPr>
              <w:jc w:val="center"/>
              <w:rPr>
                <w:rFonts w:ascii="宋体" w:hAnsi="宋体" w:cs="宋体"/>
                <w:color w:val="auto"/>
                <w:szCs w:val="21"/>
              </w:rPr>
            </w:pPr>
          </w:p>
        </w:tc>
        <w:tc>
          <w:tcPr>
            <w:tcW w:w="7609" w:type="dxa"/>
            <w:gridSpan w:val="2"/>
            <w:tcBorders>
              <w:tl2br w:val="nil"/>
              <w:tr2bl w:val="nil"/>
            </w:tcBorders>
            <w:vAlign w:val="center"/>
          </w:tcPr>
          <w:p w14:paraId="536523B0">
            <w:pPr>
              <w:rPr>
                <w:rFonts w:ascii="宋体" w:hAnsi="宋体" w:cs="宋体"/>
                <w:b/>
                <w:bCs/>
                <w:color w:val="auto"/>
                <w:szCs w:val="21"/>
              </w:rPr>
            </w:pPr>
            <w:r>
              <w:rPr>
                <w:rFonts w:hint="eastAsia" w:ascii="宋体" w:hAnsi="宋体" w:cs="宋体"/>
                <w:color w:val="auto"/>
                <w:szCs w:val="21"/>
                <w:u w:val="single"/>
              </w:rPr>
              <w:t>自筹资金。</w:t>
            </w:r>
          </w:p>
        </w:tc>
      </w:tr>
      <w:tr w14:paraId="15E783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E505D64">
            <w:pPr>
              <w:jc w:val="center"/>
              <w:rPr>
                <w:rFonts w:ascii="宋体" w:hAnsi="宋体" w:cs="宋体"/>
                <w:color w:val="auto"/>
                <w:szCs w:val="21"/>
              </w:rPr>
            </w:pPr>
            <w:r>
              <w:rPr>
                <w:rFonts w:hint="eastAsia" w:ascii="宋体" w:hAnsi="宋体" w:cs="宋体"/>
                <w:color w:val="auto"/>
                <w:szCs w:val="21"/>
              </w:rPr>
              <w:t>4</w:t>
            </w:r>
          </w:p>
        </w:tc>
        <w:tc>
          <w:tcPr>
            <w:tcW w:w="7609" w:type="dxa"/>
            <w:gridSpan w:val="2"/>
            <w:tcBorders>
              <w:tl2br w:val="nil"/>
              <w:tr2bl w:val="nil"/>
            </w:tcBorders>
            <w:vAlign w:val="center"/>
          </w:tcPr>
          <w:p w14:paraId="47E13880">
            <w:pPr>
              <w:rPr>
                <w:rFonts w:ascii="宋体" w:hAnsi="宋体" w:cs="宋体"/>
                <w:b/>
                <w:color w:val="auto"/>
                <w:szCs w:val="21"/>
              </w:rPr>
            </w:pPr>
            <w:r>
              <w:rPr>
                <w:rFonts w:hint="eastAsia" w:ascii="宋体" w:hAnsi="宋体" w:cs="宋体"/>
                <w:b/>
                <w:color w:val="auto"/>
                <w:szCs w:val="21"/>
              </w:rPr>
              <w:t>踏勘现场</w:t>
            </w:r>
          </w:p>
        </w:tc>
      </w:tr>
      <w:tr w14:paraId="2B354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C31E637">
            <w:pPr>
              <w:jc w:val="center"/>
              <w:rPr>
                <w:rFonts w:ascii="宋体" w:hAnsi="宋体" w:cs="宋体"/>
                <w:color w:val="auto"/>
                <w:szCs w:val="21"/>
              </w:rPr>
            </w:pPr>
          </w:p>
        </w:tc>
        <w:tc>
          <w:tcPr>
            <w:tcW w:w="7609" w:type="dxa"/>
            <w:gridSpan w:val="2"/>
            <w:tcBorders>
              <w:tl2br w:val="nil"/>
              <w:tr2bl w:val="nil"/>
            </w:tcBorders>
            <w:vAlign w:val="center"/>
          </w:tcPr>
          <w:p w14:paraId="514037FC">
            <w:pPr>
              <w:rPr>
                <w:rFonts w:ascii="宋体" w:hAnsi="宋体" w:cs="宋体"/>
                <w:bCs/>
                <w:color w:val="auto"/>
                <w:szCs w:val="21"/>
              </w:rPr>
            </w:pPr>
            <w:r>
              <w:rPr>
                <w:rFonts w:hint="eastAsia" w:ascii="宋体" w:hAnsi="宋体" w:cs="宋体"/>
                <w:bCs/>
                <w:color w:val="auto"/>
                <w:szCs w:val="21"/>
              </w:rPr>
              <w:t>☑不组织 。</w:t>
            </w:r>
          </w:p>
          <w:p w14:paraId="6498120B">
            <w:pPr>
              <w:rPr>
                <w:rFonts w:ascii="宋体" w:hAnsi="宋体" w:cs="宋体"/>
                <w:bCs/>
                <w:color w:val="auto"/>
                <w:szCs w:val="21"/>
              </w:rPr>
            </w:pPr>
            <w:r>
              <w:rPr>
                <w:rFonts w:hint="eastAsia" w:ascii="宋体" w:hAnsi="宋体" w:cs="宋体"/>
                <w:bCs/>
                <w:color w:val="auto"/>
                <w:szCs w:val="21"/>
              </w:rPr>
              <w:t>□组织，踏勘现场时间、地点：</w:t>
            </w:r>
            <w:r>
              <w:rPr>
                <w:rFonts w:hint="eastAsia" w:ascii="宋体" w:hAnsi="宋体" w:cs="宋体"/>
                <w:bCs/>
                <w:color w:val="auto"/>
                <w:szCs w:val="21"/>
                <w:u w:val="single"/>
              </w:rPr>
              <w:t xml:space="preserve">         </w:t>
            </w:r>
            <w:r>
              <w:rPr>
                <w:rFonts w:hint="eastAsia" w:ascii="宋体" w:hAnsi="宋体" w:cs="宋体"/>
                <w:bCs/>
                <w:color w:val="auto"/>
                <w:szCs w:val="21"/>
              </w:rPr>
              <w:t xml:space="preserve">。 </w:t>
            </w:r>
          </w:p>
        </w:tc>
      </w:tr>
      <w:tr w14:paraId="67F93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BD7F07C">
            <w:pPr>
              <w:jc w:val="center"/>
              <w:rPr>
                <w:rFonts w:ascii="宋体" w:hAnsi="宋体" w:cs="宋体"/>
                <w:b/>
                <w:color w:val="auto"/>
                <w:szCs w:val="21"/>
              </w:rPr>
            </w:pPr>
            <w:r>
              <w:rPr>
                <w:rFonts w:hint="eastAsia" w:ascii="宋体" w:hAnsi="宋体" w:cs="宋体"/>
                <w:b/>
                <w:color w:val="auto"/>
                <w:szCs w:val="21"/>
              </w:rPr>
              <w:t>二、投标文件的编制</w:t>
            </w:r>
          </w:p>
        </w:tc>
      </w:tr>
      <w:tr w14:paraId="70F7AC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3EA8BFF">
            <w:pPr>
              <w:jc w:val="center"/>
              <w:rPr>
                <w:rFonts w:ascii="宋体" w:hAnsi="宋体" w:cs="宋体"/>
                <w:color w:val="auto"/>
                <w:szCs w:val="21"/>
              </w:rPr>
            </w:pPr>
            <w:r>
              <w:rPr>
                <w:rFonts w:hint="eastAsia" w:ascii="宋体" w:hAnsi="宋体" w:cs="宋体"/>
                <w:color w:val="auto"/>
                <w:szCs w:val="21"/>
              </w:rPr>
              <w:t>5</w:t>
            </w:r>
          </w:p>
        </w:tc>
        <w:tc>
          <w:tcPr>
            <w:tcW w:w="7609" w:type="dxa"/>
            <w:gridSpan w:val="2"/>
            <w:tcBorders>
              <w:tl2br w:val="nil"/>
              <w:tr2bl w:val="nil"/>
            </w:tcBorders>
            <w:vAlign w:val="center"/>
          </w:tcPr>
          <w:p w14:paraId="7DD40EFE">
            <w:pPr>
              <w:rPr>
                <w:rFonts w:ascii="宋体" w:hAnsi="宋体" w:cs="宋体"/>
                <w:b/>
                <w:color w:val="auto"/>
                <w:szCs w:val="21"/>
              </w:rPr>
            </w:pPr>
            <w:r>
              <w:rPr>
                <w:rFonts w:hint="eastAsia" w:ascii="宋体" w:hAnsi="宋体" w:cs="宋体"/>
                <w:b/>
                <w:color w:val="auto"/>
                <w:szCs w:val="21"/>
              </w:rPr>
              <w:t>投标语言</w:t>
            </w:r>
          </w:p>
        </w:tc>
      </w:tr>
      <w:tr w14:paraId="181E5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7D4BC58">
            <w:pPr>
              <w:jc w:val="center"/>
              <w:rPr>
                <w:rFonts w:ascii="宋体" w:hAnsi="宋体" w:cs="宋体"/>
                <w:color w:val="auto"/>
                <w:szCs w:val="21"/>
              </w:rPr>
            </w:pPr>
          </w:p>
        </w:tc>
        <w:tc>
          <w:tcPr>
            <w:tcW w:w="7609" w:type="dxa"/>
            <w:gridSpan w:val="2"/>
            <w:tcBorders>
              <w:tl2br w:val="nil"/>
              <w:tr2bl w:val="nil"/>
            </w:tcBorders>
            <w:vAlign w:val="center"/>
          </w:tcPr>
          <w:p w14:paraId="3FC28E50">
            <w:pPr>
              <w:rPr>
                <w:rFonts w:ascii="宋体" w:hAnsi="宋体" w:cs="宋体"/>
                <w:b/>
                <w:color w:val="auto"/>
                <w:szCs w:val="21"/>
              </w:rPr>
            </w:pPr>
            <w:r>
              <w:rPr>
                <w:rFonts w:hint="eastAsia" w:ascii="宋体" w:hAnsi="宋体" w:cs="宋体"/>
                <w:color w:val="auto"/>
                <w:szCs w:val="21"/>
              </w:rPr>
              <w:t>中文。</w:t>
            </w:r>
          </w:p>
        </w:tc>
      </w:tr>
      <w:tr w14:paraId="006C76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18013DA">
            <w:pPr>
              <w:jc w:val="center"/>
              <w:rPr>
                <w:rFonts w:ascii="宋体" w:hAnsi="宋体" w:cs="宋体"/>
                <w:color w:val="auto"/>
                <w:szCs w:val="21"/>
              </w:rPr>
            </w:pPr>
            <w:r>
              <w:rPr>
                <w:rFonts w:hint="eastAsia" w:ascii="宋体" w:hAnsi="宋体" w:cs="宋体"/>
                <w:color w:val="auto"/>
                <w:szCs w:val="21"/>
              </w:rPr>
              <w:t>6</w:t>
            </w:r>
          </w:p>
        </w:tc>
        <w:tc>
          <w:tcPr>
            <w:tcW w:w="7609" w:type="dxa"/>
            <w:gridSpan w:val="2"/>
            <w:tcBorders>
              <w:tl2br w:val="nil"/>
              <w:tr2bl w:val="nil"/>
            </w:tcBorders>
            <w:vAlign w:val="center"/>
          </w:tcPr>
          <w:p w14:paraId="6039CDAC">
            <w:pPr>
              <w:jc w:val="both"/>
              <w:rPr>
                <w:rFonts w:ascii="宋体" w:hAnsi="宋体" w:cs="宋体"/>
                <w:b/>
                <w:color w:val="auto"/>
                <w:szCs w:val="21"/>
              </w:rPr>
            </w:pPr>
            <w:r>
              <w:rPr>
                <w:rFonts w:hint="eastAsia" w:ascii="宋体" w:hAnsi="宋体" w:cs="宋体"/>
                <w:b/>
                <w:color w:val="auto"/>
                <w:szCs w:val="21"/>
              </w:rPr>
              <w:t>投标报价</w:t>
            </w:r>
          </w:p>
        </w:tc>
      </w:tr>
      <w:tr w14:paraId="1C4E1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41B95415">
            <w:pPr>
              <w:jc w:val="center"/>
              <w:rPr>
                <w:rFonts w:ascii="宋体" w:hAnsi="宋体" w:cs="宋体"/>
                <w:color w:val="auto"/>
                <w:szCs w:val="21"/>
              </w:rPr>
            </w:pPr>
          </w:p>
        </w:tc>
        <w:tc>
          <w:tcPr>
            <w:tcW w:w="7609" w:type="dxa"/>
            <w:gridSpan w:val="2"/>
            <w:tcBorders>
              <w:tl2br w:val="nil"/>
              <w:tr2bl w:val="nil"/>
            </w:tcBorders>
            <w:vAlign w:val="center"/>
          </w:tcPr>
          <w:p w14:paraId="269949E6">
            <w:pPr>
              <w:jc w:val="both"/>
              <w:rPr>
                <w:rFonts w:ascii="宋体" w:hAnsi="宋体" w:cs="宋体"/>
                <w:color w:val="auto"/>
                <w:szCs w:val="21"/>
              </w:rPr>
            </w:pPr>
            <w:r>
              <w:rPr>
                <w:rFonts w:hint="eastAsia" w:ascii="宋体" w:hAnsi="宋体" w:cs="宋体"/>
                <w:color w:val="auto"/>
                <w:szCs w:val="21"/>
              </w:rPr>
              <w:t>详见投标人须知。</w:t>
            </w:r>
          </w:p>
        </w:tc>
      </w:tr>
      <w:tr w14:paraId="51A075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14:paraId="011D15DE">
            <w:pPr>
              <w:jc w:val="center"/>
              <w:rPr>
                <w:rFonts w:ascii="宋体" w:hAnsi="宋体" w:cs="宋体"/>
                <w:color w:val="auto"/>
                <w:szCs w:val="21"/>
              </w:rPr>
            </w:pPr>
            <w:r>
              <w:rPr>
                <w:rFonts w:hint="eastAsia" w:ascii="宋体" w:hAnsi="宋体" w:cs="宋体"/>
                <w:color w:val="auto"/>
                <w:szCs w:val="21"/>
              </w:rPr>
              <w:t>7</w:t>
            </w:r>
          </w:p>
        </w:tc>
        <w:tc>
          <w:tcPr>
            <w:tcW w:w="7609" w:type="dxa"/>
            <w:gridSpan w:val="2"/>
            <w:tcBorders>
              <w:tl2br w:val="nil"/>
              <w:tr2bl w:val="nil"/>
            </w:tcBorders>
            <w:vAlign w:val="center"/>
          </w:tcPr>
          <w:p w14:paraId="6799BC10">
            <w:pPr>
              <w:jc w:val="both"/>
              <w:rPr>
                <w:rFonts w:ascii="宋体" w:hAnsi="宋体" w:cs="宋体"/>
                <w:b/>
                <w:color w:val="auto"/>
                <w:szCs w:val="21"/>
              </w:rPr>
            </w:pPr>
            <w:r>
              <w:rPr>
                <w:rFonts w:hint="eastAsia" w:ascii="宋体" w:hAnsi="宋体" w:cs="宋体"/>
                <w:b/>
                <w:color w:val="auto"/>
                <w:szCs w:val="21"/>
              </w:rPr>
              <w:t>投标保证金</w:t>
            </w:r>
          </w:p>
        </w:tc>
      </w:tr>
      <w:tr w14:paraId="55266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14:paraId="4D8FED62">
            <w:pPr>
              <w:jc w:val="center"/>
              <w:rPr>
                <w:rFonts w:ascii="宋体" w:hAnsi="宋体" w:cs="宋体"/>
                <w:color w:val="auto"/>
                <w:szCs w:val="21"/>
              </w:rPr>
            </w:pPr>
          </w:p>
        </w:tc>
        <w:tc>
          <w:tcPr>
            <w:tcW w:w="7609" w:type="dxa"/>
            <w:gridSpan w:val="2"/>
            <w:tcBorders>
              <w:tl2br w:val="nil"/>
              <w:tr2bl w:val="nil"/>
            </w:tcBorders>
            <w:vAlign w:val="center"/>
          </w:tcPr>
          <w:p w14:paraId="154B51E8">
            <w:pPr>
              <w:widowControl w:val="0"/>
              <w:adjustRightInd/>
              <w:snapToGrid/>
              <w:rPr>
                <w:rFonts w:ascii="宋体" w:hAnsi="宋体" w:cs="宋体"/>
                <w:color w:val="auto"/>
                <w:szCs w:val="21"/>
              </w:rPr>
            </w:pPr>
            <w:r>
              <w:rPr>
                <w:rFonts w:hint="eastAsia" w:ascii="宋体" w:hAnsi="宋体" w:cs="宋体"/>
                <w:color w:val="auto"/>
                <w:szCs w:val="21"/>
              </w:rPr>
              <w:t>（1）投标保证金金额：</w:t>
            </w:r>
            <w:r>
              <w:rPr>
                <w:rFonts w:hint="eastAsia" w:ascii="宋体" w:hAnsi="宋体" w:cs="宋体"/>
                <w:b/>
                <w:bCs/>
                <w:color w:val="auto"/>
                <w:szCs w:val="21"/>
              </w:rPr>
              <w:t>人民叁万元整（¥30,000元</w:t>
            </w:r>
            <w:r>
              <w:rPr>
                <w:rFonts w:hint="eastAsia" w:ascii="宋体" w:hAnsi="宋体" w:cs="宋体"/>
                <w:color w:val="auto"/>
                <w:szCs w:val="21"/>
              </w:rPr>
              <w:t>）。</w:t>
            </w:r>
          </w:p>
        </w:tc>
      </w:tr>
      <w:tr w14:paraId="79DE6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14:paraId="5AB473D6">
            <w:pPr>
              <w:jc w:val="center"/>
              <w:rPr>
                <w:rFonts w:ascii="宋体" w:hAnsi="宋体" w:cs="宋体"/>
                <w:color w:val="auto"/>
                <w:szCs w:val="21"/>
              </w:rPr>
            </w:pPr>
          </w:p>
        </w:tc>
        <w:tc>
          <w:tcPr>
            <w:tcW w:w="7609" w:type="dxa"/>
            <w:gridSpan w:val="2"/>
            <w:tcBorders>
              <w:tl2br w:val="nil"/>
              <w:tr2bl w:val="nil"/>
            </w:tcBorders>
            <w:vAlign w:val="center"/>
          </w:tcPr>
          <w:p w14:paraId="12B403FB">
            <w:pPr>
              <w:tabs>
                <w:tab w:val="left" w:pos="567"/>
              </w:tabs>
              <w:jc w:val="both"/>
              <w:rPr>
                <w:rFonts w:ascii="宋体" w:hAnsi="宋体" w:cs="宋体"/>
                <w:color w:val="auto"/>
                <w:kern w:val="2"/>
                <w:szCs w:val="21"/>
                <w:lang w:val="zh-CN"/>
              </w:rPr>
            </w:pPr>
            <w:r>
              <w:rPr>
                <w:rFonts w:hint="eastAsia" w:ascii="宋体" w:hAnsi="宋体" w:cs="宋体"/>
                <w:color w:val="auto"/>
                <w:szCs w:val="21"/>
              </w:rPr>
              <w:t>（2）</w:t>
            </w:r>
            <w:r>
              <w:rPr>
                <w:rFonts w:hint="eastAsia" w:ascii="宋体" w:hAnsi="宋体" w:cs="宋体"/>
                <w:color w:val="auto"/>
                <w:kern w:val="2"/>
                <w:szCs w:val="21"/>
                <w:lang w:val="zh-CN"/>
              </w:rPr>
              <w:t>投标保证金采用转账、电汇方式提交，应符合以下要求：采用银行转账、电汇方式提交的，保证金汇入以下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35C063ED">
            <w:pPr>
              <w:tabs>
                <w:tab w:val="left" w:pos="567"/>
              </w:tabs>
              <w:ind w:left="567" w:hanging="567"/>
              <w:jc w:val="both"/>
              <w:rPr>
                <w:rFonts w:ascii="宋体" w:hAnsi="宋体" w:cs="宋体"/>
                <w:color w:val="auto"/>
                <w:kern w:val="2"/>
                <w:szCs w:val="21"/>
                <w:lang w:val="zh-CN"/>
              </w:rPr>
            </w:pPr>
            <w:r>
              <w:rPr>
                <w:rFonts w:hint="eastAsia" w:ascii="宋体" w:hAnsi="宋体" w:cs="宋体"/>
                <w:color w:val="auto"/>
                <w:kern w:val="2"/>
                <w:szCs w:val="21"/>
                <w:lang w:val="zh-CN"/>
              </w:rPr>
              <w:t>投标保证金专用账户如下：</w:t>
            </w:r>
          </w:p>
          <w:p w14:paraId="7E4C73DA">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 xml:space="preserve">账户名称： </w:t>
            </w:r>
            <w:r>
              <w:rPr>
                <w:rFonts w:hint="eastAsia" w:ascii="宋体" w:hAnsi="宋体" w:cs="宋体"/>
                <w:color w:val="auto"/>
                <w:kern w:val="2"/>
                <w:szCs w:val="21"/>
                <w:u w:val="single"/>
              </w:rPr>
              <w:t xml:space="preserve">  广东志正招标有限公司东莞分公司  </w:t>
            </w:r>
            <w:r>
              <w:rPr>
                <w:rFonts w:hint="eastAsia" w:ascii="宋体" w:hAnsi="宋体" w:cs="宋体"/>
                <w:color w:val="auto"/>
                <w:kern w:val="2"/>
                <w:szCs w:val="21"/>
                <w:lang w:val="zh-CN"/>
              </w:rPr>
              <w:t>；</w:t>
            </w:r>
          </w:p>
          <w:p w14:paraId="7AAA3227">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 xml:space="preserve">开户银行： </w:t>
            </w:r>
            <w:r>
              <w:rPr>
                <w:rFonts w:hint="eastAsia" w:ascii="宋体" w:hAnsi="宋体" w:cs="宋体"/>
                <w:color w:val="auto"/>
                <w:kern w:val="2"/>
                <w:szCs w:val="21"/>
                <w:u w:val="single"/>
              </w:rPr>
              <w:t xml:space="preserve">  招商银行东莞分行东城支行  </w:t>
            </w:r>
            <w:r>
              <w:rPr>
                <w:rFonts w:hint="eastAsia" w:ascii="宋体" w:hAnsi="宋体" w:cs="宋体"/>
                <w:color w:val="auto"/>
                <w:kern w:val="2"/>
                <w:szCs w:val="21"/>
                <w:lang w:val="zh-CN"/>
              </w:rPr>
              <w:t>；</w:t>
            </w:r>
          </w:p>
          <w:p w14:paraId="0FC85C78">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 xml:space="preserve">银行账号： </w:t>
            </w:r>
            <w:r>
              <w:rPr>
                <w:rFonts w:hint="eastAsia" w:ascii="宋体" w:hAnsi="宋体" w:cs="宋体"/>
                <w:color w:val="auto"/>
                <w:kern w:val="2"/>
                <w:szCs w:val="21"/>
                <w:u w:val="single"/>
              </w:rPr>
              <w:t xml:space="preserve">  769904271810788  </w:t>
            </w:r>
            <w:r>
              <w:rPr>
                <w:rFonts w:hint="eastAsia" w:ascii="宋体" w:hAnsi="宋体" w:cs="宋体"/>
                <w:color w:val="auto"/>
                <w:kern w:val="2"/>
                <w:szCs w:val="21"/>
                <w:lang w:val="zh-CN"/>
              </w:rPr>
              <w:t>；</w:t>
            </w:r>
          </w:p>
          <w:p w14:paraId="5765222F">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u w:val="single"/>
              </w:rPr>
              <w:t>保证金相关事宜联系人：彭小姐     联系电话：0769-22306832</w:t>
            </w:r>
          </w:p>
          <w:p w14:paraId="1BD8392C">
            <w:pPr>
              <w:tabs>
                <w:tab w:val="left" w:pos="567"/>
              </w:tabs>
              <w:ind w:firstLine="422" w:firstLineChars="200"/>
              <w:jc w:val="both"/>
              <w:rPr>
                <w:rFonts w:ascii="宋体" w:hAnsi="宋体" w:cs="宋体"/>
                <w:b/>
                <w:color w:val="auto"/>
                <w:szCs w:val="21"/>
              </w:rPr>
            </w:pPr>
            <w:r>
              <w:rPr>
                <w:rFonts w:hint="eastAsia" w:ascii="宋体" w:hAnsi="宋体" w:cs="宋体"/>
                <w:b/>
                <w:color w:val="auto"/>
                <w:szCs w:val="21"/>
              </w:rPr>
              <w:t>（注：各投标人在转账或电汇时须在用途栏上备注项目编号，及项目名称，如有字数限制项目名称可简写。）</w:t>
            </w:r>
          </w:p>
        </w:tc>
      </w:tr>
      <w:tr w14:paraId="7411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14:paraId="1181284B">
            <w:pPr>
              <w:jc w:val="center"/>
              <w:rPr>
                <w:rFonts w:ascii="宋体" w:hAnsi="宋体" w:cs="宋体"/>
                <w:color w:val="auto"/>
                <w:szCs w:val="21"/>
              </w:rPr>
            </w:pPr>
            <w:r>
              <w:rPr>
                <w:rFonts w:hint="eastAsia" w:ascii="宋体" w:hAnsi="宋体" w:cs="宋体"/>
                <w:color w:val="auto"/>
                <w:szCs w:val="21"/>
              </w:rPr>
              <w:t>8</w:t>
            </w:r>
          </w:p>
        </w:tc>
        <w:tc>
          <w:tcPr>
            <w:tcW w:w="7609" w:type="dxa"/>
            <w:gridSpan w:val="2"/>
            <w:tcBorders>
              <w:tl2br w:val="nil"/>
              <w:tr2bl w:val="nil"/>
            </w:tcBorders>
            <w:vAlign w:val="center"/>
          </w:tcPr>
          <w:p w14:paraId="544DEB84">
            <w:pPr>
              <w:jc w:val="both"/>
              <w:rPr>
                <w:rFonts w:ascii="宋体" w:hAnsi="宋体" w:cs="宋体"/>
                <w:b/>
                <w:bCs/>
                <w:color w:val="auto"/>
                <w:szCs w:val="21"/>
                <w:lang w:val="zh-CN"/>
              </w:rPr>
            </w:pPr>
            <w:r>
              <w:rPr>
                <w:rFonts w:hint="eastAsia" w:ascii="宋体" w:hAnsi="宋体" w:cs="宋体"/>
                <w:b/>
                <w:bCs/>
                <w:color w:val="auto"/>
                <w:szCs w:val="21"/>
                <w:lang w:val="zh-CN"/>
              </w:rPr>
              <w:t>投标保证金退还</w:t>
            </w:r>
          </w:p>
        </w:tc>
      </w:tr>
      <w:tr w14:paraId="00799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14:paraId="48EA3294">
            <w:pPr>
              <w:jc w:val="center"/>
              <w:rPr>
                <w:rFonts w:ascii="宋体" w:hAnsi="宋体" w:cs="宋体"/>
                <w:color w:val="auto"/>
                <w:szCs w:val="21"/>
              </w:rPr>
            </w:pPr>
          </w:p>
        </w:tc>
        <w:tc>
          <w:tcPr>
            <w:tcW w:w="7609" w:type="dxa"/>
            <w:gridSpan w:val="2"/>
            <w:tcBorders>
              <w:tl2br w:val="nil"/>
              <w:tr2bl w:val="nil"/>
            </w:tcBorders>
            <w:vAlign w:val="center"/>
          </w:tcPr>
          <w:p w14:paraId="31B6AAE7">
            <w:pPr>
              <w:jc w:val="both"/>
              <w:rPr>
                <w:rFonts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1</w:t>
            </w:r>
            <w:r>
              <w:rPr>
                <w:rFonts w:hint="eastAsia" w:ascii="宋体" w:hAnsi="宋体" w:cs="宋体"/>
                <w:color w:val="auto"/>
                <w:szCs w:val="21"/>
                <w:lang w:val="zh-CN"/>
              </w:rPr>
              <w:t>）未中标的投标人的保证金应当在中标通知书发出后</w:t>
            </w:r>
            <w:r>
              <w:rPr>
                <w:rFonts w:hint="eastAsia" w:ascii="宋体" w:hAnsi="宋体" w:cs="宋体"/>
                <w:color w:val="auto"/>
                <w:szCs w:val="21"/>
              </w:rPr>
              <w:t>无息</w:t>
            </w:r>
            <w:r>
              <w:rPr>
                <w:rFonts w:hint="eastAsia" w:ascii="宋体" w:hAnsi="宋体" w:cs="宋体"/>
                <w:color w:val="auto"/>
                <w:szCs w:val="21"/>
                <w:lang w:val="zh-CN"/>
              </w:rPr>
              <w:t>退还，中标</w:t>
            </w:r>
            <w:r>
              <w:rPr>
                <w:rFonts w:hint="eastAsia" w:ascii="宋体" w:hAnsi="宋体" w:cs="宋体"/>
                <w:color w:val="auto"/>
                <w:szCs w:val="21"/>
              </w:rPr>
              <w:t>的</w:t>
            </w:r>
            <w:r>
              <w:rPr>
                <w:rFonts w:hint="eastAsia" w:ascii="宋体" w:hAnsi="宋体" w:cs="宋体"/>
                <w:color w:val="auto"/>
                <w:szCs w:val="21"/>
                <w:lang w:val="zh-CN"/>
              </w:rPr>
              <w:t>投标人的保证金应当在采购合同签订</w:t>
            </w:r>
            <w:r>
              <w:rPr>
                <w:rFonts w:hint="eastAsia" w:ascii="宋体" w:hAnsi="宋体" w:cs="宋体"/>
                <w:color w:val="auto"/>
                <w:szCs w:val="21"/>
              </w:rPr>
              <w:t>并缴纳履约保证金</w:t>
            </w:r>
            <w:r>
              <w:rPr>
                <w:rFonts w:hint="eastAsia" w:ascii="宋体" w:hAnsi="宋体" w:cs="宋体"/>
                <w:color w:val="auto"/>
                <w:szCs w:val="21"/>
                <w:lang w:val="zh-CN"/>
              </w:rPr>
              <w:t>后</w:t>
            </w:r>
            <w:r>
              <w:rPr>
                <w:rFonts w:hint="eastAsia" w:ascii="宋体" w:hAnsi="宋体" w:cs="宋体"/>
                <w:color w:val="auto"/>
                <w:szCs w:val="21"/>
              </w:rPr>
              <w:t>无息</w:t>
            </w:r>
            <w:r>
              <w:rPr>
                <w:rFonts w:hint="eastAsia" w:ascii="宋体" w:hAnsi="宋体" w:cs="宋体"/>
                <w:color w:val="auto"/>
                <w:szCs w:val="21"/>
                <w:lang w:val="zh-CN"/>
              </w:rPr>
              <w:t>退还。</w:t>
            </w:r>
          </w:p>
          <w:p w14:paraId="57CCFFA4">
            <w:pPr>
              <w:jc w:val="both"/>
              <w:rPr>
                <w:rFonts w:ascii="宋体" w:hAnsi="宋体" w:cs="宋体"/>
                <w:color w:val="auto"/>
              </w:rPr>
            </w:pP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）为方便退还未中标的投标人的保证金，投标人应制作《投标保证金汇入情况说明》随唱标信封一并递交。</w:t>
            </w:r>
          </w:p>
        </w:tc>
      </w:tr>
      <w:tr w14:paraId="2EBE53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2F57BD2B">
            <w:pPr>
              <w:jc w:val="center"/>
              <w:rPr>
                <w:rFonts w:ascii="宋体" w:hAnsi="宋体" w:cs="宋体"/>
                <w:color w:val="auto"/>
                <w:szCs w:val="21"/>
              </w:rPr>
            </w:pPr>
            <w:r>
              <w:rPr>
                <w:rFonts w:hint="eastAsia" w:ascii="宋体" w:hAnsi="宋体" w:cs="宋体"/>
                <w:color w:val="auto"/>
                <w:szCs w:val="21"/>
              </w:rPr>
              <w:t>9</w:t>
            </w:r>
          </w:p>
        </w:tc>
        <w:tc>
          <w:tcPr>
            <w:tcW w:w="7609" w:type="dxa"/>
            <w:gridSpan w:val="2"/>
            <w:tcBorders>
              <w:tl2br w:val="nil"/>
              <w:tr2bl w:val="nil"/>
            </w:tcBorders>
            <w:vAlign w:val="center"/>
          </w:tcPr>
          <w:p w14:paraId="5239E597">
            <w:pPr>
              <w:jc w:val="both"/>
              <w:rPr>
                <w:rFonts w:ascii="宋体" w:hAnsi="宋体" w:cs="宋体"/>
                <w:b/>
                <w:color w:val="auto"/>
                <w:szCs w:val="21"/>
              </w:rPr>
            </w:pPr>
            <w:r>
              <w:rPr>
                <w:rFonts w:hint="eastAsia" w:ascii="宋体" w:hAnsi="宋体" w:cs="宋体"/>
                <w:b/>
                <w:color w:val="auto"/>
                <w:szCs w:val="21"/>
              </w:rPr>
              <w:t>投标有效期</w:t>
            </w:r>
          </w:p>
        </w:tc>
      </w:tr>
      <w:tr w14:paraId="5E5568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4518547">
            <w:pPr>
              <w:jc w:val="center"/>
              <w:rPr>
                <w:rFonts w:ascii="宋体" w:hAnsi="宋体" w:cs="宋体"/>
                <w:color w:val="auto"/>
                <w:szCs w:val="21"/>
              </w:rPr>
            </w:pPr>
          </w:p>
        </w:tc>
        <w:tc>
          <w:tcPr>
            <w:tcW w:w="7609" w:type="dxa"/>
            <w:gridSpan w:val="2"/>
            <w:tcBorders>
              <w:tl2br w:val="nil"/>
              <w:tr2bl w:val="nil"/>
            </w:tcBorders>
            <w:vAlign w:val="center"/>
          </w:tcPr>
          <w:p w14:paraId="4FF746B0">
            <w:pPr>
              <w:jc w:val="both"/>
              <w:rPr>
                <w:rFonts w:ascii="宋体" w:hAnsi="宋体" w:cs="宋体"/>
                <w:b/>
                <w:color w:val="auto"/>
                <w:szCs w:val="21"/>
              </w:rPr>
            </w:pPr>
            <w:r>
              <w:rPr>
                <w:rFonts w:hint="eastAsia" w:ascii="宋体" w:hAnsi="宋体" w:cs="宋体"/>
                <w:color w:val="auto"/>
                <w:szCs w:val="21"/>
              </w:rPr>
              <w:t>九十天。</w:t>
            </w:r>
          </w:p>
        </w:tc>
      </w:tr>
      <w:tr w14:paraId="103D54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14:paraId="481FA16C">
            <w:pPr>
              <w:jc w:val="center"/>
              <w:rPr>
                <w:rFonts w:ascii="宋体" w:hAnsi="宋体" w:cs="宋体"/>
                <w:color w:val="auto"/>
                <w:szCs w:val="21"/>
              </w:rPr>
            </w:pPr>
            <w:r>
              <w:rPr>
                <w:rFonts w:hint="eastAsia" w:ascii="宋体" w:hAnsi="宋体" w:cs="宋体"/>
                <w:color w:val="auto"/>
                <w:szCs w:val="21"/>
              </w:rPr>
              <w:t>10</w:t>
            </w:r>
          </w:p>
        </w:tc>
        <w:tc>
          <w:tcPr>
            <w:tcW w:w="7609" w:type="dxa"/>
            <w:gridSpan w:val="2"/>
            <w:tcBorders>
              <w:tl2br w:val="nil"/>
              <w:tr2bl w:val="nil"/>
            </w:tcBorders>
            <w:vAlign w:val="center"/>
          </w:tcPr>
          <w:p w14:paraId="4E18EDD2">
            <w:pPr>
              <w:jc w:val="center"/>
              <w:rPr>
                <w:rFonts w:ascii="宋体" w:hAnsi="宋体" w:cs="宋体"/>
                <w:b/>
                <w:color w:val="auto"/>
                <w:szCs w:val="21"/>
              </w:rPr>
            </w:pPr>
            <w:r>
              <w:rPr>
                <w:rFonts w:hint="eastAsia" w:ascii="宋体" w:hAnsi="宋体" w:cs="宋体"/>
                <w:b/>
                <w:color w:val="auto"/>
                <w:szCs w:val="21"/>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1511EB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3B9837CA">
            <w:pPr>
              <w:jc w:val="center"/>
              <w:rPr>
                <w:rFonts w:ascii="宋体" w:hAnsi="宋体" w:cs="宋体"/>
                <w:color w:val="auto"/>
                <w:szCs w:val="21"/>
              </w:rPr>
            </w:pPr>
          </w:p>
        </w:tc>
        <w:tc>
          <w:tcPr>
            <w:tcW w:w="2250" w:type="dxa"/>
            <w:tcBorders>
              <w:tl2br w:val="nil"/>
              <w:tr2bl w:val="nil"/>
            </w:tcBorders>
            <w:vAlign w:val="center"/>
          </w:tcPr>
          <w:p w14:paraId="7FB98D02">
            <w:pPr>
              <w:jc w:val="center"/>
              <w:rPr>
                <w:rFonts w:ascii="宋体" w:hAnsi="宋体" w:cs="宋体"/>
                <w:b/>
                <w:color w:val="auto"/>
                <w:szCs w:val="21"/>
              </w:rPr>
            </w:pPr>
            <w:r>
              <w:rPr>
                <w:rFonts w:hint="eastAsia" w:ascii="宋体" w:hAnsi="宋体" w:cs="宋体"/>
                <w:b/>
                <w:color w:val="auto"/>
                <w:szCs w:val="21"/>
              </w:rPr>
              <w:t>投标文件类型</w:t>
            </w:r>
          </w:p>
        </w:tc>
        <w:tc>
          <w:tcPr>
            <w:tcW w:w="5359" w:type="dxa"/>
            <w:tcBorders>
              <w:tl2br w:val="nil"/>
              <w:tr2bl w:val="nil"/>
            </w:tcBorders>
            <w:vAlign w:val="center"/>
          </w:tcPr>
          <w:p w14:paraId="2500E372">
            <w:pPr>
              <w:jc w:val="center"/>
              <w:rPr>
                <w:rFonts w:ascii="宋体" w:hAnsi="宋体" w:cs="宋体"/>
                <w:b/>
                <w:color w:val="auto"/>
                <w:szCs w:val="21"/>
              </w:rPr>
            </w:pPr>
            <w:r>
              <w:rPr>
                <w:rFonts w:hint="eastAsia" w:ascii="宋体" w:hAnsi="宋体" w:cs="宋体"/>
                <w:b/>
                <w:color w:val="auto"/>
                <w:szCs w:val="21"/>
              </w:rPr>
              <w:t>份数</w:t>
            </w:r>
          </w:p>
        </w:tc>
      </w:tr>
      <w:tr w14:paraId="7A2D0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3F3A71D6">
            <w:pPr>
              <w:jc w:val="center"/>
              <w:rPr>
                <w:rFonts w:ascii="宋体" w:hAnsi="宋体" w:cs="宋体"/>
                <w:color w:val="auto"/>
                <w:szCs w:val="21"/>
              </w:rPr>
            </w:pPr>
          </w:p>
        </w:tc>
        <w:tc>
          <w:tcPr>
            <w:tcW w:w="2250" w:type="dxa"/>
            <w:tcBorders>
              <w:tl2br w:val="nil"/>
              <w:tr2bl w:val="nil"/>
            </w:tcBorders>
            <w:vAlign w:val="center"/>
          </w:tcPr>
          <w:p w14:paraId="47EE3D62">
            <w:pPr>
              <w:jc w:val="center"/>
              <w:rPr>
                <w:rFonts w:ascii="宋体" w:hAnsi="宋体" w:cs="宋体"/>
                <w:b/>
                <w:color w:val="auto"/>
                <w:szCs w:val="21"/>
              </w:rPr>
            </w:pPr>
            <w:r>
              <w:rPr>
                <w:rFonts w:hint="eastAsia" w:ascii="宋体" w:hAnsi="宋体" w:cs="宋体"/>
                <w:b/>
                <w:color w:val="auto"/>
                <w:szCs w:val="21"/>
              </w:rPr>
              <w:t>唱标信封</w:t>
            </w:r>
          </w:p>
        </w:tc>
        <w:tc>
          <w:tcPr>
            <w:tcW w:w="5359" w:type="dxa"/>
            <w:tcBorders>
              <w:tl2br w:val="nil"/>
              <w:tr2bl w:val="nil"/>
            </w:tcBorders>
            <w:vAlign w:val="center"/>
          </w:tcPr>
          <w:p w14:paraId="7FEAAC15">
            <w:pPr>
              <w:jc w:val="center"/>
              <w:rPr>
                <w:rFonts w:ascii="宋体" w:hAnsi="宋体" w:cs="宋体"/>
                <w:b/>
                <w:color w:val="auto"/>
                <w:szCs w:val="21"/>
              </w:rPr>
            </w:pPr>
            <w:r>
              <w:rPr>
                <w:rFonts w:hint="eastAsia" w:ascii="宋体" w:hAnsi="宋体" w:cs="宋体"/>
                <w:b/>
                <w:color w:val="auto"/>
                <w:szCs w:val="21"/>
              </w:rPr>
              <w:t>1</w:t>
            </w:r>
          </w:p>
        </w:tc>
      </w:tr>
      <w:tr w14:paraId="2BCB85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4779C6C5">
            <w:pPr>
              <w:jc w:val="center"/>
              <w:rPr>
                <w:rFonts w:ascii="宋体" w:hAnsi="宋体" w:cs="宋体"/>
                <w:color w:val="auto"/>
                <w:szCs w:val="21"/>
              </w:rPr>
            </w:pPr>
          </w:p>
        </w:tc>
        <w:tc>
          <w:tcPr>
            <w:tcW w:w="2250" w:type="dxa"/>
            <w:tcBorders>
              <w:tl2br w:val="nil"/>
              <w:tr2bl w:val="nil"/>
            </w:tcBorders>
            <w:vAlign w:val="center"/>
          </w:tcPr>
          <w:p w14:paraId="6D2B8D1B">
            <w:pPr>
              <w:jc w:val="center"/>
              <w:rPr>
                <w:rFonts w:ascii="宋体" w:hAnsi="宋体" w:cs="宋体"/>
                <w:b/>
                <w:color w:val="auto"/>
                <w:szCs w:val="21"/>
              </w:rPr>
            </w:pPr>
            <w:r>
              <w:rPr>
                <w:rFonts w:hint="eastAsia" w:ascii="宋体" w:hAnsi="宋体" w:cs="宋体"/>
                <w:b/>
                <w:color w:val="auto"/>
                <w:szCs w:val="21"/>
              </w:rPr>
              <w:t>投标文件正本</w:t>
            </w:r>
          </w:p>
        </w:tc>
        <w:tc>
          <w:tcPr>
            <w:tcW w:w="5359" w:type="dxa"/>
            <w:tcBorders>
              <w:tl2br w:val="nil"/>
              <w:tr2bl w:val="nil"/>
            </w:tcBorders>
            <w:vAlign w:val="center"/>
          </w:tcPr>
          <w:p w14:paraId="58AC06D5">
            <w:pPr>
              <w:jc w:val="center"/>
              <w:rPr>
                <w:rFonts w:ascii="宋体" w:hAnsi="宋体" w:cs="宋体"/>
                <w:b/>
                <w:color w:val="auto"/>
                <w:szCs w:val="21"/>
              </w:rPr>
            </w:pPr>
            <w:r>
              <w:rPr>
                <w:rFonts w:hint="eastAsia" w:ascii="宋体" w:hAnsi="宋体" w:cs="宋体"/>
                <w:b/>
                <w:color w:val="auto"/>
                <w:szCs w:val="21"/>
              </w:rPr>
              <w:t>1</w:t>
            </w:r>
          </w:p>
        </w:tc>
      </w:tr>
      <w:tr w14:paraId="6726FB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14:paraId="630381AE">
            <w:pPr>
              <w:jc w:val="center"/>
              <w:rPr>
                <w:rFonts w:ascii="宋体" w:hAnsi="宋体" w:cs="宋体"/>
                <w:color w:val="auto"/>
                <w:szCs w:val="21"/>
              </w:rPr>
            </w:pPr>
          </w:p>
        </w:tc>
        <w:tc>
          <w:tcPr>
            <w:tcW w:w="2250" w:type="dxa"/>
            <w:tcBorders>
              <w:tl2br w:val="nil"/>
              <w:tr2bl w:val="nil"/>
            </w:tcBorders>
            <w:vAlign w:val="center"/>
          </w:tcPr>
          <w:p w14:paraId="7C2531E1">
            <w:pPr>
              <w:jc w:val="center"/>
              <w:rPr>
                <w:rFonts w:ascii="宋体" w:hAnsi="宋体" w:cs="宋体"/>
                <w:b/>
                <w:color w:val="auto"/>
                <w:szCs w:val="21"/>
              </w:rPr>
            </w:pPr>
            <w:r>
              <w:rPr>
                <w:rFonts w:hint="eastAsia" w:ascii="宋体" w:hAnsi="宋体" w:cs="宋体"/>
                <w:b/>
                <w:color w:val="auto"/>
                <w:szCs w:val="21"/>
              </w:rPr>
              <w:t>投标文件副本</w:t>
            </w:r>
          </w:p>
        </w:tc>
        <w:tc>
          <w:tcPr>
            <w:tcW w:w="5359" w:type="dxa"/>
            <w:tcBorders>
              <w:tl2br w:val="nil"/>
              <w:tr2bl w:val="nil"/>
            </w:tcBorders>
            <w:vAlign w:val="center"/>
          </w:tcPr>
          <w:p w14:paraId="172F4796">
            <w:pPr>
              <w:jc w:val="center"/>
              <w:rPr>
                <w:rFonts w:ascii="宋体" w:hAnsi="宋体" w:cs="宋体"/>
                <w:b/>
                <w:color w:val="auto"/>
                <w:szCs w:val="21"/>
              </w:rPr>
            </w:pPr>
            <w:r>
              <w:rPr>
                <w:rFonts w:hint="eastAsia" w:ascii="宋体" w:hAnsi="宋体" w:cs="宋体"/>
                <w:bCs/>
                <w:color w:val="auto"/>
                <w:szCs w:val="21"/>
              </w:rPr>
              <w:t>☑</w:t>
            </w:r>
            <w:r>
              <w:rPr>
                <w:rFonts w:hint="eastAsia" w:ascii="宋体" w:hAnsi="宋体" w:cs="宋体"/>
                <w:b/>
                <w:color w:val="auto"/>
                <w:szCs w:val="21"/>
              </w:rPr>
              <w:t xml:space="preserve">5 </w:t>
            </w:r>
            <w:r>
              <w:rPr>
                <w:rFonts w:hint="eastAsia" w:ascii="宋体" w:hAnsi="宋体" w:cs="宋体"/>
                <w:bCs/>
                <w:color w:val="auto"/>
                <w:szCs w:val="21"/>
              </w:rPr>
              <w:t>□</w:t>
            </w:r>
            <w:r>
              <w:rPr>
                <w:rFonts w:hint="eastAsia" w:ascii="宋体" w:hAnsi="宋体" w:cs="宋体"/>
                <w:b/>
                <w:color w:val="auto"/>
                <w:szCs w:val="21"/>
              </w:rPr>
              <w:t>7</w:t>
            </w:r>
          </w:p>
        </w:tc>
      </w:tr>
      <w:tr w14:paraId="66DE4E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1D555646">
            <w:pPr>
              <w:jc w:val="center"/>
              <w:rPr>
                <w:rFonts w:ascii="宋体" w:hAnsi="宋体" w:cs="宋体"/>
                <w:color w:val="auto"/>
                <w:szCs w:val="21"/>
              </w:rPr>
            </w:pPr>
          </w:p>
        </w:tc>
        <w:tc>
          <w:tcPr>
            <w:tcW w:w="2250" w:type="dxa"/>
            <w:vMerge w:val="restart"/>
            <w:tcBorders>
              <w:tl2br w:val="nil"/>
              <w:tr2bl w:val="nil"/>
            </w:tcBorders>
            <w:vAlign w:val="center"/>
          </w:tcPr>
          <w:p w14:paraId="631F65CA">
            <w:pPr>
              <w:jc w:val="center"/>
              <w:rPr>
                <w:rFonts w:ascii="宋体" w:hAnsi="宋体" w:cs="宋体"/>
                <w:b/>
                <w:color w:val="auto"/>
                <w:szCs w:val="21"/>
              </w:rPr>
            </w:pPr>
            <w:r>
              <w:rPr>
                <w:rFonts w:hint="eastAsia" w:ascii="宋体" w:hAnsi="宋体" w:cs="宋体"/>
                <w:b/>
                <w:color w:val="auto"/>
                <w:szCs w:val="21"/>
              </w:rPr>
              <w:t>电子文档</w:t>
            </w:r>
          </w:p>
        </w:tc>
        <w:tc>
          <w:tcPr>
            <w:tcW w:w="5359" w:type="dxa"/>
            <w:tcBorders>
              <w:tl2br w:val="nil"/>
              <w:tr2bl w:val="nil"/>
            </w:tcBorders>
            <w:vAlign w:val="center"/>
          </w:tcPr>
          <w:p w14:paraId="15C45A87">
            <w:pPr>
              <w:jc w:val="center"/>
              <w:rPr>
                <w:rFonts w:ascii="宋体" w:hAnsi="宋体" w:cs="宋体"/>
                <w:b/>
                <w:color w:val="auto"/>
                <w:szCs w:val="21"/>
              </w:rPr>
            </w:pPr>
            <w:r>
              <w:rPr>
                <w:rFonts w:hint="eastAsia" w:ascii="宋体" w:hAnsi="宋体" w:cs="宋体"/>
                <w:b/>
                <w:color w:val="auto"/>
                <w:szCs w:val="21"/>
              </w:rPr>
              <w:t>1</w:t>
            </w:r>
          </w:p>
        </w:tc>
      </w:tr>
      <w:tr w14:paraId="26420F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3C1812AD">
            <w:pPr>
              <w:jc w:val="center"/>
              <w:rPr>
                <w:rFonts w:ascii="宋体" w:hAnsi="宋体" w:cs="宋体"/>
                <w:color w:val="auto"/>
                <w:szCs w:val="21"/>
              </w:rPr>
            </w:pPr>
          </w:p>
        </w:tc>
        <w:tc>
          <w:tcPr>
            <w:tcW w:w="2250" w:type="dxa"/>
            <w:vMerge w:val="continue"/>
            <w:tcBorders>
              <w:tl2br w:val="nil"/>
              <w:tr2bl w:val="nil"/>
            </w:tcBorders>
            <w:vAlign w:val="center"/>
          </w:tcPr>
          <w:p w14:paraId="76786D0C">
            <w:pPr>
              <w:jc w:val="center"/>
              <w:rPr>
                <w:rFonts w:ascii="宋体" w:hAnsi="宋体" w:cs="宋体"/>
                <w:b/>
                <w:color w:val="auto"/>
                <w:szCs w:val="21"/>
              </w:rPr>
            </w:pPr>
          </w:p>
        </w:tc>
        <w:tc>
          <w:tcPr>
            <w:tcW w:w="5359" w:type="dxa"/>
            <w:tcBorders>
              <w:tl2br w:val="nil"/>
              <w:tr2bl w:val="nil"/>
            </w:tcBorders>
            <w:vAlign w:val="center"/>
          </w:tcPr>
          <w:p w14:paraId="490401A2">
            <w:pPr>
              <w:jc w:val="center"/>
              <w:rPr>
                <w:rFonts w:ascii="宋体" w:hAnsi="宋体" w:cs="宋体"/>
                <w:b/>
                <w:color w:val="auto"/>
                <w:szCs w:val="21"/>
              </w:rPr>
            </w:pPr>
            <w:r>
              <w:rPr>
                <w:rFonts w:hint="eastAsia" w:ascii="宋体" w:hAnsi="宋体" w:cs="宋体"/>
                <w:b/>
                <w:color w:val="auto"/>
                <w:szCs w:val="21"/>
              </w:rPr>
              <w:t>U盘，须含盖章版PDF投标文件和WORD版投标文件各一版，文字采用WORD文档，计算表格采用 EXCEL文档。</w:t>
            </w:r>
          </w:p>
        </w:tc>
      </w:tr>
      <w:tr w14:paraId="6DC2BF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9" w:hRule="atLeast"/>
        </w:trPr>
        <w:tc>
          <w:tcPr>
            <w:tcW w:w="8410" w:type="dxa"/>
            <w:gridSpan w:val="3"/>
            <w:tcBorders>
              <w:tl2br w:val="nil"/>
              <w:tr2bl w:val="nil"/>
            </w:tcBorders>
            <w:vAlign w:val="center"/>
          </w:tcPr>
          <w:p w14:paraId="0CEE7A95">
            <w:pPr>
              <w:jc w:val="center"/>
              <w:rPr>
                <w:rFonts w:ascii="宋体" w:hAnsi="宋体" w:cs="宋体"/>
                <w:b/>
                <w:color w:val="auto"/>
                <w:szCs w:val="21"/>
              </w:rPr>
            </w:pPr>
            <w:r>
              <w:rPr>
                <w:rFonts w:hint="eastAsia" w:ascii="宋体" w:hAnsi="宋体" w:cs="宋体"/>
                <w:b/>
                <w:color w:val="auto"/>
                <w:szCs w:val="21"/>
              </w:rPr>
              <w:t>三、开标与评标</w:t>
            </w:r>
          </w:p>
        </w:tc>
      </w:tr>
      <w:tr w14:paraId="290677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1D7AE174">
            <w:pPr>
              <w:jc w:val="center"/>
              <w:rPr>
                <w:rFonts w:ascii="宋体" w:hAnsi="宋体" w:cs="宋体"/>
                <w:color w:val="auto"/>
                <w:szCs w:val="21"/>
              </w:rPr>
            </w:pPr>
            <w:r>
              <w:rPr>
                <w:rFonts w:hint="eastAsia" w:ascii="宋体" w:hAnsi="宋体" w:cs="宋体"/>
                <w:color w:val="auto"/>
                <w:szCs w:val="21"/>
              </w:rPr>
              <w:t>11</w:t>
            </w:r>
          </w:p>
        </w:tc>
        <w:tc>
          <w:tcPr>
            <w:tcW w:w="7609" w:type="dxa"/>
            <w:gridSpan w:val="2"/>
            <w:tcBorders>
              <w:tl2br w:val="nil"/>
              <w:tr2bl w:val="nil"/>
            </w:tcBorders>
            <w:vAlign w:val="center"/>
          </w:tcPr>
          <w:p w14:paraId="5888D7C7">
            <w:pPr>
              <w:jc w:val="both"/>
              <w:rPr>
                <w:rFonts w:ascii="宋体" w:hAnsi="宋体" w:cs="宋体"/>
                <w:color w:val="auto"/>
                <w:szCs w:val="21"/>
              </w:rPr>
            </w:pPr>
            <w:r>
              <w:rPr>
                <w:rFonts w:hint="eastAsia" w:ascii="宋体" w:hAnsi="宋体" w:cs="宋体"/>
                <w:b/>
                <w:color w:val="auto"/>
                <w:szCs w:val="21"/>
              </w:rPr>
              <w:t>本项目评标方法</w:t>
            </w:r>
          </w:p>
        </w:tc>
      </w:tr>
      <w:tr w14:paraId="2B441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73544BC6">
            <w:pPr>
              <w:jc w:val="center"/>
              <w:rPr>
                <w:rFonts w:ascii="宋体" w:hAnsi="宋体" w:cs="宋体"/>
                <w:color w:val="auto"/>
                <w:szCs w:val="21"/>
              </w:rPr>
            </w:pPr>
          </w:p>
        </w:tc>
        <w:tc>
          <w:tcPr>
            <w:tcW w:w="7609" w:type="dxa"/>
            <w:gridSpan w:val="2"/>
            <w:tcBorders>
              <w:tl2br w:val="nil"/>
              <w:tr2bl w:val="nil"/>
            </w:tcBorders>
            <w:vAlign w:val="center"/>
          </w:tcPr>
          <w:p w14:paraId="1C865D6D">
            <w:pPr>
              <w:jc w:val="both"/>
              <w:rPr>
                <w:rFonts w:ascii="宋体" w:hAnsi="宋体" w:cs="宋体"/>
                <w:b/>
                <w:color w:val="auto"/>
                <w:szCs w:val="21"/>
              </w:rPr>
            </w:pPr>
            <w:r>
              <w:rPr>
                <w:rFonts w:hint="eastAsia" w:ascii="宋体" w:hAnsi="宋体" w:cs="宋体"/>
                <w:color w:val="auto"/>
                <w:szCs w:val="21"/>
              </w:rPr>
              <w:t>综合评分法。</w:t>
            </w:r>
          </w:p>
        </w:tc>
      </w:tr>
      <w:tr w14:paraId="1DC1EB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6208F28">
            <w:pPr>
              <w:jc w:val="center"/>
              <w:rPr>
                <w:rFonts w:ascii="宋体" w:hAnsi="宋体" w:cs="宋体"/>
                <w:color w:val="auto"/>
                <w:szCs w:val="21"/>
              </w:rPr>
            </w:pPr>
            <w:r>
              <w:rPr>
                <w:rFonts w:hint="eastAsia" w:ascii="宋体" w:hAnsi="宋体" w:cs="宋体"/>
                <w:color w:val="auto"/>
                <w:szCs w:val="21"/>
              </w:rPr>
              <w:t>12</w:t>
            </w:r>
          </w:p>
        </w:tc>
        <w:tc>
          <w:tcPr>
            <w:tcW w:w="7609" w:type="dxa"/>
            <w:gridSpan w:val="2"/>
            <w:tcBorders>
              <w:tl2br w:val="nil"/>
              <w:tr2bl w:val="nil"/>
            </w:tcBorders>
            <w:vAlign w:val="center"/>
          </w:tcPr>
          <w:p w14:paraId="4BFA5DDC">
            <w:pPr>
              <w:jc w:val="both"/>
              <w:rPr>
                <w:rFonts w:ascii="宋体" w:hAnsi="宋体" w:cs="宋体"/>
                <w:b/>
                <w:color w:val="auto"/>
                <w:szCs w:val="21"/>
              </w:rPr>
            </w:pPr>
            <w:r>
              <w:rPr>
                <w:rFonts w:hint="eastAsia" w:ascii="宋体" w:hAnsi="宋体" w:cs="宋体"/>
                <w:b/>
                <w:color w:val="auto"/>
                <w:szCs w:val="21"/>
              </w:rPr>
              <w:t>综合评分法评分因素和权重分值</w:t>
            </w:r>
          </w:p>
        </w:tc>
      </w:tr>
      <w:tr w14:paraId="1FFDC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E7A4A09">
            <w:pPr>
              <w:jc w:val="center"/>
              <w:rPr>
                <w:rFonts w:ascii="宋体" w:hAnsi="宋体" w:cs="宋体"/>
                <w:color w:val="auto"/>
                <w:szCs w:val="21"/>
              </w:rPr>
            </w:pPr>
          </w:p>
        </w:tc>
        <w:tc>
          <w:tcPr>
            <w:tcW w:w="7609" w:type="dxa"/>
            <w:gridSpan w:val="2"/>
            <w:tcBorders>
              <w:tl2br w:val="nil"/>
              <w:tr2bl w:val="nil"/>
            </w:tcBorders>
            <w:vAlign w:val="center"/>
          </w:tcPr>
          <w:p w14:paraId="0B949D2E">
            <w:pPr>
              <w:jc w:val="both"/>
              <w:rPr>
                <w:rFonts w:ascii="宋体" w:hAnsi="宋体" w:cs="宋体"/>
                <w:b/>
                <w:color w:val="auto"/>
                <w:szCs w:val="21"/>
              </w:rPr>
            </w:pPr>
            <w:r>
              <w:rPr>
                <w:rFonts w:hint="eastAsia" w:ascii="宋体" w:hAnsi="宋体" w:cs="宋体"/>
                <w:color w:val="auto"/>
                <w:szCs w:val="21"/>
              </w:rPr>
              <w:t>见附表二。</w:t>
            </w:r>
          </w:p>
        </w:tc>
      </w:tr>
      <w:tr w14:paraId="4A439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3BFF4FC6">
            <w:pPr>
              <w:jc w:val="center"/>
              <w:rPr>
                <w:rFonts w:ascii="宋体" w:hAnsi="宋体" w:cs="宋体"/>
                <w:color w:val="auto"/>
                <w:szCs w:val="21"/>
              </w:rPr>
            </w:pPr>
            <w:r>
              <w:rPr>
                <w:rFonts w:hint="eastAsia" w:ascii="宋体" w:hAnsi="宋体" w:cs="宋体"/>
                <w:color w:val="auto"/>
                <w:szCs w:val="21"/>
              </w:rPr>
              <w:t>13</w:t>
            </w:r>
          </w:p>
        </w:tc>
        <w:tc>
          <w:tcPr>
            <w:tcW w:w="7609" w:type="dxa"/>
            <w:gridSpan w:val="2"/>
            <w:tcBorders>
              <w:tl2br w:val="nil"/>
              <w:tr2bl w:val="nil"/>
            </w:tcBorders>
            <w:vAlign w:val="center"/>
          </w:tcPr>
          <w:p w14:paraId="09B50BEA">
            <w:pPr>
              <w:jc w:val="both"/>
              <w:rPr>
                <w:rFonts w:ascii="宋体" w:hAnsi="宋体" w:cs="宋体"/>
                <w:color w:val="auto"/>
                <w:szCs w:val="21"/>
              </w:rPr>
            </w:pPr>
            <w:r>
              <w:rPr>
                <w:rFonts w:hint="eastAsia" w:ascii="宋体" w:hAnsi="宋体" w:cs="宋体"/>
                <w:b/>
                <w:color w:val="auto"/>
                <w:szCs w:val="21"/>
              </w:rPr>
              <w:t>评标委员会</w:t>
            </w:r>
          </w:p>
        </w:tc>
      </w:tr>
      <w:tr w14:paraId="02DAD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153FB96">
            <w:pPr>
              <w:jc w:val="center"/>
              <w:rPr>
                <w:rFonts w:ascii="宋体" w:hAnsi="宋体" w:cs="宋体"/>
                <w:color w:val="auto"/>
                <w:szCs w:val="21"/>
              </w:rPr>
            </w:pPr>
          </w:p>
        </w:tc>
        <w:tc>
          <w:tcPr>
            <w:tcW w:w="7609" w:type="dxa"/>
            <w:gridSpan w:val="2"/>
            <w:tcBorders>
              <w:tl2br w:val="nil"/>
              <w:tr2bl w:val="nil"/>
            </w:tcBorders>
            <w:vAlign w:val="center"/>
          </w:tcPr>
          <w:p w14:paraId="21373D39">
            <w:pPr>
              <w:jc w:val="both"/>
              <w:rPr>
                <w:rFonts w:ascii="宋体" w:hAnsi="宋体" w:cs="宋体"/>
                <w:color w:val="auto"/>
                <w:szCs w:val="21"/>
              </w:rPr>
            </w:pPr>
            <w:r>
              <w:rPr>
                <w:rFonts w:hint="eastAsia" w:ascii="宋体" w:hAnsi="宋体" w:cs="宋体"/>
                <w:color w:val="auto"/>
                <w:szCs w:val="21"/>
              </w:rPr>
              <w:t>评标委员会成员共</w:t>
            </w:r>
            <w:r>
              <w:rPr>
                <w:rFonts w:hint="eastAsia" w:ascii="宋体" w:hAnsi="宋体" w:cs="宋体"/>
                <w:color w:val="auto"/>
                <w:szCs w:val="21"/>
                <w:u w:val="single"/>
              </w:rPr>
              <w:t xml:space="preserve"> 五 </w:t>
            </w:r>
            <w:r>
              <w:rPr>
                <w:rFonts w:hint="eastAsia" w:ascii="宋体" w:hAnsi="宋体" w:cs="宋体"/>
                <w:color w:val="auto"/>
                <w:szCs w:val="21"/>
              </w:rPr>
              <w:t>人：</w:t>
            </w:r>
            <w:r>
              <w:rPr>
                <w:rFonts w:hint="eastAsia" w:ascii="宋体" w:hAnsi="宋体" w:cs="宋体"/>
                <w:color w:val="auto"/>
                <w:szCs w:val="21"/>
                <w:lang w:val="zh-CN"/>
              </w:rPr>
              <w:t>评标委员会由采购人</w:t>
            </w:r>
            <w:r>
              <w:rPr>
                <w:rFonts w:hint="eastAsia" w:ascii="宋体" w:hAnsi="宋体" w:cs="宋体"/>
                <w:color w:val="auto"/>
                <w:szCs w:val="21"/>
              </w:rPr>
              <w:t>的</w:t>
            </w:r>
            <w:r>
              <w:rPr>
                <w:rFonts w:hint="eastAsia" w:ascii="宋体" w:hAnsi="宋体" w:cs="宋体"/>
                <w:color w:val="auto"/>
                <w:szCs w:val="21"/>
                <w:lang w:val="zh-CN"/>
              </w:rPr>
              <w:t>代表和</w:t>
            </w:r>
            <w:r>
              <w:rPr>
                <w:rFonts w:hint="eastAsia" w:ascii="宋体" w:hAnsi="宋体" w:cs="宋体"/>
                <w:color w:val="auto"/>
                <w:szCs w:val="21"/>
              </w:rPr>
              <w:t>有关方面的</w:t>
            </w:r>
            <w:r>
              <w:rPr>
                <w:rFonts w:hint="eastAsia" w:ascii="宋体" w:hAnsi="宋体" w:cs="宋体"/>
                <w:color w:val="auto"/>
                <w:szCs w:val="21"/>
                <w:lang w:val="zh-CN"/>
              </w:rPr>
              <w:t>专家组成，</w:t>
            </w:r>
            <w:r>
              <w:rPr>
                <w:rFonts w:hint="eastAsia" w:ascii="宋体" w:hAnsi="宋体" w:cs="宋体"/>
                <w:color w:val="auto"/>
                <w:szCs w:val="21"/>
              </w:rPr>
              <w:t>成员人数为五人或五人以上单数</w:t>
            </w:r>
            <w:r>
              <w:rPr>
                <w:rFonts w:hint="eastAsia" w:ascii="宋体" w:hAnsi="宋体" w:cs="宋体"/>
                <w:color w:val="auto"/>
                <w:szCs w:val="21"/>
                <w:lang w:val="zh-CN"/>
              </w:rPr>
              <w:t>，其中专家不得少于成员总数的三分之二。</w:t>
            </w:r>
          </w:p>
        </w:tc>
      </w:tr>
      <w:tr w14:paraId="09E4A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8410" w:type="dxa"/>
            <w:gridSpan w:val="3"/>
            <w:tcBorders>
              <w:tl2br w:val="nil"/>
              <w:tr2bl w:val="nil"/>
            </w:tcBorders>
            <w:vAlign w:val="center"/>
          </w:tcPr>
          <w:p w14:paraId="50358E7F">
            <w:pPr>
              <w:jc w:val="center"/>
              <w:rPr>
                <w:rFonts w:ascii="宋体" w:hAnsi="宋体" w:cs="宋体"/>
                <w:b/>
                <w:color w:val="auto"/>
                <w:szCs w:val="21"/>
              </w:rPr>
            </w:pPr>
            <w:r>
              <w:rPr>
                <w:rFonts w:hint="eastAsia" w:ascii="宋体" w:hAnsi="宋体" w:cs="宋体"/>
                <w:b/>
                <w:color w:val="auto"/>
                <w:szCs w:val="21"/>
              </w:rPr>
              <w:t>四、授予合同</w:t>
            </w:r>
          </w:p>
        </w:tc>
      </w:tr>
      <w:tr w14:paraId="1B6551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14:paraId="25AF6289">
            <w:pPr>
              <w:jc w:val="center"/>
              <w:rPr>
                <w:rFonts w:ascii="宋体" w:hAnsi="宋体" w:cs="宋体"/>
                <w:color w:val="auto"/>
                <w:szCs w:val="21"/>
              </w:rPr>
            </w:pPr>
            <w:r>
              <w:rPr>
                <w:rFonts w:hint="eastAsia" w:ascii="宋体" w:hAnsi="宋体" w:cs="宋体"/>
                <w:color w:val="auto"/>
                <w:szCs w:val="21"/>
              </w:rPr>
              <w:t>14</w:t>
            </w:r>
          </w:p>
        </w:tc>
        <w:tc>
          <w:tcPr>
            <w:tcW w:w="7609" w:type="dxa"/>
            <w:gridSpan w:val="2"/>
            <w:tcBorders>
              <w:tl2br w:val="nil"/>
              <w:tr2bl w:val="nil"/>
            </w:tcBorders>
            <w:shd w:val="clear" w:color="auto" w:fill="auto"/>
            <w:vAlign w:val="center"/>
          </w:tcPr>
          <w:p w14:paraId="5BFBA8FB">
            <w:pPr>
              <w:jc w:val="both"/>
              <w:rPr>
                <w:rFonts w:ascii="宋体" w:hAnsi="宋体" w:cs="宋体"/>
                <w:b/>
                <w:color w:val="auto"/>
                <w:szCs w:val="21"/>
              </w:rPr>
            </w:pPr>
            <w:r>
              <w:rPr>
                <w:rFonts w:hint="eastAsia" w:ascii="宋体" w:hAnsi="宋体" w:cs="宋体"/>
                <w:b/>
                <w:color w:val="auto"/>
                <w:szCs w:val="21"/>
              </w:rPr>
              <w:t>履约担保</w:t>
            </w:r>
          </w:p>
        </w:tc>
      </w:tr>
      <w:tr w14:paraId="17442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14:paraId="3A230309">
            <w:pPr>
              <w:jc w:val="center"/>
              <w:rPr>
                <w:rFonts w:ascii="宋体" w:hAnsi="宋体" w:cs="宋体"/>
                <w:color w:val="auto"/>
                <w:szCs w:val="21"/>
              </w:rPr>
            </w:pPr>
          </w:p>
        </w:tc>
        <w:tc>
          <w:tcPr>
            <w:tcW w:w="7609" w:type="dxa"/>
            <w:gridSpan w:val="2"/>
            <w:tcBorders>
              <w:tl2br w:val="nil"/>
              <w:tr2bl w:val="nil"/>
            </w:tcBorders>
            <w:shd w:val="clear" w:color="auto" w:fill="auto"/>
            <w:vAlign w:val="center"/>
          </w:tcPr>
          <w:p w14:paraId="1BE3DF5F">
            <w:pPr>
              <w:jc w:val="both"/>
              <w:rPr>
                <w:rFonts w:ascii="宋体" w:hAnsi="宋体" w:cs="宋体"/>
                <w:color w:val="auto"/>
                <w:szCs w:val="21"/>
              </w:rPr>
            </w:pPr>
            <w:r>
              <w:rPr>
                <w:rFonts w:hint="eastAsia" w:ascii="宋体" w:hAnsi="宋体" w:cs="宋体"/>
                <w:color w:val="auto"/>
                <w:szCs w:val="21"/>
              </w:rPr>
              <w:t>1.履约担保金额为：</w:t>
            </w:r>
            <w:r>
              <w:rPr>
                <w:rFonts w:hint="eastAsia" w:ascii="宋体" w:hAnsi="宋体" w:cs="宋体"/>
                <w:color w:val="auto"/>
                <w:szCs w:val="21"/>
                <w:u w:val="single"/>
              </w:rPr>
              <w:t xml:space="preserve"> 合同金额的10% 。</w:t>
            </w:r>
          </w:p>
          <w:p w14:paraId="752A72B1">
            <w:pPr>
              <w:jc w:val="both"/>
              <w:rPr>
                <w:rFonts w:ascii="宋体" w:hAnsi="宋体" w:cs="宋体"/>
                <w:color w:val="auto"/>
                <w:szCs w:val="21"/>
              </w:rPr>
            </w:pPr>
            <w:r>
              <w:rPr>
                <w:rFonts w:hint="eastAsia" w:ascii="宋体" w:hAnsi="宋体" w:cs="宋体"/>
                <w:color w:val="auto"/>
                <w:szCs w:val="21"/>
              </w:rPr>
              <w:t>2.履约保证金账户信息（中标结果公示后待中标单位与采购人协商确认）</w:t>
            </w:r>
          </w:p>
          <w:p w14:paraId="3671E279">
            <w:pPr>
              <w:jc w:val="both"/>
              <w:rPr>
                <w:rFonts w:ascii="宋体" w:hAnsi="宋体" w:cs="宋体"/>
                <w:color w:val="auto"/>
                <w:szCs w:val="21"/>
              </w:rPr>
            </w:pPr>
            <w:r>
              <w:rPr>
                <w:rFonts w:hint="eastAsia" w:ascii="宋体" w:hAnsi="宋体" w:cs="宋体"/>
                <w:color w:val="auto"/>
                <w:szCs w:val="21"/>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账户。</w:t>
            </w:r>
          </w:p>
          <w:p w14:paraId="06A5B43A">
            <w:pPr>
              <w:jc w:val="both"/>
              <w:rPr>
                <w:rFonts w:ascii="宋体" w:hAnsi="宋体" w:cs="宋体"/>
                <w:color w:val="auto"/>
                <w:szCs w:val="21"/>
              </w:rPr>
            </w:pPr>
            <w:r>
              <w:rPr>
                <w:rFonts w:hint="eastAsia" w:ascii="宋体" w:hAnsi="宋体" w:cs="宋体"/>
                <w:color w:val="auto"/>
                <w:szCs w:val="21"/>
              </w:rPr>
              <w:t>4.履约担保期限从合同签订之日起至项目完工验收合格并结算完毕后，经双方签字</w:t>
            </w:r>
            <w:r>
              <w:rPr>
                <w:rFonts w:hint="eastAsia" w:ascii="宋体" w:hAnsi="宋体" w:cs="宋体"/>
                <w:color w:val="auto"/>
                <w:szCs w:val="21"/>
                <w:u w:val="single"/>
              </w:rPr>
              <w:t xml:space="preserve"> 7 </w:t>
            </w:r>
            <w:r>
              <w:rPr>
                <w:rFonts w:hint="eastAsia" w:ascii="宋体" w:hAnsi="宋体" w:cs="宋体"/>
                <w:color w:val="auto"/>
                <w:szCs w:val="21"/>
              </w:rPr>
              <w:t>天内保持有效。</w:t>
            </w:r>
          </w:p>
          <w:p w14:paraId="14E83BA1">
            <w:pPr>
              <w:jc w:val="both"/>
              <w:rPr>
                <w:rFonts w:ascii="宋体" w:hAnsi="宋体" w:cs="宋体"/>
                <w:color w:val="auto"/>
                <w:szCs w:val="21"/>
              </w:rPr>
            </w:pPr>
            <w:r>
              <w:rPr>
                <w:rFonts w:hint="eastAsia" w:ascii="宋体" w:hAnsi="宋体" w:cs="宋体"/>
                <w:color w:val="auto"/>
                <w:szCs w:val="21"/>
              </w:rPr>
              <w:t>5、履约担保要求：</w:t>
            </w:r>
          </w:p>
          <w:p w14:paraId="5986E6C6">
            <w:pPr>
              <w:jc w:val="both"/>
              <w:rPr>
                <w:rFonts w:ascii="宋体" w:hAnsi="宋体" w:cs="宋体"/>
                <w:color w:val="auto"/>
                <w:szCs w:val="21"/>
              </w:rPr>
            </w:pPr>
            <w:r>
              <w:rPr>
                <w:rFonts w:hint="eastAsia" w:ascii="宋体" w:hAnsi="宋体" w:cs="宋体"/>
                <w:color w:val="auto"/>
                <w:szCs w:val="21"/>
              </w:rPr>
              <w:t>（1）履约保函。如果中标人的履约担保是以银行保函形式提供的，则该银行保函应：</w:t>
            </w:r>
          </w:p>
          <w:p w14:paraId="0CF4EE3C">
            <w:pPr>
              <w:jc w:val="both"/>
              <w:rPr>
                <w:rFonts w:ascii="宋体" w:hAnsi="宋体" w:cs="宋体"/>
                <w:color w:val="auto"/>
                <w:szCs w:val="21"/>
              </w:rPr>
            </w:pPr>
            <w:r>
              <w:rPr>
                <w:rFonts w:hint="eastAsia" w:ascii="宋体" w:hAnsi="宋体" w:cs="宋体"/>
                <w:color w:val="auto"/>
                <w:szCs w:val="21"/>
              </w:rPr>
              <w:t>①保函应由银行支行或以上银行机构开具，非东莞市行政区内的银行开具的保函要由银行所在地公证部门出具的公证书。</w:t>
            </w:r>
          </w:p>
          <w:p w14:paraId="459C1F56">
            <w:pPr>
              <w:jc w:val="both"/>
              <w:rPr>
                <w:rFonts w:ascii="宋体" w:hAnsi="宋体" w:cs="宋体"/>
                <w:color w:val="auto"/>
                <w:szCs w:val="21"/>
              </w:rPr>
            </w:pPr>
            <w:r>
              <w:rPr>
                <w:rFonts w:hint="eastAsia" w:ascii="宋体" w:hAnsi="宋体" w:cs="宋体"/>
                <w:color w:val="auto"/>
                <w:szCs w:val="21"/>
              </w:rPr>
              <w:t>②保函的格式参考投标文件附件中提供的无条件不可撤销履约保函格式，保函担保期内若项目未能按期竣工，保函必须延期，办理延期手续时在银行方面所产生费用由中标人负责。</w:t>
            </w:r>
          </w:p>
          <w:p w14:paraId="1ED91BA0">
            <w:pPr>
              <w:jc w:val="both"/>
              <w:rPr>
                <w:rFonts w:ascii="宋体" w:hAnsi="宋体" w:cs="宋体"/>
                <w:color w:val="auto"/>
                <w:szCs w:val="21"/>
              </w:rPr>
            </w:pPr>
            <w:r>
              <w:rPr>
                <w:rFonts w:hint="eastAsia" w:ascii="宋体" w:hAnsi="宋体" w:cs="宋体"/>
                <w:color w:val="auto"/>
                <w:szCs w:val="21"/>
              </w:rPr>
              <w:t>③履约保函必须打印，手写、涂改无效。</w:t>
            </w:r>
          </w:p>
          <w:p w14:paraId="153C15A5">
            <w:pPr>
              <w:jc w:val="both"/>
              <w:rPr>
                <w:rFonts w:ascii="宋体" w:hAnsi="宋体" w:cs="宋体"/>
                <w:color w:val="auto"/>
                <w:szCs w:val="21"/>
              </w:rPr>
            </w:pPr>
            <w:r>
              <w:rPr>
                <w:rFonts w:hint="eastAsia" w:ascii="宋体" w:hAnsi="宋体" w:cs="宋体"/>
                <w:color w:val="auto"/>
                <w:szCs w:val="21"/>
              </w:rPr>
              <w:t>（2）履约保证金。可采用电汇、银行汇票等银行转账方式提交，但不可以采用现金方式提交。中标人必须保证履约保证金以中标人名称在签订合同前提交至采购人指定账户。</w:t>
            </w:r>
          </w:p>
          <w:p w14:paraId="2604E178">
            <w:pPr>
              <w:jc w:val="both"/>
              <w:rPr>
                <w:rFonts w:ascii="宋体" w:hAnsi="宋体" w:cs="宋体"/>
                <w:color w:val="auto"/>
                <w:szCs w:val="21"/>
              </w:rPr>
            </w:pPr>
            <w:r>
              <w:rPr>
                <w:rFonts w:hint="eastAsia" w:ascii="宋体" w:hAnsi="宋体" w:cs="宋体"/>
                <w:color w:val="auto"/>
                <w:szCs w:val="21"/>
              </w:rPr>
              <w:t>（3）若中标人不能按本采购文件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36A0B9BA">
            <w:pPr>
              <w:jc w:val="both"/>
              <w:rPr>
                <w:rFonts w:ascii="宋体" w:hAnsi="宋体" w:cs="宋体"/>
                <w:color w:val="auto"/>
                <w:szCs w:val="21"/>
              </w:rPr>
            </w:pPr>
            <w:r>
              <w:rPr>
                <w:rFonts w:hint="eastAsia" w:ascii="宋体" w:hAnsi="宋体" w:cs="宋体"/>
                <w:color w:val="auto"/>
                <w:szCs w:val="21"/>
              </w:rPr>
              <w:t>（4）为取得履约担保所需的费用，由中标人承担；若工期延误，履约担保时间延长，延长费用由中标人承担。</w:t>
            </w:r>
          </w:p>
          <w:p w14:paraId="29F1B382">
            <w:pPr>
              <w:jc w:val="both"/>
              <w:rPr>
                <w:rFonts w:ascii="宋体" w:hAnsi="宋体" w:cs="宋体"/>
                <w:color w:val="auto"/>
                <w:szCs w:val="21"/>
              </w:rPr>
            </w:pPr>
            <w:r>
              <w:rPr>
                <w:rFonts w:hint="eastAsia" w:ascii="宋体" w:hAnsi="宋体" w:cs="宋体"/>
                <w:color w:val="auto"/>
                <w:szCs w:val="21"/>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F64FA28">
            <w:pPr>
              <w:jc w:val="both"/>
              <w:rPr>
                <w:rFonts w:ascii="宋体" w:hAnsi="宋体" w:cs="宋体"/>
                <w:color w:val="auto"/>
                <w:szCs w:val="21"/>
              </w:rPr>
            </w:pPr>
            <w:r>
              <w:rPr>
                <w:rFonts w:hint="eastAsia" w:ascii="宋体" w:hAnsi="宋体" w:cs="宋体"/>
                <w:color w:val="auto"/>
                <w:szCs w:val="21"/>
              </w:rPr>
              <w:t>（6）下列任何情况发生时，采购人有权立即没收其履约担保：</w:t>
            </w:r>
          </w:p>
          <w:p w14:paraId="3DD55059">
            <w:pPr>
              <w:jc w:val="both"/>
              <w:rPr>
                <w:rFonts w:ascii="宋体" w:hAnsi="宋体" w:cs="宋体"/>
                <w:color w:val="auto"/>
                <w:szCs w:val="21"/>
              </w:rPr>
            </w:pPr>
            <w:r>
              <w:rPr>
                <w:rFonts w:hint="eastAsia" w:ascii="宋体" w:hAnsi="宋体" w:cs="宋体"/>
                <w:color w:val="auto"/>
                <w:szCs w:val="21"/>
              </w:rPr>
              <w:t>①中标人将本项目转让给他人，或者在投标文件中未说明，且未经采购人书面同意，将中标项目分包给他人的；</w:t>
            </w:r>
          </w:p>
          <w:p w14:paraId="7E37F5F1">
            <w:pPr>
              <w:jc w:val="both"/>
              <w:rPr>
                <w:rFonts w:ascii="宋体" w:hAnsi="宋体" w:cs="宋体"/>
                <w:color w:val="auto"/>
                <w:szCs w:val="21"/>
              </w:rPr>
            </w:pPr>
            <w:r>
              <w:rPr>
                <w:rFonts w:hint="eastAsia" w:ascii="宋体" w:hAnsi="宋体" w:cs="宋体"/>
                <w:color w:val="auto"/>
                <w:szCs w:val="21"/>
              </w:rPr>
              <w:t>②中标人在履行采购合同期间，违反有关法律法规的规定及合同约定的条款，损害了采购人的利益。</w:t>
            </w:r>
          </w:p>
          <w:p w14:paraId="172B052A">
            <w:pPr>
              <w:jc w:val="both"/>
              <w:rPr>
                <w:rFonts w:ascii="宋体" w:hAnsi="宋体" w:cs="宋体"/>
                <w:b/>
                <w:color w:val="auto"/>
                <w:szCs w:val="21"/>
              </w:rPr>
            </w:pPr>
            <w:r>
              <w:rPr>
                <w:rFonts w:hint="eastAsia" w:ascii="宋体" w:hAnsi="宋体" w:cs="宋体"/>
                <w:color w:val="auto"/>
                <w:szCs w:val="21"/>
              </w:rPr>
              <w:t>（7）在整个项目验收合格后，中标人向采购人提交退回履约担保的申请，采购人办理履约担保退还手续。</w:t>
            </w:r>
          </w:p>
        </w:tc>
      </w:tr>
      <w:tr w14:paraId="608368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14:paraId="4B9DF933">
            <w:pPr>
              <w:jc w:val="center"/>
              <w:rPr>
                <w:rFonts w:ascii="宋体" w:hAnsi="宋体" w:cs="宋体"/>
                <w:color w:val="auto"/>
                <w:szCs w:val="21"/>
              </w:rPr>
            </w:pPr>
            <w:r>
              <w:rPr>
                <w:rFonts w:hint="eastAsia" w:ascii="宋体" w:hAnsi="宋体" w:cs="宋体"/>
                <w:color w:val="auto"/>
                <w:szCs w:val="21"/>
              </w:rPr>
              <w:t>15</w:t>
            </w:r>
          </w:p>
        </w:tc>
        <w:tc>
          <w:tcPr>
            <w:tcW w:w="7609" w:type="dxa"/>
            <w:gridSpan w:val="2"/>
            <w:tcBorders>
              <w:tl2br w:val="nil"/>
              <w:tr2bl w:val="nil"/>
            </w:tcBorders>
            <w:vAlign w:val="center"/>
          </w:tcPr>
          <w:p w14:paraId="443C2CF9">
            <w:pPr>
              <w:jc w:val="both"/>
              <w:rPr>
                <w:rFonts w:ascii="宋体" w:hAnsi="宋体" w:cs="宋体"/>
                <w:b/>
                <w:color w:val="auto"/>
                <w:szCs w:val="21"/>
              </w:rPr>
            </w:pPr>
            <w:r>
              <w:rPr>
                <w:rFonts w:hint="eastAsia" w:ascii="宋体" w:hAnsi="宋体" w:cs="宋体"/>
                <w:b/>
                <w:color w:val="auto"/>
                <w:szCs w:val="21"/>
              </w:rPr>
              <w:t>中标服务费</w:t>
            </w:r>
          </w:p>
        </w:tc>
      </w:tr>
      <w:tr w14:paraId="067BA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80" w:hRule="atLeast"/>
        </w:trPr>
        <w:tc>
          <w:tcPr>
            <w:tcW w:w="801" w:type="dxa"/>
            <w:vMerge w:val="continue"/>
            <w:tcBorders>
              <w:tl2br w:val="nil"/>
              <w:tr2bl w:val="nil"/>
            </w:tcBorders>
            <w:vAlign w:val="center"/>
          </w:tcPr>
          <w:p w14:paraId="0EDA129E">
            <w:pPr>
              <w:jc w:val="center"/>
              <w:rPr>
                <w:rFonts w:ascii="宋体" w:hAnsi="宋体" w:cs="宋体"/>
                <w:color w:val="auto"/>
                <w:szCs w:val="21"/>
              </w:rPr>
            </w:pPr>
          </w:p>
        </w:tc>
        <w:tc>
          <w:tcPr>
            <w:tcW w:w="7609" w:type="dxa"/>
            <w:gridSpan w:val="2"/>
            <w:tcBorders>
              <w:tl2br w:val="nil"/>
              <w:tr2bl w:val="nil"/>
            </w:tcBorders>
            <w:vAlign w:val="center"/>
          </w:tcPr>
          <w:p w14:paraId="184E2151">
            <w:pPr>
              <w:widowControl w:val="0"/>
              <w:tabs>
                <w:tab w:val="left" w:pos="907"/>
              </w:tabs>
              <w:adjustRightInd/>
              <w:snapToGrid/>
              <w:jc w:val="both"/>
              <w:rPr>
                <w:rFonts w:ascii="宋体" w:hAnsi="宋体" w:cs="宋体"/>
                <w:color w:val="auto"/>
                <w:szCs w:val="21"/>
              </w:rPr>
            </w:pPr>
            <w:r>
              <w:rPr>
                <w:rFonts w:hint="eastAsia" w:ascii="宋体" w:hAnsi="宋体" w:cs="宋体"/>
                <w:color w:val="auto"/>
                <w:szCs w:val="21"/>
              </w:rPr>
              <w:t>（1）中标服务费参照国家计委[计价格[2002]1980号]文和国家发改委[发改价格[2011]534号]文及相关规定向中标单位收取，按差额定率累进法计算，以中标通知书中确定的中标总金额作为收费的计算参照；中标服务费最低收费标准为陆仟元整。</w:t>
            </w:r>
          </w:p>
        </w:tc>
      </w:tr>
      <w:tr w14:paraId="154A77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431" w:hRule="atLeast"/>
        </w:trPr>
        <w:tc>
          <w:tcPr>
            <w:tcW w:w="801" w:type="dxa"/>
            <w:vMerge w:val="continue"/>
            <w:tcBorders>
              <w:tl2br w:val="nil"/>
              <w:tr2bl w:val="nil"/>
            </w:tcBorders>
            <w:vAlign w:val="center"/>
          </w:tcPr>
          <w:p w14:paraId="35657697">
            <w:pPr>
              <w:jc w:val="center"/>
              <w:rPr>
                <w:rFonts w:ascii="宋体" w:hAnsi="宋体" w:cs="宋体"/>
                <w:color w:val="auto"/>
                <w:szCs w:val="21"/>
              </w:rPr>
            </w:pPr>
          </w:p>
        </w:tc>
        <w:tc>
          <w:tcPr>
            <w:tcW w:w="7609" w:type="dxa"/>
            <w:gridSpan w:val="2"/>
            <w:tcBorders>
              <w:tl2br w:val="nil"/>
              <w:tr2bl w:val="nil"/>
            </w:tcBorders>
            <w:vAlign w:val="center"/>
          </w:tcPr>
          <w:p w14:paraId="1C80C571">
            <w:pPr>
              <w:jc w:val="both"/>
              <w:rPr>
                <w:rFonts w:ascii="宋体" w:hAnsi="宋体" w:cs="宋体"/>
                <w:color w:val="auto"/>
                <w:szCs w:val="21"/>
              </w:rPr>
            </w:pPr>
            <w:r>
              <w:rPr>
                <w:rFonts w:hint="eastAsia" w:ascii="宋体" w:hAnsi="宋体" w:cs="宋体"/>
                <w:color w:val="auto"/>
                <w:szCs w:val="21"/>
              </w:rPr>
              <w:t>（2）中标服务费以转账或现金的形式支付。招标代理机构服务费汇入账号：</w:t>
            </w:r>
          </w:p>
          <w:p w14:paraId="4B3F8199">
            <w:pPr>
              <w:jc w:val="both"/>
              <w:rPr>
                <w:rFonts w:ascii="宋体" w:hAnsi="宋体" w:cs="宋体"/>
                <w:color w:val="auto"/>
                <w:szCs w:val="21"/>
              </w:rPr>
            </w:pPr>
            <w:r>
              <w:rPr>
                <w:rFonts w:hint="eastAsia" w:ascii="宋体" w:hAnsi="宋体" w:cs="宋体"/>
                <w:color w:val="auto"/>
                <w:szCs w:val="21"/>
              </w:rPr>
              <w:t>收 款 人：广东志正招标有限公司东莞分公司</w:t>
            </w:r>
          </w:p>
          <w:p w14:paraId="00B5CB11">
            <w:pPr>
              <w:jc w:val="both"/>
              <w:rPr>
                <w:rFonts w:ascii="宋体" w:hAnsi="宋体" w:cs="宋体"/>
                <w:color w:val="auto"/>
                <w:szCs w:val="21"/>
              </w:rPr>
            </w:pPr>
            <w:r>
              <w:rPr>
                <w:rFonts w:hint="eastAsia" w:ascii="宋体" w:hAnsi="宋体" w:cs="宋体"/>
                <w:color w:val="auto"/>
                <w:szCs w:val="21"/>
              </w:rPr>
              <w:t>开户银行：广发银行股份有限公司东莞城中支行</w:t>
            </w:r>
          </w:p>
          <w:p w14:paraId="2ADCE3DA">
            <w:pPr>
              <w:jc w:val="both"/>
              <w:rPr>
                <w:rFonts w:ascii="宋体" w:hAnsi="宋体" w:cs="宋体"/>
                <w:color w:val="auto"/>
                <w:szCs w:val="21"/>
              </w:rPr>
            </w:pPr>
            <w:r>
              <w:rPr>
                <w:rFonts w:hint="eastAsia" w:ascii="宋体" w:hAnsi="宋体" w:cs="宋体"/>
                <w:color w:val="auto"/>
                <w:szCs w:val="21"/>
              </w:rPr>
              <w:t>账　　号：106004516010002561</w:t>
            </w:r>
          </w:p>
        </w:tc>
      </w:tr>
      <w:tr w14:paraId="7DBD8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14:paraId="663E5DA0">
            <w:pPr>
              <w:widowControl w:val="0"/>
              <w:tabs>
                <w:tab w:val="left" w:pos="907"/>
              </w:tabs>
              <w:adjustRightInd/>
              <w:snapToGrid/>
              <w:ind w:firstLine="420" w:firstLineChars="200"/>
              <w:jc w:val="both"/>
              <w:rPr>
                <w:rFonts w:ascii="宋体" w:hAnsi="宋体" w:cs="宋体"/>
                <w:color w:val="auto"/>
                <w:szCs w:val="21"/>
              </w:rPr>
            </w:pPr>
            <w:r>
              <w:rPr>
                <w:rFonts w:hint="eastAsia" w:ascii="宋体" w:hAnsi="宋体" w:cs="宋体"/>
                <w:color w:val="auto"/>
                <w:szCs w:val="21"/>
              </w:rPr>
              <w:t>注：本表关于要采购项目的具体资料，是对投标人须知的具体补充和修改，如有矛盾，应以本资料表为准。不满足采购文件中 “★”条款的投标文件将作无效投标处理。</w:t>
            </w:r>
          </w:p>
        </w:tc>
      </w:tr>
    </w:tbl>
    <w:p w14:paraId="4203F4A3">
      <w:pPr>
        <w:jc w:val="center"/>
        <w:rPr>
          <w:rFonts w:ascii="宋体" w:hAnsi="宋体" w:cs="宋体"/>
          <w:color w:val="auto"/>
        </w:rPr>
      </w:pPr>
      <w:r>
        <w:rPr>
          <w:rFonts w:hint="eastAsia" w:ascii="宋体" w:hAnsi="宋体" w:cs="宋体"/>
          <w:color w:val="auto"/>
        </w:rPr>
        <w:br w:type="page"/>
      </w:r>
    </w:p>
    <w:p w14:paraId="2FF96009">
      <w:pPr>
        <w:pStyle w:val="4"/>
        <w:spacing w:before="0" w:after="0" w:line="240" w:lineRule="auto"/>
        <w:jc w:val="center"/>
        <w:rPr>
          <w:rFonts w:ascii="宋体" w:hAnsi="宋体" w:cs="宋体"/>
          <w:color w:val="auto"/>
          <w:sz w:val="21"/>
          <w:szCs w:val="21"/>
        </w:rPr>
      </w:pPr>
      <w:bookmarkStart w:id="6" w:name="_Toc31223"/>
      <w:bookmarkStart w:id="7" w:name="_Toc18610"/>
      <w:r>
        <w:rPr>
          <w:rFonts w:hint="eastAsia" w:ascii="宋体" w:hAnsi="宋体" w:cs="宋体"/>
          <w:color w:val="auto"/>
          <w:sz w:val="24"/>
          <w:szCs w:val="24"/>
        </w:rPr>
        <w:t>附表二：商务技术评分及价格权重表（满分100分）</w:t>
      </w:r>
      <w:bookmarkEnd w:id="6"/>
      <w:bookmarkEnd w:id="7"/>
    </w:p>
    <w:p w14:paraId="6C62FB43">
      <w:pPr>
        <w:ind w:firstLine="420" w:firstLineChars="200"/>
        <w:rPr>
          <w:rFonts w:ascii="宋体" w:hAnsi="宋体" w:cs="宋体"/>
          <w:color w:val="auto"/>
        </w:rPr>
      </w:pPr>
    </w:p>
    <w:tbl>
      <w:tblPr>
        <w:tblStyle w:val="28"/>
        <w:tblW w:w="9009" w:type="dxa"/>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32"/>
        <w:gridCol w:w="519"/>
        <w:gridCol w:w="5790"/>
        <w:gridCol w:w="854"/>
      </w:tblGrid>
      <w:tr w14:paraId="20A93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009" w:type="dxa"/>
            <w:gridSpan w:val="5"/>
            <w:vAlign w:val="center"/>
          </w:tcPr>
          <w:p w14:paraId="5F3781E5">
            <w:pPr>
              <w:jc w:val="center"/>
              <w:rPr>
                <w:rFonts w:ascii="宋体" w:hAnsi="宋体" w:cs="宋体"/>
                <w:b/>
                <w:color w:val="auto"/>
                <w:szCs w:val="21"/>
              </w:rPr>
            </w:pPr>
            <w:r>
              <w:rPr>
                <w:rFonts w:hint="eastAsia" w:ascii="宋体" w:hAnsi="宋体" w:cs="宋体"/>
                <w:b/>
                <w:color w:val="auto"/>
                <w:sz w:val="28"/>
                <w:szCs w:val="28"/>
              </w:rPr>
              <w:t>商务评审</w:t>
            </w:r>
          </w:p>
        </w:tc>
      </w:tr>
      <w:tr w14:paraId="026A2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814" w:type="dxa"/>
            <w:vAlign w:val="center"/>
          </w:tcPr>
          <w:p w14:paraId="30024274">
            <w:pPr>
              <w:jc w:val="center"/>
              <w:rPr>
                <w:rFonts w:ascii="宋体" w:hAnsi="宋体" w:cs="宋体"/>
                <w:b/>
                <w:color w:val="auto"/>
                <w:szCs w:val="21"/>
              </w:rPr>
            </w:pPr>
            <w:r>
              <w:rPr>
                <w:rFonts w:hint="eastAsia" w:ascii="宋体" w:hAnsi="宋体" w:cs="宋体"/>
                <w:b/>
                <w:color w:val="auto"/>
                <w:szCs w:val="21"/>
              </w:rPr>
              <w:t>序号</w:t>
            </w:r>
          </w:p>
        </w:tc>
        <w:tc>
          <w:tcPr>
            <w:tcW w:w="1551" w:type="dxa"/>
            <w:gridSpan w:val="2"/>
            <w:vAlign w:val="center"/>
          </w:tcPr>
          <w:p w14:paraId="1FC07E77">
            <w:pPr>
              <w:jc w:val="center"/>
              <w:rPr>
                <w:rFonts w:ascii="宋体" w:hAnsi="宋体" w:cs="宋体"/>
                <w:b/>
                <w:color w:val="auto"/>
                <w:szCs w:val="21"/>
              </w:rPr>
            </w:pPr>
            <w:r>
              <w:rPr>
                <w:rFonts w:hint="eastAsia" w:ascii="宋体" w:hAnsi="宋体" w:cs="宋体"/>
                <w:b/>
                <w:color w:val="auto"/>
                <w:szCs w:val="21"/>
              </w:rPr>
              <w:t>评审项目</w:t>
            </w:r>
          </w:p>
        </w:tc>
        <w:tc>
          <w:tcPr>
            <w:tcW w:w="5790" w:type="dxa"/>
            <w:vAlign w:val="center"/>
          </w:tcPr>
          <w:p w14:paraId="5F682487">
            <w:pPr>
              <w:jc w:val="center"/>
              <w:rPr>
                <w:rFonts w:ascii="宋体" w:hAnsi="宋体" w:cs="宋体"/>
                <w:b/>
                <w:color w:val="auto"/>
                <w:szCs w:val="21"/>
              </w:rPr>
            </w:pPr>
            <w:r>
              <w:rPr>
                <w:rFonts w:hint="eastAsia" w:ascii="宋体" w:hAnsi="宋体" w:cs="宋体"/>
                <w:b/>
                <w:color w:val="auto"/>
                <w:szCs w:val="21"/>
              </w:rPr>
              <w:t>详细评审内容</w:t>
            </w:r>
          </w:p>
        </w:tc>
        <w:tc>
          <w:tcPr>
            <w:tcW w:w="854" w:type="dxa"/>
            <w:vAlign w:val="center"/>
          </w:tcPr>
          <w:p w14:paraId="1C96AB98">
            <w:pPr>
              <w:jc w:val="center"/>
              <w:rPr>
                <w:rFonts w:ascii="宋体" w:hAnsi="宋体" w:cs="宋体"/>
                <w:b/>
                <w:color w:val="auto"/>
                <w:szCs w:val="21"/>
              </w:rPr>
            </w:pPr>
            <w:r>
              <w:rPr>
                <w:rFonts w:hint="eastAsia" w:ascii="宋体" w:hAnsi="宋体" w:cs="宋体"/>
                <w:b/>
                <w:color w:val="auto"/>
                <w:szCs w:val="21"/>
              </w:rPr>
              <w:t>分值</w:t>
            </w:r>
          </w:p>
        </w:tc>
      </w:tr>
      <w:tr w14:paraId="1695E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4" w:type="dxa"/>
            <w:vAlign w:val="center"/>
          </w:tcPr>
          <w:p w14:paraId="33241560">
            <w:pPr>
              <w:jc w:val="center"/>
              <w:rPr>
                <w:rFonts w:ascii="宋体" w:hAnsi="宋体" w:cs="宋体"/>
                <w:color w:val="auto"/>
                <w:kern w:val="2"/>
                <w:szCs w:val="21"/>
              </w:rPr>
            </w:pPr>
            <w:r>
              <w:rPr>
                <w:rFonts w:hint="eastAsia" w:ascii="宋体" w:hAnsi="宋体" w:cs="宋体"/>
                <w:color w:val="auto"/>
                <w:szCs w:val="21"/>
                <w:lang w:val="en-AU"/>
              </w:rPr>
              <w:t>1</w:t>
            </w:r>
          </w:p>
        </w:tc>
        <w:tc>
          <w:tcPr>
            <w:tcW w:w="1551" w:type="dxa"/>
            <w:gridSpan w:val="2"/>
            <w:vAlign w:val="center"/>
          </w:tcPr>
          <w:p w14:paraId="4E27B4FE">
            <w:pPr>
              <w:jc w:val="center"/>
              <w:rPr>
                <w:rFonts w:ascii="宋体" w:hAnsi="宋体" w:cs="宋体"/>
                <w:color w:val="auto"/>
                <w:kern w:val="2"/>
                <w:szCs w:val="21"/>
                <w:lang w:val="zh-CN"/>
              </w:rPr>
            </w:pPr>
            <w:r>
              <w:rPr>
                <w:rFonts w:hint="eastAsia" w:ascii="宋体" w:hAnsi="宋体" w:cs="宋体"/>
                <w:color w:val="auto"/>
                <w:szCs w:val="21"/>
              </w:rPr>
              <w:t>财务状况</w:t>
            </w:r>
          </w:p>
        </w:tc>
        <w:tc>
          <w:tcPr>
            <w:tcW w:w="5790" w:type="dxa"/>
            <w:vAlign w:val="center"/>
          </w:tcPr>
          <w:p w14:paraId="2DC05648">
            <w:pPr>
              <w:pStyle w:val="43"/>
              <w:spacing w:line="360" w:lineRule="auto"/>
              <w:ind w:firstLine="0" w:firstLineChars="0"/>
              <w:rPr>
                <w:rFonts w:ascii="宋体" w:eastAsia="宋体" w:cs="宋体"/>
                <w:color w:val="auto"/>
                <w:sz w:val="21"/>
                <w:szCs w:val="24"/>
              </w:rPr>
            </w:pPr>
            <w:r>
              <w:rPr>
                <w:rFonts w:hint="eastAsia" w:ascii="宋体" w:eastAsia="宋体" w:cs="宋体"/>
                <w:color w:val="auto"/>
                <w:sz w:val="21"/>
                <w:szCs w:val="24"/>
              </w:rPr>
              <w:t>投标人2022、2023、2024年财务状况：三年均盈利的得6分，两年盈利的得4分，一年盈利的得2分，其他得0分，最高得6分。</w:t>
            </w:r>
          </w:p>
          <w:p w14:paraId="5AD1453B">
            <w:pPr>
              <w:pStyle w:val="43"/>
              <w:spacing w:line="360" w:lineRule="auto"/>
              <w:ind w:firstLine="0" w:firstLineChars="0"/>
              <w:rPr>
                <w:rFonts w:ascii="宋体" w:eastAsia="宋体" w:cs="宋体"/>
                <w:color w:val="auto"/>
                <w:sz w:val="21"/>
                <w:szCs w:val="24"/>
              </w:rPr>
            </w:pPr>
            <w:r>
              <w:rPr>
                <w:rFonts w:hint="eastAsia" w:ascii="宋体" w:eastAsia="宋体" w:cs="宋体"/>
                <w:b/>
                <w:bCs/>
                <w:color w:val="auto"/>
                <w:sz w:val="21"/>
                <w:szCs w:val="24"/>
              </w:rPr>
              <w:t>注：须同时提供经会计师事务所审计的财务报告复印件并加盖响应投标人公章。</w:t>
            </w:r>
          </w:p>
        </w:tc>
        <w:tc>
          <w:tcPr>
            <w:tcW w:w="854" w:type="dxa"/>
            <w:vAlign w:val="center"/>
          </w:tcPr>
          <w:p w14:paraId="30413798">
            <w:pPr>
              <w:jc w:val="center"/>
              <w:rPr>
                <w:rFonts w:ascii="宋体" w:hAnsi="宋体" w:cs="宋体"/>
                <w:color w:val="auto"/>
                <w:szCs w:val="21"/>
              </w:rPr>
            </w:pPr>
            <w:r>
              <w:rPr>
                <w:rFonts w:hint="eastAsia" w:ascii="宋体" w:hAnsi="宋体" w:cs="宋体"/>
                <w:color w:val="auto"/>
                <w:szCs w:val="21"/>
              </w:rPr>
              <w:t>6</w:t>
            </w:r>
          </w:p>
        </w:tc>
      </w:tr>
      <w:tr w14:paraId="60902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4" w:type="dxa"/>
            <w:vAlign w:val="center"/>
          </w:tcPr>
          <w:p w14:paraId="50E1BC57">
            <w:pPr>
              <w:jc w:val="center"/>
              <w:rPr>
                <w:rFonts w:ascii="宋体" w:hAnsi="宋体" w:cs="宋体"/>
                <w:color w:val="auto"/>
                <w:kern w:val="2"/>
                <w:szCs w:val="21"/>
              </w:rPr>
            </w:pPr>
            <w:r>
              <w:rPr>
                <w:rFonts w:hint="eastAsia" w:ascii="宋体" w:hAnsi="宋体" w:cs="宋体"/>
                <w:color w:val="auto"/>
                <w:szCs w:val="21"/>
              </w:rPr>
              <w:t>2</w:t>
            </w:r>
          </w:p>
        </w:tc>
        <w:tc>
          <w:tcPr>
            <w:tcW w:w="1551" w:type="dxa"/>
            <w:gridSpan w:val="2"/>
            <w:vAlign w:val="center"/>
          </w:tcPr>
          <w:p w14:paraId="217B646B">
            <w:pPr>
              <w:jc w:val="center"/>
              <w:rPr>
                <w:rFonts w:ascii="宋体" w:hAnsi="宋体" w:cs="宋体"/>
                <w:color w:val="auto"/>
                <w:kern w:val="2"/>
                <w:szCs w:val="21"/>
                <w:lang w:val="zh-CN"/>
              </w:rPr>
            </w:pPr>
            <w:r>
              <w:rPr>
                <w:rFonts w:hint="eastAsia" w:ascii="宋体" w:hAnsi="宋体" w:cs="宋体"/>
                <w:color w:val="auto"/>
                <w:szCs w:val="21"/>
                <w:lang w:val="zh-CN"/>
              </w:rPr>
              <w:t>体系认证</w:t>
            </w:r>
          </w:p>
        </w:tc>
        <w:tc>
          <w:tcPr>
            <w:tcW w:w="5790" w:type="dxa"/>
            <w:vAlign w:val="center"/>
          </w:tcPr>
          <w:p w14:paraId="407DA46C">
            <w:pPr>
              <w:rPr>
                <w:rFonts w:ascii="宋体" w:hAnsi="宋体" w:cs="宋体"/>
                <w:color w:val="auto"/>
              </w:rPr>
            </w:pPr>
            <w:r>
              <w:rPr>
                <w:rFonts w:hint="eastAsia" w:ascii="宋体" w:hAnsi="宋体" w:cs="宋体"/>
                <w:color w:val="auto"/>
              </w:rPr>
              <w:t>投标人具有由国家认证认可监督管理部门批准设立的认证机构颁发并在有效期内的质量管理体系认证证书、环境管理体系认证证书、职业健康安全管理体系认证证书，每提供一个得2分，本项最高得6分。</w:t>
            </w:r>
          </w:p>
          <w:p w14:paraId="26A60768">
            <w:pPr>
              <w:rPr>
                <w:rFonts w:ascii="宋体" w:hAnsi="宋体" w:cs="宋体"/>
                <w:color w:val="auto"/>
                <w:kern w:val="2"/>
                <w:szCs w:val="24"/>
              </w:rPr>
            </w:pPr>
            <w:r>
              <w:rPr>
                <w:rFonts w:hint="eastAsia" w:ascii="宋体" w:hAnsi="宋体" w:cs="宋体"/>
                <w:b/>
                <w:bCs/>
                <w:color w:val="auto"/>
              </w:rPr>
              <w:t>注：须同时提供以上证书复印件及国家认证认可监督管理委员的“全国认证认可信息公共服务平台”（http://cx.cnca.cn）查询结果截图并加盖投标人公章，失效、撤销或暂停的对应证书项不得分。</w:t>
            </w:r>
          </w:p>
        </w:tc>
        <w:tc>
          <w:tcPr>
            <w:tcW w:w="854" w:type="dxa"/>
            <w:vAlign w:val="center"/>
          </w:tcPr>
          <w:p w14:paraId="66C717BA">
            <w:pPr>
              <w:jc w:val="center"/>
              <w:rPr>
                <w:rFonts w:ascii="宋体" w:hAnsi="宋体" w:cs="宋体"/>
                <w:color w:val="auto"/>
                <w:kern w:val="2"/>
                <w:szCs w:val="21"/>
              </w:rPr>
            </w:pPr>
            <w:r>
              <w:rPr>
                <w:rFonts w:hint="eastAsia" w:ascii="宋体" w:hAnsi="宋体" w:cs="宋体"/>
                <w:color w:val="auto"/>
                <w:szCs w:val="21"/>
              </w:rPr>
              <w:t>6</w:t>
            </w:r>
          </w:p>
        </w:tc>
      </w:tr>
      <w:tr w14:paraId="60DE1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4" w:type="dxa"/>
            <w:vAlign w:val="center"/>
          </w:tcPr>
          <w:p w14:paraId="4D9C26B9">
            <w:pPr>
              <w:jc w:val="center"/>
              <w:rPr>
                <w:rFonts w:ascii="宋体" w:hAnsi="宋体" w:cs="宋体"/>
                <w:color w:val="auto"/>
                <w:kern w:val="2"/>
                <w:szCs w:val="21"/>
              </w:rPr>
            </w:pPr>
            <w:r>
              <w:rPr>
                <w:rFonts w:hint="eastAsia" w:ascii="宋体" w:hAnsi="宋体" w:cs="宋体"/>
                <w:color w:val="auto"/>
                <w:szCs w:val="21"/>
              </w:rPr>
              <w:t>3</w:t>
            </w:r>
          </w:p>
        </w:tc>
        <w:tc>
          <w:tcPr>
            <w:tcW w:w="1551" w:type="dxa"/>
            <w:gridSpan w:val="2"/>
            <w:vAlign w:val="center"/>
          </w:tcPr>
          <w:p w14:paraId="67A6EB7A">
            <w:pPr>
              <w:jc w:val="center"/>
              <w:rPr>
                <w:rFonts w:ascii="宋体" w:hAnsi="宋体" w:cs="宋体"/>
                <w:color w:val="auto"/>
                <w:kern w:val="2"/>
                <w:szCs w:val="21"/>
                <w:lang w:val="zh-CN"/>
              </w:rPr>
            </w:pPr>
            <w:r>
              <w:rPr>
                <w:rFonts w:hint="eastAsia" w:ascii="宋体" w:hAnsi="宋体" w:cs="宋体"/>
                <w:color w:val="auto"/>
              </w:rPr>
              <w:t>业绩</w:t>
            </w:r>
          </w:p>
        </w:tc>
        <w:tc>
          <w:tcPr>
            <w:tcW w:w="5790" w:type="dxa"/>
            <w:vAlign w:val="center"/>
          </w:tcPr>
          <w:p w14:paraId="647A73C8">
            <w:pPr>
              <w:rPr>
                <w:rFonts w:ascii="宋体" w:hAnsi="宋体" w:cs="宋体"/>
                <w:color w:val="auto"/>
              </w:rPr>
            </w:pPr>
            <w:r>
              <w:rPr>
                <w:color w:val="auto"/>
              </w:rPr>
              <w:t>投标人2022年至今取得的物业管理服务（非住宅类）项目业绩合同，一份合同须同时包含：①保洁（清洁）服务、②绿化养护（花木养护、植物养护、绿化监督管理）、③设施设备维修保养（运行维护、养护管理、维护管理），每个得2分，本项最高得</w:t>
            </w:r>
            <w:r>
              <w:rPr>
                <w:rFonts w:hint="eastAsia"/>
                <w:color w:val="auto"/>
                <w:lang w:val="en-US" w:eastAsia="zh-CN"/>
              </w:rPr>
              <w:t>10</w:t>
            </w:r>
            <w:r>
              <w:rPr>
                <w:color w:val="auto"/>
              </w:rPr>
              <w:t>分。</w:t>
            </w:r>
          </w:p>
          <w:p w14:paraId="58EA88D0">
            <w:pPr>
              <w:rPr>
                <w:rFonts w:ascii="宋体" w:hAnsi="宋体" w:cs="宋体"/>
                <w:color w:val="auto"/>
                <w:kern w:val="2"/>
                <w:szCs w:val="21"/>
              </w:rPr>
            </w:pPr>
            <w:r>
              <w:rPr>
                <w:rFonts w:hint="eastAsia" w:ascii="宋体" w:hAnsi="宋体" w:cs="宋体"/>
                <w:b/>
                <w:bCs/>
                <w:color w:val="auto"/>
              </w:rPr>
              <w:t>注：1、同一项目不同年份的合同按一份业绩计算，不重复计分。 / 同一业主在同一（招标/采购）项目中续签的合同按一份业绩，不重复计分。 2、投标人应提供合同复印件以及发票(服务期内的任一张发票和该发票在税局官网查询页截图)复印件。</w:t>
            </w:r>
          </w:p>
        </w:tc>
        <w:tc>
          <w:tcPr>
            <w:tcW w:w="854" w:type="dxa"/>
            <w:vAlign w:val="center"/>
          </w:tcPr>
          <w:p w14:paraId="579C7664">
            <w:pPr>
              <w:jc w:val="center"/>
              <w:rPr>
                <w:rFonts w:ascii="宋体" w:hAnsi="宋体" w:cs="宋体"/>
                <w:color w:val="auto"/>
                <w:kern w:val="2"/>
                <w:szCs w:val="21"/>
              </w:rPr>
            </w:pPr>
            <w:r>
              <w:rPr>
                <w:rFonts w:hint="eastAsia" w:ascii="宋体" w:hAnsi="宋体" w:cs="宋体"/>
                <w:color w:val="auto"/>
                <w:szCs w:val="21"/>
              </w:rPr>
              <w:t>10</w:t>
            </w:r>
          </w:p>
        </w:tc>
      </w:tr>
      <w:tr w14:paraId="54A56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3AC41C8C">
            <w:pPr>
              <w:jc w:val="center"/>
              <w:rPr>
                <w:rFonts w:ascii="宋体" w:hAnsi="宋体" w:cs="宋体"/>
                <w:color w:val="auto"/>
                <w:szCs w:val="21"/>
              </w:rPr>
            </w:pPr>
            <w:r>
              <w:rPr>
                <w:rFonts w:hint="eastAsia" w:ascii="宋体" w:hAnsi="宋体" w:cs="宋体"/>
                <w:color w:val="auto"/>
                <w:szCs w:val="21"/>
              </w:rPr>
              <w:t>4</w:t>
            </w:r>
          </w:p>
        </w:tc>
        <w:tc>
          <w:tcPr>
            <w:tcW w:w="1551" w:type="dxa"/>
            <w:gridSpan w:val="2"/>
            <w:vAlign w:val="center"/>
          </w:tcPr>
          <w:p w14:paraId="2A5FDAD2">
            <w:pPr>
              <w:pStyle w:val="80"/>
              <w:spacing w:before="160"/>
              <w:ind w:left="137"/>
              <w:jc w:val="center"/>
              <w:rPr>
                <w:color w:val="auto"/>
                <w:w w:val="103"/>
                <w:kern w:val="2"/>
                <w:szCs w:val="21"/>
                <w:u w:val="single"/>
              </w:rPr>
            </w:pPr>
            <w:r>
              <w:rPr>
                <w:rFonts w:hint="eastAsia" w:ascii="宋体" w:hAnsi="宋体" w:cs="宋体"/>
                <w:color w:val="auto"/>
                <w:kern w:val="2"/>
                <w:szCs w:val="24"/>
              </w:rPr>
              <w:t>企业实力</w:t>
            </w:r>
          </w:p>
        </w:tc>
        <w:tc>
          <w:tcPr>
            <w:tcW w:w="5790" w:type="dxa"/>
            <w:vAlign w:val="center"/>
          </w:tcPr>
          <w:p w14:paraId="2D077C88">
            <w:pPr>
              <w:pStyle w:val="9"/>
              <w:rPr>
                <w:rFonts w:hint="eastAsia" w:ascii="宋体" w:hAnsi="宋体" w:cs="宋体"/>
                <w:color w:val="auto"/>
                <w:kern w:val="2"/>
                <w:szCs w:val="24"/>
              </w:rPr>
            </w:pPr>
          </w:p>
          <w:p w14:paraId="32148E5E">
            <w:pPr>
              <w:pStyle w:val="9"/>
              <w:rPr>
                <w:rFonts w:ascii="宋体" w:hAnsi="宋体" w:cs="宋体"/>
                <w:color w:val="auto"/>
                <w:kern w:val="2"/>
                <w:szCs w:val="24"/>
              </w:rPr>
            </w:pPr>
            <w:r>
              <w:rPr>
                <w:rFonts w:hint="eastAsia" w:ascii="宋体" w:hAnsi="宋体" w:cs="宋体"/>
                <w:color w:val="auto"/>
                <w:kern w:val="2"/>
                <w:szCs w:val="24"/>
              </w:rPr>
              <w:t>投标人2022年以来由住建部门或房管部门颁发的物业管理服务相关的荣誉证书的得5分，本项满分得5分。</w:t>
            </w:r>
          </w:p>
          <w:p w14:paraId="5FBCE433">
            <w:pPr>
              <w:pStyle w:val="80"/>
              <w:spacing w:before="7"/>
              <w:ind w:right="145"/>
              <w:jc w:val="both"/>
              <w:rPr>
                <w:rFonts w:hint="eastAsia" w:ascii="宋体" w:hAnsi="宋体" w:cs="宋体"/>
                <w:b/>
                <w:bCs/>
                <w:color w:val="auto"/>
                <w:kern w:val="2"/>
                <w:szCs w:val="24"/>
              </w:rPr>
            </w:pPr>
            <w:r>
              <w:rPr>
                <w:rFonts w:hint="eastAsia" w:ascii="宋体" w:hAnsi="宋体" w:cs="宋体"/>
                <w:b/>
                <w:bCs/>
                <w:color w:val="auto"/>
                <w:kern w:val="2"/>
                <w:szCs w:val="24"/>
              </w:rPr>
              <w:t>注：须提供以上证书复印件加盖投标人公章。</w:t>
            </w:r>
          </w:p>
          <w:p w14:paraId="7EC01A4A">
            <w:pPr>
              <w:pStyle w:val="80"/>
              <w:spacing w:before="7"/>
              <w:ind w:right="145"/>
              <w:jc w:val="both"/>
              <w:rPr>
                <w:color w:val="auto"/>
                <w:kern w:val="2"/>
                <w:szCs w:val="21"/>
              </w:rPr>
            </w:pPr>
          </w:p>
        </w:tc>
        <w:tc>
          <w:tcPr>
            <w:tcW w:w="854" w:type="dxa"/>
            <w:vAlign w:val="center"/>
          </w:tcPr>
          <w:p w14:paraId="0320392B">
            <w:pPr>
              <w:jc w:val="center"/>
              <w:rPr>
                <w:rFonts w:ascii="宋体" w:hAnsi="宋体" w:cs="宋体"/>
                <w:color w:val="auto"/>
                <w:szCs w:val="21"/>
              </w:rPr>
            </w:pPr>
            <w:r>
              <w:rPr>
                <w:rFonts w:hint="eastAsia" w:ascii="宋体" w:hAnsi="宋体" w:cs="宋体"/>
                <w:color w:val="auto"/>
                <w:szCs w:val="21"/>
              </w:rPr>
              <w:t>5</w:t>
            </w:r>
          </w:p>
        </w:tc>
      </w:tr>
      <w:tr w14:paraId="247F5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542CD277">
            <w:pPr>
              <w:jc w:val="center"/>
              <w:rPr>
                <w:rFonts w:hint="eastAsia" w:ascii="宋体" w:hAnsi="宋体" w:cs="宋体"/>
                <w:color w:val="auto"/>
                <w:szCs w:val="21"/>
              </w:rPr>
            </w:pPr>
            <w:r>
              <w:rPr>
                <w:rFonts w:hint="eastAsia" w:ascii="宋体" w:hAnsi="宋体" w:cs="宋体"/>
                <w:color w:val="auto"/>
                <w:szCs w:val="21"/>
              </w:rPr>
              <w:t>5</w:t>
            </w:r>
          </w:p>
        </w:tc>
        <w:tc>
          <w:tcPr>
            <w:tcW w:w="1551" w:type="dxa"/>
            <w:gridSpan w:val="2"/>
            <w:vAlign w:val="center"/>
          </w:tcPr>
          <w:p w14:paraId="1542CFD6">
            <w:pPr>
              <w:jc w:val="center"/>
              <w:rPr>
                <w:rFonts w:hint="eastAsia"/>
                <w:color w:val="auto"/>
              </w:rPr>
            </w:pPr>
            <w:r>
              <w:rPr>
                <w:rFonts w:hint="eastAsia"/>
                <w:color w:val="auto"/>
              </w:rPr>
              <w:t>拟派本项目的项目负责人</w:t>
            </w:r>
            <w:r>
              <w:rPr>
                <w:rFonts w:ascii="宋体" w:hAnsi="宋体"/>
                <w:color w:val="auto"/>
                <w:szCs w:val="21"/>
              </w:rPr>
              <w:t>素质</w:t>
            </w:r>
          </w:p>
        </w:tc>
        <w:tc>
          <w:tcPr>
            <w:tcW w:w="5790" w:type="dxa"/>
            <w:vAlign w:val="center"/>
          </w:tcPr>
          <w:p w14:paraId="03FF2A4E">
            <w:pPr>
              <w:pStyle w:val="11"/>
              <w:ind w:left="0" w:leftChars="0" w:firstLine="0" w:firstLineChars="0"/>
              <w:rPr>
                <w:rFonts w:cs="宋体"/>
                <w:b w:val="0"/>
                <w:bCs w:val="0"/>
                <w:color w:val="auto"/>
                <w:szCs w:val="21"/>
                <w:lang w:val="zh-CN" w:bidi="zh-CN"/>
              </w:rPr>
            </w:pPr>
            <w:r>
              <w:rPr>
                <w:rFonts w:hint="eastAsia" w:cs="宋体"/>
                <w:b w:val="0"/>
                <w:bCs w:val="0"/>
                <w:color w:val="auto"/>
                <w:szCs w:val="21"/>
                <w:lang w:val="zh-CN" w:bidi="zh-CN"/>
              </w:rPr>
              <w:t xml:space="preserve">投标人拟派本项目的项目负责人（仅指同一人）： </w:t>
            </w:r>
          </w:p>
          <w:p w14:paraId="65ADFFBE">
            <w:pPr>
              <w:pStyle w:val="11"/>
              <w:ind w:left="0" w:leftChars="0" w:firstLine="0" w:firstLineChars="0"/>
              <w:rPr>
                <w:rFonts w:cs="宋体"/>
                <w:b w:val="0"/>
                <w:bCs w:val="0"/>
                <w:color w:val="auto"/>
                <w:szCs w:val="21"/>
                <w:lang w:val="zh-CN" w:bidi="zh-CN"/>
              </w:rPr>
            </w:pPr>
            <w:r>
              <w:rPr>
                <w:rFonts w:hint="eastAsia" w:cs="宋体"/>
                <w:b w:val="0"/>
                <w:bCs w:val="0"/>
                <w:color w:val="auto"/>
                <w:szCs w:val="21"/>
                <w:lang w:val="zh-CN" w:bidi="zh-CN"/>
              </w:rPr>
              <w:t>①本科（或以上）学历专业为管理类得</w:t>
            </w:r>
            <w:r>
              <w:rPr>
                <w:rFonts w:hint="eastAsia" w:cs="宋体"/>
                <w:b w:val="0"/>
                <w:bCs w:val="0"/>
                <w:color w:val="auto"/>
                <w:szCs w:val="21"/>
                <w:lang w:bidi="zh-CN"/>
              </w:rPr>
              <w:t>3</w:t>
            </w:r>
            <w:r>
              <w:rPr>
                <w:rFonts w:hint="eastAsia" w:cs="宋体"/>
                <w:b w:val="0"/>
                <w:bCs w:val="0"/>
                <w:color w:val="auto"/>
                <w:szCs w:val="21"/>
                <w:lang w:val="zh-CN" w:bidi="zh-CN"/>
              </w:rPr>
              <w:t xml:space="preserve">分； </w:t>
            </w:r>
          </w:p>
          <w:p w14:paraId="7BFCB833">
            <w:pPr>
              <w:pStyle w:val="11"/>
              <w:ind w:left="0" w:leftChars="0" w:firstLine="0" w:firstLineChars="0"/>
              <w:rPr>
                <w:rFonts w:cs="宋体"/>
                <w:b w:val="0"/>
                <w:bCs w:val="0"/>
                <w:color w:val="auto"/>
                <w:szCs w:val="21"/>
                <w:lang w:val="zh-CN" w:bidi="zh-CN"/>
              </w:rPr>
            </w:pPr>
            <w:r>
              <w:rPr>
                <w:rFonts w:hint="eastAsia" w:cs="宋体"/>
                <w:b w:val="0"/>
                <w:bCs w:val="0"/>
                <w:color w:val="auto"/>
                <w:szCs w:val="21"/>
                <w:lang w:val="zh-CN" w:bidi="zh-CN"/>
              </w:rPr>
              <w:t>②具有人社部门（或其他具备职称评定资格的单位或机构）颁发的中级（或以上）职称证书得</w:t>
            </w:r>
            <w:r>
              <w:rPr>
                <w:rFonts w:hint="eastAsia" w:cs="宋体"/>
                <w:b w:val="0"/>
                <w:bCs w:val="0"/>
                <w:color w:val="auto"/>
                <w:szCs w:val="21"/>
                <w:lang w:bidi="zh-CN"/>
              </w:rPr>
              <w:t>4</w:t>
            </w:r>
            <w:r>
              <w:rPr>
                <w:rFonts w:hint="eastAsia" w:cs="宋体"/>
                <w:b w:val="0"/>
                <w:bCs w:val="0"/>
                <w:color w:val="auto"/>
                <w:szCs w:val="21"/>
                <w:lang w:val="zh-CN" w:bidi="zh-CN"/>
              </w:rPr>
              <w:t xml:space="preserve">分； </w:t>
            </w:r>
          </w:p>
          <w:p w14:paraId="0A7D03CC">
            <w:pPr>
              <w:pStyle w:val="11"/>
              <w:ind w:left="0" w:leftChars="0" w:firstLine="0" w:firstLineChars="0"/>
              <w:rPr>
                <w:color w:val="auto"/>
              </w:rPr>
            </w:pPr>
            <w:r>
              <w:rPr>
                <w:rFonts w:hint="eastAsia"/>
                <w:b w:val="0"/>
                <w:bCs w:val="0"/>
                <w:color w:val="auto"/>
                <w:szCs w:val="21"/>
              </w:rPr>
              <w:t>注：须提供人员相关证书及投标截止时间前三个月（不含当月）任一个月投标人为其缴纳的社保凭证等资料复印件并加盖投标人公章。</w:t>
            </w:r>
          </w:p>
        </w:tc>
        <w:tc>
          <w:tcPr>
            <w:tcW w:w="854" w:type="dxa"/>
            <w:vAlign w:val="center"/>
          </w:tcPr>
          <w:p w14:paraId="4DB4AC93">
            <w:pPr>
              <w:jc w:val="center"/>
              <w:rPr>
                <w:rFonts w:hint="eastAsia" w:ascii="宋体" w:hAnsi="宋体" w:cs="宋体"/>
                <w:color w:val="auto"/>
                <w:szCs w:val="21"/>
              </w:rPr>
            </w:pPr>
            <w:r>
              <w:rPr>
                <w:rFonts w:hint="eastAsia" w:ascii="宋体" w:hAnsi="宋体" w:cs="宋体"/>
                <w:color w:val="auto"/>
                <w:szCs w:val="21"/>
              </w:rPr>
              <w:t>7</w:t>
            </w:r>
          </w:p>
        </w:tc>
      </w:tr>
      <w:tr w14:paraId="4C95B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3D3429FD">
            <w:pPr>
              <w:jc w:val="center"/>
              <w:rPr>
                <w:rFonts w:ascii="宋体" w:hAnsi="宋体" w:cs="宋体"/>
                <w:color w:val="auto"/>
                <w:szCs w:val="21"/>
              </w:rPr>
            </w:pPr>
            <w:r>
              <w:rPr>
                <w:rFonts w:hint="eastAsia" w:ascii="宋体" w:hAnsi="宋体" w:cs="宋体"/>
                <w:color w:val="auto"/>
                <w:szCs w:val="21"/>
              </w:rPr>
              <w:t>6</w:t>
            </w:r>
          </w:p>
        </w:tc>
        <w:tc>
          <w:tcPr>
            <w:tcW w:w="1551" w:type="dxa"/>
            <w:gridSpan w:val="2"/>
            <w:vAlign w:val="center"/>
          </w:tcPr>
          <w:p w14:paraId="4248D09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 xml:space="preserve">服务便利性 </w:t>
            </w:r>
          </w:p>
          <w:p w14:paraId="3518A59F">
            <w:pPr>
              <w:jc w:val="center"/>
              <w:rPr>
                <w:rFonts w:ascii="宋体" w:hAnsi="宋体" w:cs="宋体"/>
                <w:color w:val="auto"/>
              </w:rPr>
            </w:pPr>
            <w:r>
              <w:rPr>
                <w:rFonts w:hint="eastAsia" w:ascii="宋体" w:hAnsi="宋体" w:cs="宋体"/>
                <w:color w:val="auto"/>
                <w:kern w:val="2"/>
                <w:szCs w:val="21"/>
              </w:rPr>
              <w:t>(6.0分)</w:t>
            </w:r>
          </w:p>
        </w:tc>
        <w:tc>
          <w:tcPr>
            <w:tcW w:w="5790" w:type="dxa"/>
            <w:vAlign w:val="center"/>
          </w:tcPr>
          <w:p w14:paraId="52CFCFC3">
            <w:pPr>
              <w:widowControl w:val="0"/>
              <w:adjustRightInd/>
              <w:snapToGrid/>
              <w:rPr>
                <w:rFonts w:ascii="宋体" w:hAnsi="宋体" w:cs="宋体"/>
                <w:color w:val="auto"/>
                <w:kern w:val="2"/>
                <w:szCs w:val="21"/>
              </w:rPr>
            </w:pPr>
            <w:bookmarkStart w:id="8" w:name="OLE_LINK12"/>
            <w:bookmarkStart w:id="9" w:name="OLE_LINK11"/>
            <w:r>
              <w:rPr>
                <w:rFonts w:hint="eastAsia" w:ascii="宋体" w:hAnsi="宋体" w:cs="宋体"/>
                <w:color w:val="auto"/>
                <w:kern w:val="2"/>
                <w:szCs w:val="21"/>
              </w:rPr>
              <w:t>投标人承诺接到采购人通知后小于等于2个小时到达并处理问题，得6分；投标人承诺接到采购人通知后2（不含）～4（含）个小时到达并处理问题，得3分；投标人承诺接到采购人通知后超过4个小时到达并处理问题，得1分。无提供相应承诺及证明的不得分。</w:t>
            </w:r>
          </w:p>
          <w:p w14:paraId="67A603A6">
            <w:pPr>
              <w:pStyle w:val="11"/>
              <w:ind w:left="0" w:leftChars="0" w:firstLine="0" w:firstLineChars="0"/>
              <w:rPr>
                <w:color w:val="auto"/>
              </w:rPr>
            </w:pPr>
            <w:r>
              <w:rPr>
                <w:rFonts w:hint="eastAsia" w:cs="宋体"/>
                <w:color w:val="auto"/>
                <w:kern w:val="2"/>
                <w:szCs w:val="21"/>
              </w:rPr>
              <w:t>注：需提供投标人所在地至“东莞市新东粤环保实业有限公司”驾车导航的百度地图截图、营业执照及场地证明（租赁合同或产权证明）。</w:t>
            </w:r>
            <w:bookmarkEnd w:id="8"/>
            <w:bookmarkEnd w:id="9"/>
          </w:p>
        </w:tc>
        <w:tc>
          <w:tcPr>
            <w:tcW w:w="854" w:type="dxa"/>
            <w:vAlign w:val="center"/>
          </w:tcPr>
          <w:p w14:paraId="7A54C695">
            <w:pPr>
              <w:jc w:val="center"/>
              <w:rPr>
                <w:rFonts w:ascii="宋体" w:hAnsi="宋体" w:cs="宋体"/>
                <w:color w:val="auto"/>
                <w:szCs w:val="21"/>
              </w:rPr>
            </w:pPr>
            <w:r>
              <w:rPr>
                <w:rFonts w:hint="eastAsia" w:ascii="宋体" w:hAnsi="宋体" w:cs="宋体"/>
                <w:color w:val="auto"/>
                <w:szCs w:val="21"/>
              </w:rPr>
              <w:t>6</w:t>
            </w:r>
          </w:p>
        </w:tc>
      </w:tr>
      <w:tr w14:paraId="6B858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5" w:type="dxa"/>
            <w:gridSpan w:val="4"/>
            <w:vAlign w:val="center"/>
          </w:tcPr>
          <w:p w14:paraId="4A9BB3B1">
            <w:pPr>
              <w:jc w:val="center"/>
              <w:rPr>
                <w:rFonts w:ascii="宋体" w:hAnsi="宋体" w:cs="宋体"/>
                <w:b/>
                <w:bCs/>
                <w:color w:val="auto"/>
                <w:szCs w:val="21"/>
              </w:rPr>
            </w:pPr>
            <w:r>
              <w:rPr>
                <w:rFonts w:hint="eastAsia" w:ascii="宋体" w:hAnsi="宋体" w:cs="宋体"/>
                <w:b/>
                <w:bCs/>
                <w:color w:val="auto"/>
                <w:szCs w:val="21"/>
              </w:rPr>
              <w:t>合计</w:t>
            </w:r>
          </w:p>
        </w:tc>
        <w:tc>
          <w:tcPr>
            <w:tcW w:w="854" w:type="dxa"/>
            <w:vAlign w:val="center"/>
          </w:tcPr>
          <w:p w14:paraId="6C68B070">
            <w:pPr>
              <w:jc w:val="center"/>
              <w:rPr>
                <w:rFonts w:ascii="宋体" w:hAnsi="宋体" w:cs="宋体"/>
                <w:b/>
                <w:bCs/>
                <w:color w:val="auto"/>
                <w:szCs w:val="21"/>
              </w:rPr>
            </w:pPr>
            <w:r>
              <w:rPr>
                <w:rFonts w:hint="eastAsia" w:ascii="宋体" w:hAnsi="宋体" w:cs="宋体"/>
                <w:b/>
                <w:bCs/>
                <w:color w:val="auto"/>
                <w:szCs w:val="21"/>
              </w:rPr>
              <w:t>40</w:t>
            </w:r>
          </w:p>
        </w:tc>
      </w:tr>
      <w:tr w14:paraId="265AD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9" w:type="dxa"/>
            <w:gridSpan w:val="5"/>
            <w:vAlign w:val="center"/>
          </w:tcPr>
          <w:p w14:paraId="466C7643">
            <w:pPr>
              <w:jc w:val="center"/>
              <w:rPr>
                <w:rFonts w:ascii="宋体" w:hAnsi="宋体" w:cs="宋体"/>
                <w:b/>
                <w:bCs/>
                <w:color w:val="auto"/>
                <w:szCs w:val="21"/>
              </w:rPr>
            </w:pPr>
            <w:r>
              <w:rPr>
                <w:rFonts w:hint="eastAsia" w:ascii="宋体" w:hAnsi="宋体" w:cs="宋体"/>
                <w:b/>
                <w:color w:val="auto"/>
                <w:sz w:val="28"/>
                <w:szCs w:val="28"/>
              </w:rPr>
              <w:t>技术评审</w:t>
            </w:r>
          </w:p>
        </w:tc>
      </w:tr>
      <w:tr w14:paraId="03DC5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814" w:type="dxa"/>
            <w:vAlign w:val="center"/>
          </w:tcPr>
          <w:p w14:paraId="25437F6A">
            <w:pPr>
              <w:jc w:val="center"/>
              <w:rPr>
                <w:rFonts w:ascii="宋体" w:hAnsi="宋体" w:cs="宋体"/>
                <w:b/>
                <w:color w:val="auto"/>
                <w:szCs w:val="21"/>
              </w:rPr>
            </w:pPr>
            <w:r>
              <w:rPr>
                <w:rFonts w:hint="eastAsia" w:ascii="宋体" w:hAnsi="宋体" w:cs="宋体"/>
                <w:b/>
                <w:color w:val="auto"/>
                <w:szCs w:val="21"/>
              </w:rPr>
              <w:t>序号</w:t>
            </w:r>
          </w:p>
        </w:tc>
        <w:tc>
          <w:tcPr>
            <w:tcW w:w="1032" w:type="dxa"/>
            <w:vAlign w:val="center"/>
          </w:tcPr>
          <w:p w14:paraId="7C1B31A2">
            <w:pPr>
              <w:jc w:val="center"/>
              <w:rPr>
                <w:rFonts w:ascii="宋体" w:hAnsi="宋体" w:cs="宋体"/>
                <w:b/>
                <w:color w:val="auto"/>
                <w:szCs w:val="21"/>
              </w:rPr>
            </w:pPr>
            <w:r>
              <w:rPr>
                <w:rFonts w:hint="eastAsia" w:ascii="宋体" w:hAnsi="宋体" w:cs="宋体"/>
                <w:b/>
                <w:color w:val="auto"/>
                <w:szCs w:val="21"/>
              </w:rPr>
              <w:t>评审</w:t>
            </w:r>
          </w:p>
          <w:p w14:paraId="3777B63C">
            <w:pPr>
              <w:jc w:val="center"/>
              <w:rPr>
                <w:rFonts w:ascii="宋体" w:hAnsi="宋体" w:cs="宋体"/>
                <w:b/>
                <w:color w:val="auto"/>
                <w:szCs w:val="21"/>
              </w:rPr>
            </w:pPr>
            <w:r>
              <w:rPr>
                <w:rFonts w:hint="eastAsia" w:ascii="宋体" w:hAnsi="宋体" w:cs="宋体"/>
                <w:b/>
                <w:color w:val="auto"/>
                <w:szCs w:val="21"/>
              </w:rPr>
              <w:t>项目</w:t>
            </w:r>
          </w:p>
        </w:tc>
        <w:tc>
          <w:tcPr>
            <w:tcW w:w="6309" w:type="dxa"/>
            <w:gridSpan w:val="2"/>
            <w:vAlign w:val="center"/>
          </w:tcPr>
          <w:p w14:paraId="2D14453F">
            <w:pPr>
              <w:jc w:val="center"/>
              <w:rPr>
                <w:rFonts w:ascii="宋体" w:hAnsi="宋体" w:cs="宋体"/>
                <w:b/>
                <w:color w:val="auto"/>
                <w:szCs w:val="21"/>
              </w:rPr>
            </w:pPr>
            <w:r>
              <w:rPr>
                <w:rFonts w:hint="eastAsia" w:ascii="宋体" w:hAnsi="宋体" w:cs="宋体"/>
                <w:b/>
                <w:color w:val="auto"/>
                <w:szCs w:val="21"/>
              </w:rPr>
              <w:t>详细评审内容</w:t>
            </w:r>
          </w:p>
        </w:tc>
        <w:tc>
          <w:tcPr>
            <w:tcW w:w="854" w:type="dxa"/>
            <w:vAlign w:val="center"/>
          </w:tcPr>
          <w:p w14:paraId="1D9BEA75">
            <w:pPr>
              <w:jc w:val="center"/>
              <w:rPr>
                <w:rFonts w:ascii="宋体" w:hAnsi="宋体" w:cs="宋体"/>
                <w:b/>
                <w:color w:val="auto"/>
                <w:szCs w:val="21"/>
              </w:rPr>
            </w:pPr>
            <w:r>
              <w:rPr>
                <w:rFonts w:hint="eastAsia" w:ascii="宋体" w:hAnsi="宋体" w:cs="宋体"/>
                <w:b/>
                <w:color w:val="auto"/>
                <w:szCs w:val="21"/>
              </w:rPr>
              <w:t>分值</w:t>
            </w:r>
          </w:p>
        </w:tc>
      </w:tr>
      <w:tr w14:paraId="4A0E8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4463C7E2">
            <w:pPr>
              <w:jc w:val="center"/>
              <w:rPr>
                <w:rFonts w:ascii="宋体" w:hAnsi="宋体" w:cs="宋体"/>
                <w:color w:val="auto"/>
                <w:szCs w:val="21"/>
              </w:rPr>
            </w:pPr>
            <w:r>
              <w:rPr>
                <w:rFonts w:hint="eastAsia" w:ascii="宋体" w:hAnsi="宋体" w:cs="宋体"/>
                <w:color w:val="auto"/>
                <w:szCs w:val="21"/>
              </w:rPr>
              <w:t>1</w:t>
            </w:r>
          </w:p>
        </w:tc>
        <w:tc>
          <w:tcPr>
            <w:tcW w:w="1032" w:type="dxa"/>
            <w:vAlign w:val="center"/>
          </w:tcPr>
          <w:p w14:paraId="44D98411">
            <w:pPr>
              <w:jc w:val="center"/>
              <w:rPr>
                <w:rFonts w:ascii="宋体" w:hAnsi="宋体" w:cs="宋体"/>
                <w:color w:val="auto"/>
              </w:rPr>
            </w:pPr>
            <w:r>
              <w:rPr>
                <w:rFonts w:hint="eastAsia" w:ascii="宋体" w:hAnsi="宋体" w:cs="宋体"/>
                <w:color w:val="auto"/>
              </w:rPr>
              <w:t>公共设施维护方案</w:t>
            </w:r>
          </w:p>
        </w:tc>
        <w:tc>
          <w:tcPr>
            <w:tcW w:w="6309" w:type="dxa"/>
            <w:gridSpan w:val="2"/>
            <w:vAlign w:val="center"/>
          </w:tcPr>
          <w:p w14:paraId="66AB67E8">
            <w:pPr>
              <w:rPr>
                <w:rFonts w:ascii="宋体" w:hAnsi="宋体" w:cs="宋体"/>
                <w:color w:val="auto"/>
              </w:rPr>
            </w:pPr>
            <w:r>
              <w:rPr>
                <w:rFonts w:hint="eastAsia" w:ascii="宋体" w:hAnsi="宋体" w:cs="宋体"/>
                <w:color w:val="auto"/>
              </w:rPr>
              <w:t>根据投标人提供的公共设施维护方案进行综合评分：</w:t>
            </w:r>
          </w:p>
          <w:p w14:paraId="5B72EDA0">
            <w:pPr>
              <w:rPr>
                <w:rFonts w:ascii="宋体" w:hAnsi="宋体" w:cs="宋体"/>
                <w:color w:val="auto"/>
              </w:rPr>
            </w:pPr>
            <w:r>
              <w:rPr>
                <w:rFonts w:hint="eastAsia" w:ascii="宋体" w:hAnsi="宋体" w:cs="宋体"/>
                <w:color w:val="auto"/>
              </w:rPr>
              <w:t>（1）方案完整合理、可行性强，完全满足并优于用户需求，得9分；</w:t>
            </w:r>
          </w:p>
          <w:p w14:paraId="1266225B">
            <w:pPr>
              <w:rPr>
                <w:rFonts w:ascii="宋体" w:hAnsi="宋体" w:cs="宋体"/>
                <w:color w:val="auto"/>
              </w:rPr>
            </w:pPr>
            <w:r>
              <w:rPr>
                <w:rFonts w:hint="eastAsia" w:ascii="宋体" w:hAnsi="宋体" w:cs="宋体"/>
                <w:color w:val="auto"/>
              </w:rPr>
              <w:t>（2）方案完整、可行性较强，完全满足用户需求，得6分；</w:t>
            </w:r>
          </w:p>
          <w:p w14:paraId="63B059C3">
            <w:pPr>
              <w:rPr>
                <w:rFonts w:ascii="宋体" w:hAnsi="宋体" w:cs="宋体"/>
                <w:color w:val="auto"/>
              </w:rPr>
            </w:pPr>
            <w:r>
              <w:rPr>
                <w:rFonts w:hint="eastAsia" w:ascii="宋体" w:hAnsi="宋体" w:cs="宋体"/>
                <w:color w:val="auto"/>
              </w:rPr>
              <w:t>（3）方案基本完整、可行性一般，基本符合用户需求，得3分；</w:t>
            </w:r>
          </w:p>
          <w:p w14:paraId="30301075">
            <w:pPr>
              <w:rPr>
                <w:rFonts w:ascii="宋体" w:hAnsi="宋体" w:cs="宋体"/>
                <w:color w:val="auto"/>
              </w:rPr>
            </w:pPr>
            <w:r>
              <w:rPr>
                <w:rFonts w:hint="eastAsia" w:ascii="宋体" w:hAnsi="宋体" w:cs="宋体"/>
                <w:color w:val="auto"/>
              </w:rPr>
              <w:t>（4）方案不太完整、可行性较差、部分符合用户需求，得1分；</w:t>
            </w:r>
          </w:p>
          <w:p w14:paraId="0F98A0B9">
            <w:pPr>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60EFE751">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0D14D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30AE2BED">
            <w:pPr>
              <w:jc w:val="center"/>
              <w:rPr>
                <w:rFonts w:ascii="宋体" w:hAnsi="宋体" w:cs="宋体"/>
                <w:color w:val="auto"/>
                <w:szCs w:val="21"/>
              </w:rPr>
            </w:pPr>
            <w:r>
              <w:rPr>
                <w:rFonts w:hint="eastAsia" w:ascii="宋体" w:hAnsi="宋体" w:cs="宋体"/>
                <w:color w:val="auto"/>
                <w:szCs w:val="21"/>
              </w:rPr>
              <w:t>2</w:t>
            </w:r>
          </w:p>
        </w:tc>
        <w:tc>
          <w:tcPr>
            <w:tcW w:w="1032" w:type="dxa"/>
            <w:vAlign w:val="center"/>
          </w:tcPr>
          <w:p w14:paraId="13F8D961">
            <w:pPr>
              <w:jc w:val="center"/>
              <w:rPr>
                <w:rFonts w:ascii="宋体" w:hAnsi="宋体" w:cs="宋体"/>
                <w:color w:val="auto"/>
              </w:rPr>
            </w:pPr>
            <w:r>
              <w:rPr>
                <w:rFonts w:hint="eastAsia" w:ascii="宋体" w:hAnsi="宋体" w:cs="宋体"/>
                <w:color w:val="auto"/>
              </w:rPr>
              <w:t>绿化服务方案</w:t>
            </w:r>
          </w:p>
        </w:tc>
        <w:tc>
          <w:tcPr>
            <w:tcW w:w="6309" w:type="dxa"/>
            <w:gridSpan w:val="2"/>
          </w:tcPr>
          <w:p w14:paraId="039A78AC">
            <w:pPr>
              <w:rPr>
                <w:rFonts w:ascii="宋体" w:hAnsi="宋体" w:cs="宋体"/>
                <w:color w:val="auto"/>
              </w:rPr>
            </w:pPr>
            <w:r>
              <w:rPr>
                <w:rFonts w:hint="eastAsia" w:ascii="宋体" w:hAnsi="宋体" w:cs="宋体"/>
                <w:color w:val="auto"/>
              </w:rPr>
              <w:t>根据投标人提供的绿化服务方案进行综合评分：</w:t>
            </w:r>
          </w:p>
          <w:p w14:paraId="28805103">
            <w:pPr>
              <w:rPr>
                <w:rFonts w:ascii="宋体" w:hAnsi="宋体" w:cs="宋体"/>
                <w:color w:val="auto"/>
              </w:rPr>
            </w:pPr>
            <w:r>
              <w:rPr>
                <w:rFonts w:hint="eastAsia" w:ascii="宋体" w:hAnsi="宋体" w:cs="宋体"/>
                <w:color w:val="auto"/>
              </w:rPr>
              <w:t>（1）方案完整合理、可行性强，完全满足并优于用户需求，得9分；</w:t>
            </w:r>
          </w:p>
          <w:p w14:paraId="6E24844E">
            <w:pPr>
              <w:rPr>
                <w:rFonts w:ascii="宋体" w:hAnsi="宋体" w:cs="宋体"/>
                <w:color w:val="auto"/>
              </w:rPr>
            </w:pPr>
            <w:r>
              <w:rPr>
                <w:rFonts w:hint="eastAsia" w:ascii="宋体" w:hAnsi="宋体" w:cs="宋体"/>
                <w:color w:val="auto"/>
              </w:rPr>
              <w:t>（2）方案完整、可行性较强，完全满足用户需求，得6分；</w:t>
            </w:r>
          </w:p>
          <w:p w14:paraId="34D2F779">
            <w:pPr>
              <w:rPr>
                <w:rFonts w:ascii="宋体" w:hAnsi="宋体" w:cs="宋体"/>
                <w:color w:val="auto"/>
              </w:rPr>
            </w:pPr>
            <w:r>
              <w:rPr>
                <w:rFonts w:hint="eastAsia" w:ascii="宋体" w:hAnsi="宋体" w:cs="宋体"/>
                <w:color w:val="auto"/>
              </w:rPr>
              <w:t>（3）方案基本完整、可行性一般，基本符合用户需求，得3分；</w:t>
            </w:r>
          </w:p>
          <w:p w14:paraId="6256C9CA">
            <w:pPr>
              <w:rPr>
                <w:rFonts w:ascii="宋体" w:hAnsi="宋体" w:cs="宋体"/>
                <w:color w:val="auto"/>
              </w:rPr>
            </w:pPr>
            <w:r>
              <w:rPr>
                <w:rFonts w:hint="eastAsia" w:ascii="宋体" w:hAnsi="宋体" w:cs="宋体"/>
                <w:color w:val="auto"/>
              </w:rPr>
              <w:t>（4）方案不太完整、可行性较差、部分符合用户需求，得1分；</w:t>
            </w:r>
          </w:p>
          <w:p w14:paraId="59570320">
            <w:pPr>
              <w:jc w:val="both"/>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1D63F8C2">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1FC8E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62D3A5B1">
            <w:pPr>
              <w:jc w:val="center"/>
              <w:rPr>
                <w:rFonts w:ascii="宋体" w:hAnsi="宋体" w:cs="宋体"/>
                <w:color w:val="auto"/>
                <w:szCs w:val="21"/>
              </w:rPr>
            </w:pPr>
            <w:r>
              <w:rPr>
                <w:rFonts w:hint="eastAsia" w:ascii="宋体" w:hAnsi="宋体" w:cs="宋体"/>
                <w:color w:val="auto"/>
                <w:szCs w:val="21"/>
              </w:rPr>
              <w:t>3</w:t>
            </w:r>
          </w:p>
        </w:tc>
        <w:tc>
          <w:tcPr>
            <w:tcW w:w="1032" w:type="dxa"/>
            <w:vAlign w:val="center"/>
          </w:tcPr>
          <w:p w14:paraId="0028A470">
            <w:pPr>
              <w:jc w:val="center"/>
              <w:rPr>
                <w:rFonts w:ascii="宋体" w:hAnsi="宋体" w:cs="宋体"/>
                <w:color w:val="auto"/>
              </w:rPr>
            </w:pPr>
            <w:r>
              <w:rPr>
                <w:rFonts w:hint="eastAsia" w:ascii="宋体" w:hAnsi="宋体" w:cs="宋体"/>
                <w:color w:val="auto"/>
              </w:rPr>
              <w:t>保洁服务方案</w:t>
            </w:r>
          </w:p>
        </w:tc>
        <w:tc>
          <w:tcPr>
            <w:tcW w:w="6309" w:type="dxa"/>
            <w:gridSpan w:val="2"/>
            <w:vAlign w:val="center"/>
          </w:tcPr>
          <w:p w14:paraId="4C6DCE64">
            <w:pPr>
              <w:rPr>
                <w:rFonts w:ascii="宋体" w:hAnsi="宋体" w:cs="宋体"/>
                <w:color w:val="auto"/>
              </w:rPr>
            </w:pPr>
            <w:r>
              <w:rPr>
                <w:rFonts w:hint="eastAsia" w:ascii="宋体" w:hAnsi="宋体" w:cs="宋体"/>
                <w:color w:val="auto"/>
              </w:rPr>
              <w:t>根据投标人提供的保洁服务方案进行综合评分：</w:t>
            </w:r>
          </w:p>
          <w:p w14:paraId="0696C8F6">
            <w:pPr>
              <w:rPr>
                <w:rFonts w:ascii="宋体" w:hAnsi="宋体" w:cs="宋体"/>
                <w:color w:val="auto"/>
              </w:rPr>
            </w:pPr>
            <w:r>
              <w:rPr>
                <w:rFonts w:hint="eastAsia" w:ascii="宋体" w:hAnsi="宋体" w:cs="宋体"/>
                <w:color w:val="auto"/>
              </w:rPr>
              <w:t>（1）方案完整合理、可行性强，完全满足并优于用户需求，得9分；</w:t>
            </w:r>
          </w:p>
          <w:p w14:paraId="32397AB9">
            <w:pPr>
              <w:rPr>
                <w:rFonts w:ascii="宋体" w:hAnsi="宋体" w:cs="宋体"/>
                <w:color w:val="auto"/>
              </w:rPr>
            </w:pPr>
            <w:r>
              <w:rPr>
                <w:rFonts w:hint="eastAsia" w:ascii="宋体" w:hAnsi="宋体" w:cs="宋体"/>
                <w:color w:val="auto"/>
              </w:rPr>
              <w:t>（2）方案完整、可行性较强，完全满足用户需求，得6分；</w:t>
            </w:r>
          </w:p>
          <w:p w14:paraId="572F7CCA">
            <w:pPr>
              <w:rPr>
                <w:rFonts w:ascii="宋体" w:hAnsi="宋体" w:cs="宋体"/>
                <w:color w:val="auto"/>
              </w:rPr>
            </w:pPr>
            <w:r>
              <w:rPr>
                <w:rFonts w:hint="eastAsia" w:ascii="宋体" w:hAnsi="宋体" w:cs="宋体"/>
                <w:color w:val="auto"/>
              </w:rPr>
              <w:t>（3）方案基本完整、可行性一般，基本符合用户需求，得3分；</w:t>
            </w:r>
          </w:p>
          <w:p w14:paraId="5DD57B2F">
            <w:pPr>
              <w:rPr>
                <w:rFonts w:ascii="宋体" w:hAnsi="宋体" w:cs="宋体"/>
                <w:color w:val="auto"/>
              </w:rPr>
            </w:pPr>
            <w:r>
              <w:rPr>
                <w:rFonts w:hint="eastAsia" w:ascii="宋体" w:hAnsi="宋体" w:cs="宋体"/>
                <w:color w:val="auto"/>
              </w:rPr>
              <w:t>（4）方案不太完整、可行性较差、部分符合用户需求，得1分；</w:t>
            </w:r>
          </w:p>
          <w:p w14:paraId="33D2AB6D">
            <w:pPr>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1DD268F5">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6927C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73BD5854">
            <w:pPr>
              <w:jc w:val="center"/>
              <w:rPr>
                <w:rFonts w:ascii="宋体" w:hAnsi="宋体" w:cs="宋体"/>
                <w:color w:val="auto"/>
                <w:szCs w:val="21"/>
              </w:rPr>
            </w:pPr>
            <w:r>
              <w:rPr>
                <w:rFonts w:hint="eastAsia" w:ascii="宋体" w:hAnsi="宋体" w:cs="宋体"/>
                <w:color w:val="auto"/>
                <w:szCs w:val="21"/>
              </w:rPr>
              <w:t>4</w:t>
            </w:r>
          </w:p>
        </w:tc>
        <w:tc>
          <w:tcPr>
            <w:tcW w:w="1032" w:type="dxa"/>
            <w:shd w:val="clear" w:color="auto" w:fill="auto"/>
            <w:vAlign w:val="center"/>
          </w:tcPr>
          <w:p w14:paraId="07B1C7A3">
            <w:pPr>
              <w:jc w:val="center"/>
              <w:rPr>
                <w:rFonts w:ascii="宋体" w:hAnsi="宋体" w:cs="宋体"/>
                <w:color w:val="auto"/>
                <w:lang w:eastAsia="zh-Hans"/>
              </w:rPr>
            </w:pPr>
            <w:r>
              <w:rPr>
                <w:rFonts w:hint="eastAsia" w:ascii="宋体" w:hAnsi="宋体" w:cs="宋体"/>
                <w:color w:val="auto"/>
              </w:rPr>
              <w:t xml:space="preserve">人员培训、录用及考核方案 </w:t>
            </w:r>
          </w:p>
        </w:tc>
        <w:tc>
          <w:tcPr>
            <w:tcW w:w="6309" w:type="dxa"/>
            <w:gridSpan w:val="2"/>
            <w:shd w:val="clear" w:color="auto" w:fill="auto"/>
          </w:tcPr>
          <w:p w14:paraId="617A34D4">
            <w:pPr>
              <w:rPr>
                <w:rFonts w:ascii="宋体" w:hAnsi="宋体" w:cs="宋体"/>
                <w:color w:val="auto"/>
              </w:rPr>
            </w:pPr>
            <w:r>
              <w:rPr>
                <w:rFonts w:hint="eastAsia" w:ascii="宋体" w:hAnsi="宋体" w:cs="宋体"/>
                <w:color w:val="auto"/>
              </w:rPr>
              <w:t>根据投标人提供的人员培训、录用及考核方案进行综合评分：</w:t>
            </w:r>
          </w:p>
          <w:p w14:paraId="6A66FA0E">
            <w:pPr>
              <w:rPr>
                <w:rFonts w:ascii="宋体" w:hAnsi="宋体" w:cs="宋体"/>
                <w:color w:val="auto"/>
              </w:rPr>
            </w:pPr>
            <w:r>
              <w:rPr>
                <w:rFonts w:hint="eastAsia" w:ascii="宋体" w:hAnsi="宋体" w:cs="宋体"/>
                <w:color w:val="auto"/>
              </w:rPr>
              <w:t>（1）方案完整合理、可行性强，完全满足并优于用户需求，得9分；</w:t>
            </w:r>
          </w:p>
          <w:p w14:paraId="2EFA9D12">
            <w:pPr>
              <w:rPr>
                <w:rFonts w:ascii="宋体" w:hAnsi="宋体" w:cs="宋体"/>
                <w:color w:val="auto"/>
              </w:rPr>
            </w:pPr>
            <w:r>
              <w:rPr>
                <w:rFonts w:hint="eastAsia" w:ascii="宋体" w:hAnsi="宋体" w:cs="宋体"/>
                <w:color w:val="auto"/>
              </w:rPr>
              <w:t>（2）方案完整、可行性较强，完全满足用户需求，得6分；</w:t>
            </w:r>
          </w:p>
          <w:p w14:paraId="4A143C57">
            <w:pPr>
              <w:rPr>
                <w:rFonts w:ascii="宋体" w:hAnsi="宋体" w:cs="宋体"/>
                <w:color w:val="auto"/>
              </w:rPr>
            </w:pPr>
            <w:r>
              <w:rPr>
                <w:rFonts w:hint="eastAsia" w:ascii="宋体" w:hAnsi="宋体" w:cs="宋体"/>
                <w:color w:val="auto"/>
              </w:rPr>
              <w:t>（3）方案基本完整、可行性一般，基本符合用户需求，得3分；</w:t>
            </w:r>
          </w:p>
          <w:p w14:paraId="482393CA">
            <w:pPr>
              <w:rPr>
                <w:rFonts w:ascii="宋体" w:hAnsi="宋体" w:cs="宋体"/>
                <w:color w:val="auto"/>
              </w:rPr>
            </w:pPr>
            <w:r>
              <w:rPr>
                <w:rFonts w:hint="eastAsia" w:ascii="宋体" w:hAnsi="宋体" w:cs="宋体"/>
                <w:color w:val="auto"/>
              </w:rPr>
              <w:t>（4）方案不太完整、可行性较差、部分符合用户需求，得1分；</w:t>
            </w:r>
          </w:p>
          <w:p w14:paraId="13D31F9F">
            <w:pPr>
              <w:rPr>
                <w:rFonts w:ascii="宋体" w:hAnsi="宋体" w:cs="宋体"/>
                <w:color w:val="auto"/>
                <w:lang w:eastAsia="zh-Hans"/>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6046F0C5">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56FC0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4B3888F4">
            <w:pPr>
              <w:jc w:val="center"/>
              <w:rPr>
                <w:rFonts w:ascii="宋体" w:hAnsi="宋体" w:cs="宋体"/>
                <w:color w:val="auto"/>
                <w:szCs w:val="21"/>
              </w:rPr>
            </w:pPr>
            <w:r>
              <w:rPr>
                <w:rFonts w:hint="eastAsia" w:ascii="宋体" w:hAnsi="宋体" w:cs="宋体"/>
                <w:color w:val="auto"/>
                <w:szCs w:val="21"/>
              </w:rPr>
              <w:t>5</w:t>
            </w:r>
          </w:p>
        </w:tc>
        <w:tc>
          <w:tcPr>
            <w:tcW w:w="1032" w:type="dxa"/>
            <w:vAlign w:val="center"/>
          </w:tcPr>
          <w:p w14:paraId="5E05CA47">
            <w:pPr>
              <w:jc w:val="center"/>
              <w:rPr>
                <w:rFonts w:ascii="宋体" w:hAnsi="宋体" w:cs="宋体"/>
                <w:color w:val="auto"/>
              </w:rPr>
            </w:pPr>
            <w:r>
              <w:rPr>
                <w:rFonts w:hint="eastAsia" w:ascii="宋体" w:hAnsi="宋体" w:cs="宋体"/>
                <w:color w:val="auto"/>
              </w:rPr>
              <w:t>应急</w:t>
            </w:r>
          </w:p>
          <w:p w14:paraId="4F14BD06">
            <w:pPr>
              <w:jc w:val="center"/>
              <w:rPr>
                <w:rFonts w:ascii="宋体" w:hAnsi="宋体" w:cs="宋体"/>
                <w:color w:val="auto"/>
              </w:rPr>
            </w:pPr>
            <w:r>
              <w:rPr>
                <w:rFonts w:hint="eastAsia" w:ascii="宋体" w:hAnsi="宋体" w:cs="宋体"/>
                <w:color w:val="auto"/>
              </w:rPr>
              <w:t>方案</w:t>
            </w:r>
          </w:p>
        </w:tc>
        <w:tc>
          <w:tcPr>
            <w:tcW w:w="6309" w:type="dxa"/>
            <w:gridSpan w:val="2"/>
            <w:vAlign w:val="center"/>
          </w:tcPr>
          <w:p w14:paraId="612001F0">
            <w:pPr>
              <w:rPr>
                <w:rFonts w:ascii="宋体" w:hAnsi="宋体" w:cs="宋体"/>
                <w:color w:val="auto"/>
              </w:rPr>
            </w:pPr>
            <w:r>
              <w:rPr>
                <w:rFonts w:hint="eastAsia" w:ascii="宋体" w:hAnsi="宋体" w:cs="宋体"/>
                <w:color w:val="auto"/>
              </w:rPr>
              <w:t>根据投标人提供的应急方案进行综合评分：</w:t>
            </w:r>
          </w:p>
          <w:p w14:paraId="48C6C101">
            <w:pPr>
              <w:rPr>
                <w:rFonts w:ascii="宋体" w:hAnsi="宋体" w:cs="宋体"/>
                <w:color w:val="auto"/>
              </w:rPr>
            </w:pPr>
            <w:r>
              <w:rPr>
                <w:rFonts w:hint="eastAsia" w:ascii="宋体" w:hAnsi="宋体" w:cs="宋体"/>
                <w:color w:val="auto"/>
              </w:rPr>
              <w:t>（1）方案完整合理、可行性强，完全满足并优于用户需求，得9分；</w:t>
            </w:r>
          </w:p>
          <w:p w14:paraId="58429B3E">
            <w:pPr>
              <w:rPr>
                <w:rFonts w:ascii="宋体" w:hAnsi="宋体" w:cs="宋体"/>
                <w:color w:val="auto"/>
              </w:rPr>
            </w:pPr>
            <w:r>
              <w:rPr>
                <w:rFonts w:hint="eastAsia" w:ascii="宋体" w:hAnsi="宋体" w:cs="宋体"/>
                <w:color w:val="auto"/>
              </w:rPr>
              <w:t>（2）方案完整、可行性较强，完全满足用户需求，得6分；</w:t>
            </w:r>
          </w:p>
          <w:p w14:paraId="4916B7B4">
            <w:pPr>
              <w:rPr>
                <w:rFonts w:ascii="宋体" w:hAnsi="宋体" w:cs="宋体"/>
                <w:color w:val="auto"/>
              </w:rPr>
            </w:pPr>
            <w:r>
              <w:rPr>
                <w:rFonts w:hint="eastAsia" w:ascii="宋体" w:hAnsi="宋体" w:cs="宋体"/>
                <w:color w:val="auto"/>
              </w:rPr>
              <w:t>（3）方案基本完整、可行性一般，基本符合用户需求，得3分；</w:t>
            </w:r>
          </w:p>
          <w:p w14:paraId="18539BD5">
            <w:pPr>
              <w:rPr>
                <w:rFonts w:ascii="宋体" w:hAnsi="宋体" w:cs="宋体"/>
                <w:color w:val="auto"/>
              </w:rPr>
            </w:pPr>
            <w:r>
              <w:rPr>
                <w:rFonts w:hint="eastAsia" w:ascii="宋体" w:hAnsi="宋体" w:cs="宋体"/>
                <w:color w:val="auto"/>
              </w:rPr>
              <w:t>（4）方案不太完整、可行性较差、部分符合用户需求，得1分；</w:t>
            </w:r>
          </w:p>
          <w:p w14:paraId="509A336D">
            <w:pPr>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2C7472B1">
            <w:pPr>
              <w:autoSpaceDE w:val="0"/>
              <w:autoSpaceDN w:val="0"/>
              <w:jc w:val="center"/>
              <w:rPr>
                <w:rFonts w:ascii="宋体" w:hAnsi="宋体"/>
                <w:color w:val="auto"/>
              </w:rPr>
            </w:pPr>
            <w:r>
              <w:rPr>
                <w:rFonts w:hint="eastAsia" w:ascii="宋体" w:hAnsi="宋体"/>
                <w:color w:val="auto"/>
              </w:rPr>
              <w:t>9</w:t>
            </w:r>
          </w:p>
        </w:tc>
      </w:tr>
      <w:tr w14:paraId="6C80B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5" w:type="dxa"/>
            <w:gridSpan w:val="4"/>
            <w:vAlign w:val="center"/>
          </w:tcPr>
          <w:p w14:paraId="3A1744E7">
            <w:pPr>
              <w:jc w:val="center"/>
              <w:rPr>
                <w:rFonts w:ascii="宋体" w:hAnsi="宋体" w:cs="宋体"/>
                <w:b/>
                <w:bCs/>
                <w:color w:val="auto"/>
                <w:szCs w:val="21"/>
              </w:rPr>
            </w:pPr>
            <w:r>
              <w:rPr>
                <w:rFonts w:hint="eastAsia" w:ascii="宋体" w:hAnsi="宋体" w:cs="宋体"/>
                <w:b/>
                <w:bCs/>
                <w:color w:val="auto"/>
                <w:szCs w:val="21"/>
              </w:rPr>
              <w:t>合计</w:t>
            </w:r>
          </w:p>
        </w:tc>
        <w:tc>
          <w:tcPr>
            <w:tcW w:w="854" w:type="dxa"/>
            <w:vAlign w:val="center"/>
          </w:tcPr>
          <w:p w14:paraId="097CFB2D">
            <w:pPr>
              <w:jc w:val="center"/>
              <w:rPr>
                <w:rFonts w:ascii="宋体" w:hAnsi="宋体" w:cs="宋体"/>
                <w:b/>
                <w:bCs/>
                <w:color w:val="auto"/>
                <w:szCs w:val="21"/>
              </w:rPr>
            </w:pPr>
            <w:r>
              <w:rPr>
                <w:rFonts w:hint="eastAsia" w:ascii="宋体" w:hAnsi="宋体" w:cs="宋体"/>
                <w:b/>
                <w:bCs/>
                <w:color w:val="auto"/>
                <w:szCs w:val="21"/>
              </w:rPr>
              <w:t>45</w:t>
            </w:r>
          </w:p>
        </w:tc>
      </w:tr>
      <w:tr w14:paraId="63A33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9" w:type="dxa"/>
            <w:gridSpan w:val="5"/>
            <w:vAlign w:val="center"/>
          </w:tcPr>
          <w:p w14:paraId="62E3EF71">
            <w:pPr>
              <w:jc w:val="center"/>
              <w:rPr>
                <w:rFonts w:ascii="宋体" w:hAnsi="宋体" w:cs="宋体"/>
                <w:b/>
                <w:bCs/>
                <w:color w:val="auto"/>
                <w:szCs w:val="21"/>
              </w:rPr>
            </w:pPr>
            <w:r>
              <w:rPr>
                <w:rFonts w:hint="eastAsia" w:ascii="宋体" w:hAnsi="宋体" w:cs="宋体"/>
                <w:b/>
                <w:color w:val="auto"/>
                <w:sz w:val="28"/>
                <w:szCs w:val="28"/>
              </w:rPr>
              <w:t>价格评审</w:t>
            </w:r>
          </w:p>
        </w:tc>
      </w:tr>
      <w:tr w14:paraId="72D57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5" w:type="dxa"/>
            <w:gridSpan w:val="4"/>
            <w:vAlign w:val="center"/>
          </w:tcPr>
          <w:p w14:paraId="5E6F5538">
            <w:pPr>
              <w:rPr>
                <w:rFonts w:ascii="宋体" w:hAnsi="宋体" w:cs="宋体"/>
                <w:b/>
                <w:color w:val="auto"/>
                <w:sz w:val="28"/>
                <w:szCs w:val="28"/>
              </w:rPr>
            </w:pPr>
            <w:r>
              <w:rPr>
                <w:rFonts w:hint="eastAsia" w:ascii="宋体" w:hAnsi="宋体" w:cs="宋体"/>
                <w:color w:val="auto"/>
                <w:kern w:val="2"/>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854" w:type="dxa"/>
            <w:vAlign w:val="center"/>
          </w:tcPr>
          <w:p w14:paraId="2C302F12">
            <w:pPr>
              <w:jc w:val="center"/>
              <w:rPr>
                <w:rFonts w:ascii="宋体" w:hAnsi="宋体" w:cs="宋体"/>
                <w:b/>
                <w:color w:val="auto"/>
                <w:sz w:val="28"/>
                <w:szCs w:val="28"/>
              </w:rPr>
            </w:pPr>
            <w:r>
              <w:rPr>
                <w:rFonts w:hint="eastAsia" w:ascii="宋体" w:hAnsi="宋体" w:cs="宋体"/>
                <w:b/>
                <w:bCs/>
                <w:color w:val="auto"/>
                <w:szCs w:val="21"/>
              </w:rPr>
              <w:t>15</w:t>
            </w:r>
          </w:p>
        </w:tc>
      </w:tr>
    </w:tbl>
    <w:p w14:paraId="56458DD2">
      <w:pPr>
        <w:rPr>
          <w:rFonts w:ascii="宋体" w:hAnsi="宋体" w:cs="宋体"/>
          <w:color w:val="auto"/>
        </w:rPr>
      </w:pPr>
      <w:r>
        <w:rPr>
          <w:rFonts w:hint="eastAsia" w:ascii="宋体" w:hAnsi="宋体" w:cs="宋体"/>
          <w:color w:val="auto"/>
        </w:rPr>
        <w:br w:type="page"/>
      </w:r>
    </w:p>
    <w:p w14:paraId="3560D3C8">
      <w:pPr>
        <w:pStyle w:val="3"/>
        <w:spacing w:before="0" w:after="0" w:line="240" w:lineRule="auto"/>
        <w:rPr>
          <w:rFonts w:ascii="宋体" w:hAnsi="宋体" w:eastAsia="宋体" w:cs="宋体"/>
          <w:color w:val="auto"/>
          <w:sz w:val="36"/>
          <w:szCs w:val="36"/>
        </w:rPr>
      </w:pPr>
      <w:bookmarkStart w:id="10" w:name="_Toc22808"/>
      <w:r>
        <w:rPr>
          <w:rFonts w:hint="eastAsia" w:ascii="宋体" w:hAnsi="宋体" w:eastAsia="宋体" w:cs="宋体"/>
          <w:color w:val="auto"/>
          <w:sz w:val="28"/>
          <w:szCs w:val="28"/>
        </w:rPr>
        <w:t>第三部分用户需求书</w:t>
      </w:r>
      <w:bookmarkEnd w:id="10"/>
    </w:p>
    <w:p w14:paraId="26E7C3FA">
      <w:pPr>
        <w:pStyle w:val="4"/>
        <w:spacing w:before="0" w:after="0" w:line="360" w:lineRule="auto"/>
        <w:jc w:val="center"/>
        <w:rPr>
          <w:rFonts w:ascii="宋体" w:hAnsi="宋体" w:cs="宋体"/>
          <w:color w:val="auto"/>
        </w:rPr>
      </w:pPr>
      <w:bookmarkStart w:id="11" w:name="_Toc1593"/>
      <w:bookmarkStart w:id="12" w:name="_Toc29490"/>
      <w:bookmarkStart w:id="13" w:name="_Toc31278"/>
      <w:bookmarkStart w:id="14" w:name="_Toc308786492"/>
      <w:bookmarkStart w:id="15" w:name="_Toc24679"/>
      <w:bookmarkStart w:id="16" w:name="_Toc13112"/>
      <w:bookmarkStart w:id="17" w:name="_Toc14462"/>
      <w:r>
        <w:rPr>
          <w:rFonts w:hint="eastAsia" w:ascii="宋体" w:hAnsi="宋体" w:cs="宋体"/>
          <w:color w:val="auto"/>
        </w:rPr>
        <w:t>第一章 商务需求书</w:t>
      </w:r>
      <w:bookmarkEnd w:id="11"/>
      <w:bookmarkEnd w:id="12"/>
    </w:p>
    <w:p w14:paraId="52E38FFE">
      <w:pPr>
        <w:widowControl w:val="0"/>
        <w:tabs>
          <w:tab w:val="left" w:pos="720"/>
        </w:tabs>
        <w:ind w:firstLine="640"/>
        <w:jc w:val="both"/>
        <w:rPr>
          <w:rFonts w:ascii="宋体" w:hAnsi="宋体" w:cs="宋体"/>
          <w:color w:val="auto"/>
          <w:szCs w:val="21"/>
        </w:rPr>
      </w:pPr>
      <w:bookmarkStart w:id="18" w:name="_Toc19316"/>
      <w:bookmarkStart w:id="19" w:name="_Toc18737"/>
      <w:r>
        <w:rPr>
          <w:rFonts w:hint="eastAsia" w:ascii="宋体" w:hAnsi="宋体" w:cs="宋体"/>
          <w:color w:val="auto"/>
          <w:szCs w:val="21"/>
        </w:rPr>
        <w:t>一、采购项目名称</w:t>
      </w:r>
    </w:p>
    <w:p w14:paraId="749A93AD">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东莞市新东粤环保实业有限公司（以下简称：新东粤公司）2025-2028年物业服务采购项目。</w:t>
      </w:r>
    </w:p>
    <w:p w14:paraId="58FC56A6">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二、采购内容</w:t>
      </w:r>
    </w:p>
    <w:p w14:paraId="314B2AB6">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采购一家专业的</w:t>
      </w:r>
      <w:bookmarkStart w:id="20" w:name="_Hlk201224971"/>
      <w:r>
        <w:rPr>
          <w:rFonts w:hint="eastAsia" w:ascii="宋体" w:hAnsi="宋体" w:cs="宋体"/>
          <w:color w:val="auto"/>
          <w:szCs w:val="21"/>
        </w:rPr>
        <w:t>物业服务单位</w:t>
      </w:r>
      <w:bookmarkEnd w:id="20"/>
      <w:r>
        <w:rPr>
          <w:rFonts w:hint="eastAsia" w:ascii="宋体" w:hAnsi="宋体" w:cs="宋体"/>
          <w:color w:val="auto"/>
          <w:szCs w:val="21"/>
        </w:rPr>
        <w:t>负责新东粤公司东南部卫生填埋场园区及办公管理用房等清洁保洁、绿化养护、现场管理与前台服务、行政司机（兼前台助理）、食堂餐饮服务、物业水电维修等服务工作。</w:t>
      </w:r>
    </w:p>
    <w:p w14:paraId="3E493800">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三、服务时间</w:t>
      </w:r>
    </w:p>
    <w:p w14:paraId="5CBECCB1">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服务合同期3年。</w:t>
      </w:r>
    </w:p>
    <w:p w14:paraId="50C43E47">
      <w:pPr>
        <w:rPr>
          <w:rFonts w:ascii="宋体" w:hAnsi="宋体" w:cs="宋体"/>
          <w:color w:val="auto"/>
        </w:rPr>
      </w:pPr>
      <w:r>
        <w:rPr>
          <w:rFonts w:hint="eastAsia" w:ascii="宋体" w:hAnsi="宋体" w:cs="宋体"/>
          <w:color w:val="auto"/>
        </w:rPr>
        <w:br w:type="page"/>
      </w:r>
    </w:p>
    <w:p w14:paraId="2B5E3D21">
      <w:pPr>
        <w:pStyle w:val="4"/>
        <w:spacing w:before="0" w:after="0" w:line="360" w:lineRule="auto"/>
        <w:jc w:val="center"/>
        <w:rPr>
          <w:color w:val="auto"/>
        </w:rPr>
      </w:pPr>
      <w:r>
        <w:rPr>
          <w:rFonts w:hint="eastAsia" w:ascii="宋体" w:hAnsi="宋体" w:cs="宋体"/>
          <w:color w:val="auto"/>
        </w:rPr>
        <w:t>第二章 技术需求书</w:t>
      </w:r>
    </w:p>
    <w:p w14:paraId="08BAB3E5">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一、物业服务范围与要求</w:t>
      </w:r>
    </w:p>
    <w:p w14:paraId="51824902">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（一）物业服务内容</w:t>
      </w:r>
    </w:p>
    <w:p w14:paraId="464DD826">
      <w:pPr>
        <w:widowControl w:val="0"/>
        <w:tabs>
          <w:tab w:val="left" w:pos="720"/>
        </w:tabs>
        <w:spacing w:line="600" w:lineRule="exact"/>
        <w:ind w:firstLine="640"/>
        <w:jc w:val="both"/>
        <w:rPr>
          <w:rFonts w:ascii="宋体" w:hAnsi="宋体" w:cs="宋体"/>
          <w:bCs/>
          <w:color w:val="auto"/>
          <w:szCs w:val="21"/>
        </w:rPr>
      </w:pPr>
      <w:r>
        <w:rPr>
          <w:rFonts w:hint="eastAsia" w:ascii="宋体" w:hAnsi="宋体" w:cs="宋体"/>
          <w:bCs/>
          <w:color w:val="auto"/>
          <w:szCs w:val="21"/>
        </w:rPr>
        <w:t>物业服务范围包括但不限于：</w:t>
      </w:r>
    </w:p>
    <w:p w14:paraId="1055546A">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负责办公区内走道、卫生间、窗户、玻璃门等公共区域及办公场地设施、办公室、茶水间、洽谈室等房间的清洁保洁，会议室、洽谈室等使用后及时清理，保持室内环境清洁卫生。负责办公大楼外公共区域的道路、岗亭、指示牌、宣传栏、停车场、篮球场、垃圾房等区域的清洁卫生工作。</w:t>
      </w:r>
    </w:p>
    <w:p w14:paraId="49EA9E8E">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2.负责物业现场服务管理，负责来访登记接待、会议会务、后勤服务及快递、报刊、文件收发与派送等。</w:t>
      </w:r>
    </w:p>
    <w:p w14:paraId="78181914">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3.负责接送服务:负责公司领导、重要人士及甲方员工的公务接送，包括日常公务出行、会议接送等；负责车辆的日常维护和保养、卫生等事务，确保公务用车正常运行。</w:t>
      </w:r>
    </w:p>
    <w:p w14:paraId="5D18D773">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4.负责电路维修及临电接送、水路维修、对水电设施进行定期检查，排除故障，确保设备正常运行，以及采购人办公家具等日常维修等。</w:t>
      </w:r>
    </w:p>
    <w:p w14:paraId="7C64AD46">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5.负责食堂食品加工制作，就餐服务及餐厅、厨房的清洁卫生、食品留样、餐具消毒、卫生防疫、厨余垃圾收集等工作。</w:t>
      </w:r>
    </w:p>
    <w:p w14:paraId="516F67A2">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6.负责区域内的所有绿化养护工作。包括:办公区内公共区域、会议室、办公楼层等场所植物的管理和养护；进场道路、绿化区、停车区等区域的花卉、草坪、果树、灌木、树木进行修剪、平整、修补、浇水、施肥、除草，防治虫害等工作。</w:t>
      </w:r>
    </w:p>
    <w:p w14:paraId="18AF4F9C">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（二）物业管理要求</w:t>
      </w:r>
    </w:p>
    <w:p w14:paraId="6BA7729C">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 物业服务单位提供物业服务，须具备完善的管理制度及相关工作方案和落实措施。</w:t>
      </w:r>
    </w:p>
    <w:p w14:paraId="46B9E5F0">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2.物业服务人员要保证没有犯罪记录，身体健康，持证上岗。水电服务人员须</w:t>
      </w:r>
      <w:bookmarkStart w:id="21" w:name="OLE_LINK8"/>
      <w:r>
        <w:rPr>
          <w:rFonts w:hint="eastAsia" w:ascii="宋体" w:hAnsi="宋体" w:cs="宋体"/>
          <w:color w:val="auto"/>
          <w:szCs w:val="21"/>
        </w:rPr>
        <w:t>具备</w:t>
      </w:r>
      <w:bookmarkEnd w:id="21"/>
      <w:r>
        <w:rPr>
          <w:rFonts w:hint="eastAsia" w:ascii="宋体" w:hAnsi="宋体" w:cs="宋体"/>
          <w:color w:val="auto"/>
          <w:szCs w:val="21"/>
        </w:rPr>
        <w:t>相关的电工职业资格证书；餐饮服务人员必须具备相关的专业医疗单位出具的、有效的健康证件；物业管理人员须持有相应的物业管理人员职业资格证；厨师岗须持有厨师证等。</w:t>
      </w:r>
    </w:p>
    <w:p w14:paraId="62CDD101">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3.物业服务单位的服务人员要按岗位统一着装，佩戴胸牌，言行规范，注意仪容仪表和公众形象，并要求一套服务规范和文明用语。物业服务单位自费配备能满足项目所需的工具器材、服装和有关设备。</w:t>
      </w:r>
    </w:p>
    <w:p w14:paraId="68E5780D">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4.物业服务单位的服务人员的年龄限制：不得超过法定退休年龄。</w:t>
      </w:r>
    </w:p>
    <w:p w14:paraId="568997AD">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5.配置服务岗位数量及要求</w:t>
      </w:r>
    </w:p>
    <w:p w14:paraId="7DEB536D">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现场管理负责人岗（兼前台）1个，熟悉商务礼仪，处事稳重得体，有较强的保密意识及责任心。负责开展现场物业服务管理工作，落实现场安全管理责任，并向采购人提供相关计划、记录、人员安全生产教育、培训和宣传、服务周报等材料，统筹协调各项服务工作，对接采购人沟通物业服务单位做好物业服务工作。前台工作包括:访客的登记，基本咨询和引见;会务会场布置;快递、报刊、文件收发与派送等。</w:t>
      </w:r>
    </w:p>
    <w:p w14:paraId="4229D48F">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行政司机岗（兼前台助理）1个，需具备多年的驾驶经验，有相应的工作经历以及服务意识和应变能力。负责公司领导、重要人士及甲方员工的公务接送，包括日常公务出行、会议接送等。协助前台访客的登记，快递、报刊、文件收发与派送等工作。</w:t>
      </w:r>
    </w:p>
    <w:p w14:paraId="414C6391">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清洁服务岗4个，身体健康，勤劳善良，无不良习惯。负责园区所有区域的环境卫生、清洁保洁。包括但不限于：办公楼、综合车间等建筑物内日常清洁保洁;办公家具、地毯、标识标牌等物品表面清洁擦拭，道路、停车场等区域清洁保洁等。</w:t>
      </w:r>
    </w:p>
    <w:p w14:paraId="187688B1">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水电维修服务岗1个，具有国家（及相关部门）颁发的电工证及其他资格证书，发生故障要及时响应服务。负责日常用水用电管理，线路故障排查与处理，临电接送与安装，电源开关、漏保开关、办公楼照明灯具故障更换，厨房、配电房等设备日常巡检确保安全运行，办公桌椅、门窗锁具、水龙头等日常维修，下水道疏通等。</w:t>
      </w:r>
    </w:p>
    <w:p w14:paraId="085EFC4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食堂服务岗3个（厨师岗1个、厨房服务岗2个），身体健康，无残疾、无传染病或无传染病史，持对应行业健康证，工作敬业，责任心强，能吃苦耐劳，无不良嗜好，无违法犯罪记录，厨师岗应具有中式烹调厨师证或持有相应的职业技能等级证书。负责食堂餐饮相关的工作。包括:员工餐、工作餐的制作;厨房的餐具、冰箱、蒸饭柜、万能蒸箱、抽油烟机、下水道、污水沟、仓库、餐饮制作工具、台灶、地面等一切与之有关的卫生清洁工作以及餐饮的质量和安全工作。</w:t>
      </w:r>
    </w:p>
    <w:p w14:paraId="62C2417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绿化服务岗2个，负责区域内的所有绿化工作。主要内容包括:进场道路、绿化区、停车区、库区等区域的花卉、草坪、果树、灌木、树木进行修剪、平整、修补、浇水、施肥、除草，防治虫害等工作，负责办公区域的绿化植物保养、果树管护等工作。</w:t>
      </w:r>
    </w:p>
    <w:p w14:paraId="3B275483">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上述为暂定服务岗数量，服务单位需规范安排服务人员，确保物业服务各项工作落实到位。如新东粤实际需要服务岗少于暂定服务岗总数，新东粤提前一个月书面通知中标单位，并按实际服务岗数所占比例支付月度服务费用。如需增加服务岗数量，则按中标单位投标的服务岗单价，双方进一步协商确定相关事宜，并签订补充协议。</w:t>
      </w:r>
    </w:p>
    <w:p w14:paraId="6CC55DAF">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二、物业服务分项内容</w:t>
      </w:r>
    </w:p>
    <w:p w14:paraId="3E5C1762">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（一）清洁保洁服务</w:t>
      </w:r>
    </w:p>
    <w:p w14:paraId="05D1B902">
      <w:pPr>
        <w:widowControl w:val="0"/>
        <w:tabs>
          <w:tab w:val="left" w:pos="720"/>
        </w:tabs>
        <w:spacing w:line="600" w:lineRule="exact"/>
        <w:jc w:val="both"/>
        <w:rPr>
          <w:rFonts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1.服务内容：</w:t>
      </w:r>
    </w:p>
    <w:p w14:paraId="748E1DC3">
      <w:pPr>
        <w:widowControl w:val="0"/>
        <w:tabs>
          <w:tab w:val="left" w:pos="720"/>
        </w:tabs>
        <w:spacing w:line="600" w:lineRule="exact"/>
        <w:ind w:firstLine="420" w:firstLineChars="200"/>
        <w:jc w:val="both"/>
        <w:rPr>
          <w:rFonts w:ascii="宋体" w:hAnsi="宋体" w:cs="宋体"/>
          <w:color w:val="auto"/>
          <w:szCs w:val="21"/>
        </w:rPr>
      </w:pPr>
      <w:r>
        <w:rPr>
          <w:rFonts w:hint="eastAsia" w:ascii="宋体" w:hAnsi="宋体" w:cs="宋体"/>
          <w:color w:val="auto"/>
          <w:szCs w:val="21"/>
        </w:rPr>
        <w:t>负责采购人所有区域的清洁、保洁及垃圾收集清倒工作。</w:t>
      </w:r>
    </w:p>
    <w:p w14:paraId="6E06F0B3">
      <w:pPr>
        <w:widowControl w:val="0"/>
        <w:tabs>
          <w:tab w:val="left" w:pos="720"/>
        </w:tabs>
        <w:spacing w:line="600" w:lineRule="exact"/>
        <w:jc w:val="both"/>
        <w:rPr>
          <w:rFonts w:ascii="宋体" w:hAnsi="宋体" w:cs="宋体"/>
          <w:color w:val="auto"/>
          <w:szCs w:val="21"/>
        </w:rPr>
      </w:pPr>
      <w:r>
        <w:rPr>
          <w:rFonts w:hint="eastAsia" w:ascii="宋体" w:hAnsi="宋体" w:cs="宋体"/>
          <w:color w:val="auto"/>
          <w:szCs w:val="21"/>
        </w:rPr>
        <w:t xml:space="preserve">    2.服务要求：</w:t>
      </w:r>
    </w:p>
    <w:p w14:paraId="7E09ADAF">
      <w:pPr>
        <w:widowControl w:val="0"/>
        <w:tabs>
          <w:tab w:val="left" w:pos="720"/>
        </w:tabs>
        <w:spacing w:line="600" w:lineRule="exact"/>
        <w:jc w:val="both"/>
        <w:rPr>
          <w:rFonts w:ascii="宋体" w:hAnsi="宋体" w:cs="宋体"/>
          <w:b/>
          <w:color w:val="auto"/>
          <w:spacing w:val="-4"/>
          <w:szCs w:val="21"/>
        </w:rPr>
      </w:pPr>
      <w:r>
        <w:rPr>
          <w:rFonts w:hint="eastAsia" w:ascii="宋体" w:hAnsi="宋体" w:cs="宋体"/>
          <w:color w:val="auto"/>
          <w:szCs w:val="21"/>
        </w:rPr>
        <w:t xml:space="preserve">    </w:t>
      </w:r>
      <w:r>
        <w:rPr>
          <w:rFonts w:hint="eastAsia" w:ascii="宋体" w:hAnsi="宋体" w:cs="宋体"/>
          <w:color w:val="auto"/>
          <w:spacing w:val="-4"/>
          <w:szCs w:val="21"/>
        </w:rPr>
        <w:t>（1）每日清洁拖扫一次办公大楼内各楼层办公室、会议室、接待室、茶水间、洽谈室等。</w:t>
      </w:r>
    </w:p>
    <w:p w14:paraId="63E85FAF">
      <w:pPr>
        <w:pStyle w:val="8"/>
        <w:spacing w:line="600" w:lineRule="exact"/>
        <w:rPr>
          <w:rFonts w:ascii="宋体" w:hAnsi="宋体" w:cs="宋体"/>
          <w:color w:val="auto"/>
          <w:szCs w:val="21"/>
        </w:rPr>
      </w:pPr>
      <w:r>
        <w:rPr>
          <w:rFonts w:hint="eastAsia" w:ascii="宋体" w:hAnsi="宋体" w:cs="宋体"/>
          <w:color w:val="auto"/>
          <w:szCs w:val="21"/>
        </w:rPr>
        <w:t>（2）每日清洁</w:t>
      </w:r>
      <w:r>
        <w:rPr>
          <w:rFonts w:hint="eastAsia" w:ascii="宋体" w:hAnsi="宋体" w:cs="宋体"/>
          <w:color w:val="auto"/>
          <w:spacing w:val="-4"/>
          <w:szCs w:val="21"/>
        </w:rPr>
        <w:t>拖扫</w:t>
      </w:r>
      <w:r>
        <w:rPr>
          <w:rFonts w:hint="eastAsia" w:ascii="宋体" w:hAnsi="宋体" w:cs="宋体"/>
          <w:color w:val="auto"/>
          <w:szCs w:val="21"/>
        </w:rPr>
        <w:t>走廊、过道、消防楼梯一次，卫生间每日清洁两次，每天使用消毒剂进行消毒，做到室内干净无臭味；</w:t>
      </w:r>
    </w:p>
    <w:p w14:paraId="7626A6BF">
      <w:pPr>
        <w:pStyle w:val="8"/>
        <w:spacing w:line="600" w:lineRule="exact"/>
        <w:rPr>
          <w:rFonts w:ascii="宋体" w:hAnsi="宋体" w:cs="宋体"/>
          <w:color w:val="auto"/>
          <w:szCs w:val="21"/>
        </w:rPr>
      </w:pPr>
      <w:r>
        <w:rPr>
          <w:rFonts w:hint="eastAsia" w:ascii="宋体" w:hAnsi="宋体" w:cs="宋体"/>
          <w:color w:val="auto"/>
          <w:szCs w:val="21"/>
        </w:rPr>
        <w:t>（3）每日清洁一次公共区域的盆栽植物、花盆，保持盆栽植物无黄叶、烟头、纸屑等杂物。</w:t>
      </w:r>
    </w:p>
    <w:p w14:paraId="524B7791">
      <w:pPr>
        <w:pStyle w:val="8"/>
        <w:spacing w:line="600" w:lineRule="exact"/>
        <w:rPr>
          <w:rFonts w:ascii="宋体" w:hAnsi="宋体" w:cs="宋体"/>
          <w:color w:val="auto"/>
          <w:szCs w:val="21"/>
        </w:rPr>
      </w:pPr>
      <w:r>
        <w:rPr>
          <w:rFonts w:hint="eastAsia" w:ascii="宋体" w:hAnsi="宋体" w:cs="宋体"/>
          <w:color w:val="auto"/>
          <w:szCs w:val="21"/>
        </w:rPr>
        <w:t>（4）会后及时对会议室进行卫生清理工作。</w:t>
      </w:r>
    </w:p>
    <w:p w14:paraId="11DD5092">
      <w:pPr>
        <w:pStyle w:val="8"/>
        <w:spacing w:line="600" w:lineRule="exact"/>
        <w:rPr>
          <w:rFonts w:ascii="宋体" w:hAnsi="宋体" w:cs="宋体"/>
          <w:color w:val="auto"/>
          <w:szCs w:val="21"/>
        </w:rPr>
      </w:pPr>
      <w:r>
        <w:rPr>
          <w:rFonts w:hint="eastAsia" w:ascii="宋体" w:hAnsi="宋体" w:cs="宋体"/>
          <w:color w:val="auto"/>
          <w:szCs w:val="21"/>
        </w:rPr>
        <w:t>（5）每日清洁一次进场道路、大楼外围道路、停车场、步行道工作，做到路上无垃圾、渣土等杂物。</w:t>
      </w:r>
    </w:p>
    <w:p w14:paraId="56081A79">
      <w:pPr>
        <w:pStyle w:val="8"/>
        <w:spacing w:line="600" w:lineRule="exact"/>
        <w:rPr>
          <w:rFonts w:ascii="宋体" w:hAnsi="宋体" w:cs="宋体"/>
          <w:color w:val="auto"/>
          <w:szCs w:val="21"/>
        </w:rPr>
      </w:pPr>
      <w:r>
        <w:rPr>
          <w:rFonts w:hint="eastAsia" w:ascii="宋体" w:hAnsi="宋体" w:cs="宋体"/>
          <w:color w:val="auto"/>
          <w:szCs w:val="21"/>
        </w:rPr>
        <w:t>（6）在完成必要的清洁工作后，各保洁人员必须对各自负责的区域进行巡查，以保证整个区域的干净整洁。</w:t>
      </w:r>
    </w:p>
    <w:p w14:paraId="10D4144C">
      <w:pPr>
        <w:pStyle w:val="8"/>
        <w:spacing w:line="600" w:lineRule="exact"/>
        <w:rPr>
          <w:rFonts w:ascii="宋体" w:hAnsi="宋体" w:cs="宋体"/>
          <w:color w:val="auto"/>
          <w:szCs w:val="21"/>
        </w:rPr>
      </w:pPr>
      <w:r>
        <w:rPr>
          <w:rFonts w:hint="eastAsia" w:ascii="宋体" w:hAnsi="宋体" w:cs="宋体"/>
          <w:color w:val="auto"/>
          <w:szCs w:val="21"/>
        </w:rPr>
        <w:t>（7）地毯保养每季度一次。</w:t>
      </w:r>
    </w:p>
    <w:p w14:paraId="2C2D1CA6">
      <w:pPr>
        <w:pStyle w:val="8"/>
        <w:spacing w:line="600" w:lineRule="exact"/>
        <w:rPr>
          <w:rFonts w:ascii="宋体" w:hAnsi="宋体" w:cs="宋体"/>
          <w:color w:val="auto"/>
          <w:szCs w:val="21"/>
        </w:rPr>
      </w:pPr>
      <w:r>
        <w:rPr>
          <w:rFonts w:hint="eastAsia" w:ascii="宋体" w:hAnsi="宋体" w:cs="宋体"/>
          <w:color w:val="auto"/>
          <w:szCs w:val="21"/>
        </w:rPr>
        <w:t>（8）场区内标识标牌、玻璃窗门保持干净，无污垢。</w:t>
      </w:r>
    </w:p>
    <w:p w14:paraId="2D9297D9">
      <w:pPr>
        <w:pStyle w:val="8"/>
        <w:spacing w:line="600" w:lineRule="exact"/>
        <w:rPr>
          <w:rFonts w:ascii="宋体" w:hAnsi="宋体" w:cs="宋体"/>
          <w:color w:val="auto"/>
          <w:szCs w:val="21"/>
        </w:rPr>
      </w:pPr>
      <w:r>
        <w:rPr>
          <w:rFonts w:hint="eastAsia" w:ascii="宋体" w:hAnsi="宋体" w:cs="宋体"/>
          <w:color w:val="auto"/>
          <w:szCs w:val="21"/>
        </w:rPr>
        <w:t>（9）每日检查清洁易耗品，如洗手液、卫生纸、擦手纸等，易耗品及时补充。</w:t>
      </w:r>
    </w:p>
    <w:p w14:paraId="726EF127">
      <w:pPr>
        <w:pStyle w:val="8"/>
        <w:spacing w:line="600" w:lineRule="exact"/>
        <w:rPr>
          <w:rFonts w:ascii="宋体" w:hAnsi="宋体" w:cs="宋体"/>
          <w:color w:val="auto"/>
          <w:szCs w:val="21"/>
        </w:rPr>
      </w:pPr>
      <w:r>
        <w:rPr>
          <w:rFonts w:hint="eastAsia" w:ascii="宋体" w:hAnsi="宋体" w:cs="宋体"/>
          <w:color w:val="auto"/>
          <w:szCs w:val="21"/>
        </w:rPr>
        <w:t>（10）每日完成垃圾的收集及清倒至指定地方，并对所有垃圾场点(含垃圾箱、垃圾屋)进行清洁、管理。</w:t>
      </w:r>
    </w:p>
    <w:p w14:paraId="5C5B7230">
      <w:pPr>
        <w:pStyle w:val="8"/>
        <w:spacing w:line="600" w:lineRule="exact"/>
        <w:rPr>
          <w:rFonts w:ascii="宋体" w:hAnsi="宋体" w:cs="宋体"/>
          <w:color w:val="auto"/>
          <w:szCs w:val="21"/>
        </w:rPr>
      </w:pPr>
      <w:r>
        <w:rPr>
          <w:rFonts w:hint="eastAsia" w:ascii="宋体" w:hAnsi="宋体" w:cs="宋体"/>
          <w:color w:val="auto"/>
          <w:szCs w:val="21"/>
        </w:rPr>
        <w:t>（11）按要求做好办公桌椅、物品的摆放及位置调整等。</w:t>
      </w:r>
    </w:p>
    <w:p w14:paraId="629F9860">
      <w:pPr>
        <w:pStyle w:val="8"/>
        <w:spacing w:line="600" w:lineRule="exact"/>
        <w:rPr>
          <w:rFonts w:ascii="宋体" w:hAnsi="宋体" w:cs="宋体"/>
          <w:color w:val="auto"/>
          <w:szCs w:val="21"/>
        </w:rPr>
      </w:pPr>
      <w:r>
        <w:rPr>
          <w:rFonts w:hint="eastAsia" w:ascii="宋体" w:hAnsi="宋体" w:cs="宋体"/>
          <w:color w:val="auto"/>
          <w:szCs w:val="21"/>
        </w:rPr>
        <w:t>（12）服务时间：7：30-11：</w:t>
      </w:r>
      <w:r>
        <w:rPr>
          <w:rFonts w:hint="eastAsia" w:ascii="宋体" w:hAnsi="宋体" w:cs="宋体"/>
          <w:color w:val="auto"/>
          <w:szCs w:val="21"/>
          <w:lang w:val="en-US" w:eastAsia="zh-CN"/>
        </w:rPr>
        <w:t>3</w:t>
      </w:r>
      <w:r>
        <w:rPr>
          <w:rFonts w:hint="eastAsia" w:ascii="宋体" w:hAnsi="宋体" w:cs="宋体"/>
          <w:color w:val="auto"/>
          <w:szCs w:val="21"/>
        </w:rPr>
        <w:t>0，14：00-17：00。（根据服务实际，经采购人同意可适当调整）</w:t>
      </w:r>
    </w:p>
    <w:p w14:paraId="22C97FE9">
      <w:pPr>
        <w:pStyle w:val="8"/>
        <w:spacing w:line="600" w:lineRule="exact"/>
        <w:rPr>
          <w:rFonts w:ascii="宋体" w:hAnsi="宋体" w:cs="宋体"/>
          <w:color w:val="auto"/>
          <w:szCs w:val="21"/>
        </w:rPr>
      </w:pPr>
      <w:r>
        <w:rPr>
          <w:rFonts w:hint="eastAsia" w:ascii="宋体" w:hAnsi="宋体" w:cs="宋体"/>
          <w:color w:val="auto"/>
          <w:szCs w:val="21"/>
        </w:rPr>
        <w:t>3.费用承担：</w:t>
      </w:r>
    </w:p>
    <w:p w14:paraId="43336E19">
      <w:pPr>
        <w:pStyle w:val="8"/>
        <w:spacing w:line="600" w:lineRule="exact"/>
        <w:rPr>
          <w:rFonts w:ascii="宋体" w:hAnsi="宋体" w:cs="宋体"/>
          <w:color w:val="auto"/>
          <w:szCs w:val="21"/>
        </w:rPr>
      </w:pPr>
      <w:r>
        <w:rPr>
          <w:rFonts w:hint="eastAsia" w:ascii="宋体" w:hAnsi="宋体" w:cs="宋体"/>
          <w:color w:val="auto"/>
          <w:szCs w:val="21"/>
        </w:rPr>
        <w:t>清洁所涉及的垃圾袋、垃圾桶、清洁消毒用品由采购人承担，清洁所需工具器械、设施、用于对工具清洁的耗材以及其他的耗材费用由</w:t>
      </w:r>
      <w:bookmarkStart w:id="22" w:name="OLE_LINK5"/>
      <w:r>
        <w:rPr>
          <w:rFonts w:hint="eastAsia" w:ascii="宋体" w:hAnsi="宋体" w:cs="宋体"/>
          <w:color w:val="auto"/>
          <w:szCs w:val="21"/>
        </w:rPr>
        <w:t>物业公司承担。</w:t>
      </w:r>
    </w:p>
    <w:bookmarkEnd w:id="22"/>
    <w:p w14:paraId="5793566C">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（二）水电维修服务</w:t>
      </w:r>
    </w:p>
    <w:p w14:paraId="775A2369">
      <w:pPr>
        <w:pStyle w:val="88"/>
        <w:spacing w:line="600" w:lineRule="exact"/>
        <w:ind w:firstLine="420" w:firstLineChars="200"/>
        <w:rPr>
          <w:rFonts w:ascii="宋体" w:hAnsi="宋体" w:cs="宋体"/>
          <w:b/>
          <w:bCs/>
          <w:color w:val="auto"/>
          <w:szCs w:val="21"/>
        </w:rPr>
      </w:pPr>
      <w:bookmarkStart w:id="23" w:name="OLE_LINK4"/>
      <w:r>
        <w:rPr>
          <w:rFonts w:hint="eastAsia" w:ascii="宋体" w:hAnsi="宋体" w:cs="宋体"/>
          <w:color w:val="auto"/>
          <w:szCs w:val="21"/>
        </w:rPr>
        <w:t>1.服务内容：</w:t>
      </w:r>
    </w:p>
    <w:bookmarkEnd w:id="23"/>
    <w:p w14:paraId="0F3053D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负责采购人电路维修及临电接送、水路维修、对水电设施进行定期检查，排除故障，确保设备正常运行，以及采购人办公家具等日常维修。</w:t>
      </w:r>
    </w:p>
    <w:p w14:paraId="6051AFBC">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 2.服务要求：</w:t>
      </w:r>
    </w:p>
    <w:p w14:paraId="4203F21A">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电路维修及临电接送：更换开关、插座、照明灯具，检查电路安全性能，排除电路故障，检修线路和配电箱等部件。电表箱的开关、漏电保护器跳闸复位、故障处理（更换）。临电接送及控制器安装，厨房设备、发电机接线及故障排查等。</w:t>
      </w:r>
    </w:p>
    <w:p w14:paraId="6C861F3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（2）水路维修：维修各类水管、水龙头、下水道，处理漏水和堵塞问题，加压水泵故障排查及维修。 </w:t>
      </w:r>
    </w:p>
    <w:p w14:paraId="08A27D0E">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（3）定期检查：对水电设施进行定期检查，确保设备正常运行，降低运营成本。水泵房、配电房设备的定期巡检与故障排除。</w:t>
      </w:r>
    </w:p>
    <w:p w14:paraId="6F03F58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（4）办公桌椅、门窗锁具、铰链、天花板等日常维修。</w:t>
      </w:r>
    </w:p>
    <w:p w14:paraId="096B8B7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（5）杜绝违章违规用水、用电操作，拒绝违章指挥，制止违规操作，保证用水、用电安全。做好水表、电表抄录。</w:t>
      </w:r>
    </w:p>
    <w:p w14:paraId="65BB103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（6）做好故障应急抢修工作，确保采购人正常运营（办公）。</w:t>
      </w:r>
    </w:p>
    <w:p w14:paraId="2823B5CF">
      <w:pPr>
        <w:pStyle w:val="8"/>
        <w:spacing w:line="600" w:lineRule="exact"/>
        <w:rPr>
          <w:rFonts w:ascii="宋体" w:hAnsi="宋体" w:cs="宋体"/>
          <w:color w:val="auto"/>
          <w:szCs w:val="21"/>
        </w:rPr>
      </w:pPr>
      <w:r>
        <w:rPr>
          <w:rFonts w:hint="eastAsia" w:ascii="宋体" w:hAnsi="宋体" w:cs="宋体"/>
          <w:color w:val="auto"/>
          <w:szCs w:val="21"/>
        </w:rPr>
        <w:t>（7）服务时间：8：30-12：00，14：00-17：30。（根据服务实际，经采购人同意可适当调整）</w:t>
      </w:r>
    </w:p>
    <w:p w14:paraId="1FC41E89">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0BE8514E">
      <w:pPr>
        <w:pStyle w:val="8"/>
        <w:spacing w:line="600" w:lineRule="exact"/>
        <w:rPr>
          <w:rFonts w:ascii="宋体" w:hAnsi="宋体" w:cs="宋体"/>
          <w:color w:val="auto"/>
          <w:szCs w:val="21"/>
        </w:rPr>
      </w:pPr>
      <w:bookmarkStart w:id="24" w:name="OLE_LINK7"/>
      <w:bookmarkStart w:id="25" w:name="OLE_LINK6"/>
      <w:r>
        <w:rPr>
          <w:rFonts w:hint="eastAsia" w:ascii="宋体" w:hAnsi="宋体" w:cs="宋体"/>
          <w:color w:val="auto"/>
          <w:szCs w:val="21"/>
        </w:rPr>
        <w:t>维护和维修中所涉及的工程材料费由采购人承担</w:t>
      </w:r>
      <w:bookmarkEnd w:id="24"/>
      <w:r>
        <w:rPr>
          <w:rFonts w:hint="eastAsia" w:ascii="宋体" w:hAnsi="宋体" w:cs="宋体"/>
          <w:color w:val="auto"/>
          <w:szCs w:val="21"/>
        </w:rPr>
        <w:t>，维护和维修中使用的工具、设备由物业公司承担。</w:t>
      </w:r>
    </w:p>
    <w:bookmarkEnd w:id="25"/>
    <w:p w14:paraId="35023501">
      <w:pPr>
        <w:pStyle w:val="88"/>
        <w:spacing w:line="600" w:lineRule="exact"/>
        <w:ind w:firstLine="422" w:firstLineChars="200"/>
        <w:rPr>
          <w:rFonts w:ascii="宋体" w:hAnsi="宋体" w:cs="宋体"/>
          <w:b/>
          <w:bCs/>
          <w:color w:val="auto"/>
          <w:szCs w:val="21"/>
        </w:rPr>
      </w:pPr>
      <w:bookmarkStart w:id="26" w:name="OLE_LINK2"/>
      <w:r>
        <w:rPr>
          <w:rFonts w:hint="eastAsia" w:ascii="宋体" w:hAnsi="宋体" w:cs="宋体"/>
          <w:b/>
          <w:bCs/>
          <w:color w:val="auto"/>
          <w:szCs w:val="21"/>
        </w:rPr>
        <w:t>（</w:t>
      </w:r>
      <w:bookmarkStart w:id="27" w:name="OLE_LINK1"/>
      <w:r>
        <w:rPr>
          <w:rFonts w:hint="eastAsia" w:ascii="宋体" w:hAnsi="宋体" w:cs="宋体"/>
          <w:b/>
          <w:bCs/>
          <w:color w:val="auto"/>
          <w:szCs w:val="21"/>
        </w:rPr>
        <w:t>三</w:t>
      </w:r>
      <w:bookmarkEnd w:id="26"/>
      <w:r>
        <w:rPr>
          <w:rFonts w:hint="eastAsia" w:ascii="宋体" w:hAnsi="宋体" w:cs="宋体"/>
          <w:b/>
          <w:bCs/>
          <w:color w:val="auto"/>
          <w:szCs w:val="21"/>
        </w:rPr>
        <w:t>）餐饮服务</w:t>
      </w:r>
    </w:p>
    <w:bookmarkEnd w:id="27"/>
    <w:p w14:paraId="3E982149">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6A5CE1E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采购人食堂餐饮相关的工作。包括:员工餐、工作餐的制作，制作过程规范，无发生食品安全事故;厨房的餐具、冰箱、蒸饭柜、万能蒸箱、抽油烟机、下水道、污水沟、仓库、餐饮制作工具、台灶、地面等一切与之有关的卫生清洁工作以及食品的质量和安全工作。</w:t>
      </w:r>
    </w:p>
    <w:p w14:paraId="25191C64">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（1）做好饭堂饮食制作工作，根据用餐人数合理制定主、副食材需求数量，配送食材的核对称重过磅，质量把关，杜绝原材料浪费；做好食堂用水、电管理，做好安全防范检查，杜绝事故隐患。</w:t>
      </w:r>
    </w:p>
    <w:p w14:paraId="429EF13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（2）制定每周菜谱，调整或轮换饭菜供应品种，掌握主、副食品的数量，改进菜式和餐饮质量。</w:t>
      </w:r>
    </w:p>
    <w:p w14:paraId="70113665">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（3）负责餐厅、厨房一切区域的清洁卫生、餐具消毒、卫生防疫、食物垃圾处理等工作。</w:t>
      </w:r>
    </w:p>
    <w:p w14:paraId="221C6B2E">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2.服务要求：</w:t>
      </w:r>
    </w:p>
    <w:p w14:paraId="26EAC89F">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（1）餐饮工作人员要保持良好的个人卫生，提供优质、热情的服务。所有食堂人员均有健康证，遵守国家省市相关食品安全法规。</w:t>
      </w:r>
    </w:p>
    <w:p w14:paraId="36C118BC">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（2）食堂应保证饭菜质量，礼貌服务。操作间、仓库应干净卫生，严禁存放变质过期食物，节约水电并做好安全防范工作。</w:t>
      </w:r>
    </w:p>
    <w:p w14:paraId="6718C567">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（3）食品加工要求生熟食品严格分开，食用的碗筷及其他餐具每餐消毒符合标准。食堂内桌椅、地面、墙面及其它设施干净光亮卫生、无损坏，摆放整齐，卫生方面保护清洁干净。</w:t>
      </w:r>
    </w:p>
    <w:p w14:paraId="692997B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w:t>
      </w:r>
      <w:bookmarkStart w:id="28" w:name="_Hlk204076218"/>
      <w:r>
        <w:rPr>
          <w:rFonts w:hint="eastAsia" w:ascii="宋体" w:hAnsi="宋体" w:cs="宋体"/>
          <w:color w:val="auto"/>
          <w:szCs w:val="21"/>
        </w:rPr>
        <w:t>物业服务单位食堂工作服务人员需规范穿戴工作服、工作鞋、口罩等劳保用品。</w:t>
      </w:r>
      <w:bookmarkEnd w:id="28"/>
    </w:p>
    <w:p w14:paraId="790BE585">
      <w:pPr>
        <w:pStyle w:val="8"/>
        <w:spacing w:line="600" w:lineRule="exact"/>
        <w:rPr>
          <w:rFonts w:ascii="宋体" w:hAnsi="宋体" w:cs="宋体"/>
          <w:color w:val="auto"/>
          <w:szCs w:val="21"/>
        </w:rPr>
      </w:pPr>
      <w:r>
        <w:rPr>
          <w:rFonts w:hint="eastAsia" w:ascii="宋体" w:hAnsi="宋体" w:cs="宋体"/>
          <w:color w:val="auto"/>
          <w:szCs w:val="21"/>
        </w:rPr>
        <w:t>（5）服务时间：6：30-13：00，15：30-18：30。（根据服务实际，经采购人同意可适当调整）</w:t>
      </w:r>
    </w:p>
    <w:p w14:paraId="68BCD6FE">
      <w:pPr>
        <w:pStyle w:val="88"/>
        <w:spacing w:line="600" w:lineRule="exact"/>
        <w:ind w:firstLine="420" w:firstLineChars="200"/>
        <w:rPr>
          <w:rFonts w:ascii="宋体" w:hAnsi="宋体" w:cs="宋体"/>
          <w:color w:val="auto"/>
          <w:szCs w:val="21"/>
        </w:rPr>
      </w:pPr>
      <w:bookmarkStart w:id="29" w:name="OLE_LINK3"/>
      <w:r>
        <w:rPr>
          <w:rFonts w:hint="eastAsia" w:ascii="宋体" w:hAnsi="宋体" w:cs="宋体"/>
          <w:color w:val="auto"/>
          <w:szCs w:val="21"/>
        </w:rPr>
        <w:t>3.费用承担：</w:t>
      </w:r>
    </w:p>
    <w:bookmarkEnd w:id="29"/>
    <w:p w14:paraId="147EBFAE">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厨房食堂的食材采购、餐饮用具、餐饮制作工具、各类能耗及清洁消毒用品费用由采购人承担。</w:t>
      </w:r>
    </w:p>
    <w:p w14:paraId="608FB569">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（四）绿化养护服务</w:t>
      </w:r>
    </w:p>
    <w:p w14:paraId="7D83D955">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1A1E0054">
      <w:pPr>
        <w:spacing w:line="600" w:lineRule="exact"/>
        <w:ind w:firstLine="420" w:firstLineChars="200"/>
        <w:rPr>
          <w:rFonts w:ascii="宋体" w:hAnsi="宋体" w:cs="宋体"/>
          <w:color w:val="auto"/>
          <w:szCs w:val="21"/>
        </w:rPr>
      </w:pPr>
      <w:r>
        <w:rPr>
          <w:rFonts w:hint="eastAsia" w:ascii="宋体" w:hAnsi="宋体" w:cs="宋体"/>
          <w:color w:val="auto"/>
          <w:szCs w:val="21"/>
        </w:rPr>
        <w:t>负责采购人区域内的所有绿化养护工作。包括:进场道路、绿化区域、停车区、库区等区域的花卉、草坪、果树、灌木、树木进行修剪、平整、修补、浇水、施肥、除草，防治虫害等工作，负责办公区域内的绿化植物保养、果树管护工作。</w:t>
      </w:r>
    </w:p>
    <w:p w14:paraId="2ADA814A">
      <w:pPr>
        <w:spacing w:line="540" w:lineRule="exact"/>
        <w:ind w:firstLine="420" w:firstLineChars="200"/>
        <w:rPr>
          <w:rFonts w:ascii="宋体" w:hAnsi="宋体" w:cs="宋体"/>
          <w:color w:val="auto"/>
          <w:szCs w:val="21"/>
        </w:rPr>
      </w:pPr>
      <w:r>
        <w:rPr>
          <w:rFonts w:hint="eastAsia" w:ascii="宋体" w:hAnsi="宋体" w:cs="宋体"/>
          <w:color w:val="auto"/>
          <w:szCs w:val="21"/>
        </w:rPr>
        <w:t>2.服务要求：</w:t>
      </w:r>
    </w:p>
    <w:p w14:paraId="49397CBB">
      <w:pPr>
        <w:spacing w:line="540" w:lineRule="exact"/>
        <w:rPr>
          <w:rFonts w:ascii="宋体" w:hAnsi="宋体" w:cs="宋体"/>
          <w:color w:val="auto"/>
          <w:szCs w:val="21"/>
        </w:rPr>
      </w:pPr>
      <w:r>
        <w:rPr>
          <w:rFonts w:hint="eastAsia" w:ascii="宋体" w:hAnsi="宋体" w:cs="宋体"/>
          <w:color w:val="auto"/>
          <w:szCs w:val="21"/>
        </w:rPr>
        <w:t xml:space="preserve">    （1）负责养护区域内的定期施肥、浇水、除草、平整，并准时的修枝整形，补栽补种和草坪管理，把握植物病虫害的防治方法。</w:t>
      </w:r>
    </w:p>
    <w:p w14:paraId="633A3A9F">
      <w:pPr>
        <w:spacing w:line="540" w:lineRule="exact"/>
        <w:ind w:firstLine="420" w:firstLineChars="200"/>
        <w:rPr>
          <w:rFonts w:ascii="宋体" w:hAnsi="宋体" w:cs="宋体"/>
          <w:color w:val="auto"/>
          <w:szCs w:val="21"/>
        </w:rPr>
      </w:pPr>
      <w:r>
        <w:rPr>
          <w:rFonts w:hint="eastAsia" w:ascii="宋体" w:hAnsi="宋体" w:cs="宋体"/>
          <w:color w:val="auto"/>
          <w:szCs w:val="21"/>
        </w:rPr>
        <w:t>（2）定期修整草坪，做到草坪平整、高低一致。全域整体修剪每月不小于1次，办公楼园区、主要道路等区域整体修剪每月不小于2次。及时对局部不平整草坪进行修剪。</w:t>
      </w:r>
    </w:p>
    <w:p w14:paraId="0A0F1542">
      <w:pPr>
        <w:spacing w:line="540" w:lineRule="exact"/>
        <w:ind w:firstLine="420" w:firstLineChars="200"/>
        <w:rPr>
          <w:rFonts w:ascii="宋体" w:hAnsi="宋体" w:cs="宋体"/>
          <w:color w:val="auto"/>
          <w:szCs w:val="21"/>
        </w:rPr>
      </w:pPr>
      <w:r>
        <w:rPr>
          <w:rFonts w:hint="eastAsia" w:ascii="宋体" w:hAnsi="宋体" w:cs="宋体"/>
          <w:color w:val="auto"/>
          <w:szCs w:val="21"/>
        </w:rPr>
        <w:t>（3）负责对责任区绿化进行管理，制止一切破坏绿化行为的工作。</w:t>
      </w:r>
    </w:p>
    <w:p w14:paraId="0CC759D2">
      <w:pPr>
        <w:spacing w:line="540" w:lineRule="exact"/>
        <w:ind w:firstLine="420" w:firstLineChars="200"/>
        <w:rPr>
          <w:rFonts w:ascii="宋体" w:hAnsi="宋体" w:cs="宋体"/>
          <w:color w:val="auto"/>
          <w:szCs w:val="21"/>
        </w:rPr>
      </w:pPr>
      <w:r>
        <w:rPr>
          <w:rFonts w:hint="eastAsia" w:ascii="宋体" w:hAnsi="宋体" w:cs="宋体"/>
          <w:color w:val="auto"/>
          <w:szCs w:val="21"/>
        </w:rPr>
        <w:t>（4）负责修剪后树枝、剪草等清扫、清倒。</w:t>
      </w:r>
    </w:p>
    <w:p w14:paraId="4D5B6347">
      <w:pPr>
        <w:spacing w:line="540" w:lineRule="exact"/>
        <w:ind w:firstLine="420" w:firstLineChars="200"/>
        <w:rPr>
          <w:rFonts w:ascii="宋体" w:hAnsi="宋体" w:cs="宋体"/>
          <w:color w:val="auto"/>
          <w:szCs w:val="21"/>
        </w:rPr>
      </w:pPr>
      <w:r>
        <w:rPr>
          <w:rFonts w:hint="eastAsia" w:ascii="宋体" w:hAnsi="宋体" w:cs="宋体"/>
          <w:color w:val="auto"/>
          <w:szCs w:val="21"/>
        </w:rPr>
        <w:t>（5）做好防旱、排涝、防台风等工作，包括树木加固等。</w:t>
      </w:r>
    </w:p>
    <w:p w14:paraId="50B162F3">
      <w:pPr>
        <w:pStyle w:val="8"/>
        <w:spacing w:line="600" w:lineRule="exact"/>
        <w:rPr>
          <w:rFonts w:ascii="宋体" w:hAnsi="宋体" w:cs="宋体"/>
          <w:color w:val="auto"/>
          <w:szCs w:val="21"/>
        </w:rPr>
      </w:pPr>
      <w:r>
        <w:rPr>
          <w:rFonts w:hint="eastAsia" w:ascii="宋体" w:hAnsi="宋体" w:cs="宋体"/>
          <w:color w:val="auto"/>
          <w:szCs w:val="21"/>
        </w:rPr>
        <w:t>（6）服务时间：7：</w:t>
      </w:r>
      <w:r>
        <w:rPr>
          <w:rFonts w:hint="eastAsia" w:ascii="宋体" w:hAnsi="宋体" w:cs="宋体"/>
          <w:color w:val="auto"/>
          <w:szCs w:val="21"/>
          <w:lang w:val="en-US" w:eastAsia="zh-CN"/>
        </w:rPr>
        <w:t>0</w:t>
      </w:r>
      <w:r>
        <w:rPr>
          <w:rFonts w:hint="eastAsia" w:ascii="宋体" w:hAnsi="宋体" w:cs="宋体"/>
          <w:color w:val="auto"/>
          <w:szCs w:val="21"/>
        </w:rPr>
        <w:t>0-11：</w:t>
      </w:r>
      <w:r>
        <w:rPr>
          <w:rFonts w:hint="eastAsia" w:ascii="宋体" w:hAnsi="宋体" w:cs="宋体"/>
          <w:color w:val="auto"/>
          <w:szCs w:val="21"/>
          <w:lang w:val="en-US" w:eastAsia="zh-CN"/>
        </w:rPr>
        <w:t>0</w:t>
      </w:r>
      <w:r>
        <w:rPr>
          <w:rFonts w:hint="eastAsia" w:ascii="宋体" w:hAnsi="宋体" w:cs="宋体"/>
          <w:color w:val="auto"/>
          <w:szCs w:val="21"/>
        </w:rPr>
        <w:t>0，1</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0-1</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0。（根据服务实际，经采购人同意可适当调整）</w:t>
      </w:r>
    </w:p>
    <w:p w14:paraId="55D0D367">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07BDB032">
      <w:pPr>
        <w:pStyle w:val="8"/>
        <w:spacing w:line="600" w:lineRule="exact"/>
        <w:rPr>
          <w:rFonts w:ascii="宋体" w:hAnsi="宋体" w:cs="宋体"/>
          <w:color w:val="auto"/>
          <w:szCs w:val="21"/>
        </w:rPr>
      </w:pPr>
      <w:r>
        <w:rPr>
          <w:rFonts w:hint="eastAsia" w:ascii="宋体" w:hAnsi="宋体" w:cs="宋体"/>
          <w:color w:val="auto"/>
          <w:szCs w:val="21"/>
        </w:rPr>
        <w:t>绿化中所涉及的种子、苗圃、肥料由采购人承担，绿化使用的工具、设备、油料由物业公司承担。</w:t>
      </w:r>
    </w:p>
    <w:p w14:paraId="201AB0C5">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（五）现场管理及前台服务</w:t>
      </w:r>
    </w:p>
    <w:p w14:paraId="0E3685BE">
      <w:pPr>
        <w:pStyle w:val="8"/>
        <w:spacing w:line="600" w:lineRule="exact"/>
        <w:rPr>
          <w:rFonts w:ascii="宋体" w:hAnsi="宋体" w:cs="宋体"/>
          <w:color w:val="auto"/>
          <w:szCs w:val="21"/>
        </w:rPr>
      </w:pPr>
      <w:r>
        <w:rPr>
          <w:rFonts w:hint="eastAsia" w:ascii="宋体" w:hAnsi="宋体" w:cs="宋体"/>
          <w:color w:val="auto"/>
          <w:szCs w:val="21"/>
        </w:rPr>
        <w:t>1.服务内容</w:t>
      </w:r>
    </w:p>
    <w:p w14:paraId="31B5ECA1">
      <w:pPr>
        <w:pStyle w:val="8"/>
        <w:spacing w:line="600" w:lineRule="exact"/>
        <w:rPr>
          <w:rFonts w:ascii="宋体" w:hAnsi="宋体" w:cs="宋体"/>
          <w:color w:val="auto"/>
          <w:szCs w:val="21"/>
        </w:rPr>
      </w:pPr>
      <w:r>
        <w:rPr>
          <w:rFonts w:hint="eastAsia" w:ascii="宋体" w:hAnsi="宋体" w:cs="宋体"/>
          <w:color w:val="auto"/>
          <w:szCs w:val="21"/>
        </w:rPr>
        <w:t>负责开展现场物业服务管理工作，并向采购人提供相关计划、记录、人员安全生产教育、培训和宣传、服务周报等材料，</w:t>
      </w:r>
      <w:bookmarkStart w:id="30" w:name="_Hlk204157409"/>
      <w:r>
        <w:rPr>
          <w:rFonts w:hint="eastAsia" w:ascii="宋体" w:hAnsi="宋体" w:cs="宋体"/>
          <w:color w:val="auto"/>
          <w:szCs w:val="21"/>
        </w:rPr>
        <w:t>落实现场安全管理责任，</w:t>
      </w:r>
      <w:bookmarkEnd w:id="30"/>
      <w:r>
        <w:rPr>
          <w:rFonts w:hint="eastAsia" w:ascii="宋体" w:hAnsi="宋体" w:cs="宋体"/>
          <w:color w:val="auto"/>
          <w:szCs w:val="21"/>
        </w:rPr>
        <w:t>统筹协调各项服务工作，对接采购人沟通物业服务单位做好物业服务工作，改进服务质量。负责前台服务包括:访客的登记，基本咨询和引见;会务会场布置;快递、报刊、文件收发与派送等。</w:t>
      </w:r>
    </w:p>
    <w:p w14:paraId="2A8149C6">
      <w:pPr>
        <w:pStyle w:val="8"/>
        <w:spacing w:line="600" w:lineRule="exact"/>
        <w:rPr>
          <w:rFonts w:ascii="宋体" w:hAnsi="宋体" w:cs="宋体"/>
          <w:color w:val="auto"/>
          <w:szCs w:val="21"/>
        </w:rPr>
      </w:pPr>
      <w:r>
        <w:rPr>
          <w:rFonts w:hint="eastAsia" w:ascii="宋体" w:hAnsi="宋体" w:cs="宋体"/>
          <w:color w:val="auto"/>
          <w:szCs w:val="21"/>
        </w:rPr>
        <w:t>2.服务要求</w:t>
      </w:r>
    </w:p>
    <w:p w14:paraId="3DFDAC9D">
      <w:pPr>
        <w:pStyle w:val="8"/>
        <w:spacing w:line="600" w:lineRule="exact"/>
        <w:rPr>
          <w:rFonts w:ascii="宋体" w:hAnsi="宋体" w:cs="宋体"/>
          <w:color w:val="auto"/>
          <w:szCs w:val="21"/>
        </w:rPr>
      </w:pPr>
      <w:r>
        <w:rPr>
          <w:rFonts w:hint="eastAsia" w:ascii="宋体" w:hAnsi="宋体" w:cs="宋体"/>
          <w:color w:val="auto"/>
          <w:szCs w:val="21"/>
        </w:rPr>
        <w:t>（1）负责现场物业服务的管理工作。</w:t>
      </w:r>
    </w:p>
    <w:p w14:paraId="617D7609">
      <w:pPr>
        <w:pStyle w:val="8"/>
        <w:spacing w:line="600" w:lineRule="exact"/>
        <w:rPr>
          <w:rFonts w:ascii="宋体" w:hAnsi="宋体" w:cs="宋体"/>
          <w:color w:val="auto"/>
          <w:szCs w:val="21"/>
        </w:rPr>
      </w:pPr>
      <w:r>
        <w:rPr>
          <w:rFonts w:hint="eastAsia" w:ascii="宋体" w:hAnsi="宋体" w:cs="宋体"/>
          <w:color w:val="auto"/>
          <w:szCs w:val="21"/>
        </w:rPr>
        <w:t>（2）负责落实现场安全管理责任，落实开展物业服务的安全管理措施，防止安全事故发生。</w:t>
      </w:r>
    </w:p>
    <w:p w14:paraId="2CB5775A">
      <w:pPr>
        <w:pStyle w:val="8"/>
        <w:spacing w:line="600" w:lineRule="exact"/>
        <w:rPr>
          <w:rFonts w:ascii="宋体" w:hAnsi="宋体" w:cs="宋体"/>
          <w:color w:val="auto"/>
          <w:szCs w:val="21"/>
        </w:rPr>
      </w:pPr>
      <w:r>
        <w:rPr>
          <w:rFonts w:hint="eastAsia" w:ascii="宋体" w:hAnsi="宋体" w:cs="宋体"/>
          <w:color w:val="auto"/>
          <w:szCs w:val="21"/>
        </w:rPr>
        <w:t>（3）对接采购人沟通物业服务单位改进物业服务质量，落实整改措施等。</w:t>
      </w:r>
    </w:p>
    <w:p w14:paraId="4BBC00A9">
      <w:pPr>
        <w:pStyle w:val="8"/>
        <w:spacing w:line="600" w:lineRule="exact"/>
        <w:rPr>
          <w:rFonts w:ascii="宋体" w:hAnsi="宋体" w:cs="宋体"/>
          <w:color w:val="auto"/>
          <w:szCs w:val="21"/>
        </w:rPr>
      </w:pPr>
      <w:r>
        <w:rPr>
          <w:rFonts w:hint="eastAsia" w:ascii="宋体" w:hAnsi="宋体" w:cs="宋体"/>
          <w:color w:val="auto"/>
          <w:szCs w:val="21"/>
        </w:rPr>
        <w:t>（4）访客的登记，基本咨询和引见;会务会场布置;快递、报刊、文件收发与派送等。</w:t>
      </w:r>
    </w:p>
    <w:p w14:paraId="46431BF5">
      <w:pPr>
        <w:pStyle w:val="8"/>
        <w:spacing w:line="600" w:lineRule="exact"/>
        <w:rPr>
          <w:rFonts w:ascii="宋体" w:hAnsi="宋体" w:cs="宋体"/>
          <w:color w:val="auto"/>
          <w:szCs w:val="21"/>
        </w:rPr>
      </w:pPr>
      <w:r>
        <w:rPr>
          <w:rFonts w:hint="eastAsia" w:ascii="宋体" w:hAnsi="宋体" w:cs="宋体"/>
          <w:color w:val="auto"/>
          <w:szCs w:val="21"/>
        </w:rPr>
        <w:t>（5）服务时间：8：30-12：00，14：00-17：30。（根据服务实际，经采购人同意可适当调整）</w:t>
      </w:r>
    </w:p>
    <w:p w14:paraId="03B76A84">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（六）行政司机及前台助理</w:t>
      </w:r>
    </w:p>
    <w:p w14:paraId="6D07E33F">
      <w:pPr>
        <w:pStyle w:val="8"/>
        <w:spacing w:line="600" w:lineRule="exact"/>
        <w:rPr>
          <w:rFonts w:ascii="宋体" w:hAnsi="宋体" w:cs="宋体"/>
          <w:color w:val="auto"/>
          <w:szCs w:val="21"/>
        </w:rPr>
      </w:pPr>
      <w:r>
        <w:rPr>
          <w:rFonts w:hint="eastAsia" w:ascii="宋体" w:hAnsi="宋体" w:cs="宋体"/>
          <w:color w:val="auto"/>
          <w:szCs w:val="21"/>
        </w:rPr>
        <w:t>1.服务内容</w:t>
      </w:r>
    </w:p>
    <w:p w14:paraId="116A498C">
      <w:pPr>
        <w:pStyle w:val="8"/>
        <w:spacing w:line="600" w:lineRule="exact"/>
        <w:rPr>
          <w:rFonts w:ascii="宋体" w:hAnsi="宋体" w:cs="宋体"/>
          <w:color w:val="auto"/>
          <w:szCs w:val="21"/>
        </w:rPr>
      </w:pPr>
      <w:r>
        <w:rPr>
          <w:rFonts w:hint="eastAsia" w:ascii="宋体" w:hAnsi="宋体" w:cs="宋体"/>
          <w:color w:val="auto"/>
          <w:szCs w:val="21"/>
        </w:rPr>
        <w:t>负责公司领导、重要人士及甲方员工的公务接送，包括日常公务出行、会议接送等；负责车辆的日常维护和保养、卫生等事务，确保公务用车正常运行。</w:t>
      </w:r>
    </w:p>
    <w:p w14:paraId="7A4817CE">
      <w:pPr>
        <w:pStyle w:val="8"/>
        <w:spacing w:line="600" w:lineRule="exact"/>
        <w:rPr>
          <w:rFonts w:ascii="宋体" w:hAnsi="宋体" w:cs="宋体"/>
          <w:color w:val="auto"/>
          <w:szCs w:val="21"/>
        </w:rPr>
      </w:pPr>
      <w:r>
        <w:rPr>
          <w:rFonts w:hint="eastAsia" w:ascii="宋体" w:hAnsi="宋体" w:cs="宋体"/>
          <w:color w:val="auto"/>
          <w:szCs w:val="21"/>
        </w:rPr>
        <w:t>2.服务要求</w:t>
      </w:r>
    </w:p>
    <w:p w14:paraId="3E7FF695">
      <w:pPr>
        <w:pStyle w:val="8"/>
        <w:spacing w:line="600" w:lineRule="exact"/>
        <w:rPr>
          <w:rFonts w:ascii="宋体" w:hAnsi="宋体" w:cs="宋体"/>
          <w:color w:val="auto"/>
          <w:szCs w:val="21"/>
        </w:rPr>
      </w:pPr>
      <w:r>
        <w:rPr>
          <w:rFonts w:hint="eastAsia" w:ascii="宋体" w:hAnsi="宋体" w:cs="宋体"/>
          <w:color w:val="auto"/>
          <w:szCs w:val="21"/>
        </w:rPr>
        <w:t>（1）严格执行接送服务:负责公司领导、重要人士及甲方员工的公务接送，包括日常公务出行、会议接送等。</w:t>
      </w:r>
    </w:p>
    <w:p w14:paraId="1B556FEA">
      <w:pPr>
        <w:pStyle w:val="8"/>
        <w:spacing w:line="600" w:lineRule="exact"/>
        <w:rPr>
          <w:rFonts w:ascii="宋体" w:hAnsi="宋体" w:cs="宋体"/>
          <w:color w:val="auto"/>
          <w:szCs w:val="21"/>
        </w:rPr>
      </w:pPr>
      <w:r>
        <w:rPr>
          <w:rFonts w:hint="eastAsia" w:ascii="宋体" w:hAnsi="宋体" w:cs="宋体"/>
          <w:color w:val="auto"/>
          <w:szCs w:val="21"/>
        </w:rPr>
        <w:t>（2）认真执行安全责任制和操作规程，遵守交通规则文明行车，确保行车安全。</w:t>
      </w:r>
    </w:p>
    <w:p w14:paraId="28BA47E7">
      <w:pPr>
        <w:pStyle w:val="8"/>
        <w:spacing w:line="600" w:lineRule="exact"/>
        <w:rPr>
          <w:rFonts w:ascii="宋体" w:hAnsi="宋体" w:cs="宋体"/>
          <w:color w:val="auto"/>
          <w:szCs w:val="21"/>
        </w:rPr>
      </w:pPr>
      <w:r>
        <w:rPr>
          <w:rFonts w:hint="eastAsia" w:ascii="宋体" w:hAnsi="宋体" w:cs="宋体"/>
          <w:color w:val="auto"/>
          <w:szCs w:val="21"/>
        </w:rPr>
        <w:t>（3）定期对车辆进行保养，保持车辆的清洁卫生和正常运行。</w:t>
      </w:r>
    </w:p>
    <w:p w14:paraId="4A2FFCB6">
      <w:pPr>
        <w:pStyle w:val="8"/>
        <w:spacing w:line="600" w:lineRule="exact"/>
        <w:rPr>
          <w:rFonts w:ascii="宋体" w:hAnsi="宋体" w:cs="宋体"/>
          <w:color w:val="auto"/>
          <w:szCs w:val="21"/>
        </w:rPr>
      </w:pPr>
      <w:r>
        <w:rPr>
          <w:rFonts w:hint="eastAsia" w:ascii="宋体" w:hAnsi="宋体" w:cs="宋体"/>
          <w:color w:val="auto"/>
          <w:szCs w:val="21"/>
        </w:rPr>
        <w:t>（4）及时补充行车所需的材料、物品，及时保养和维修。</w:t>
      </w:r>
    </w:p>
    <w:p w14:paraId="4E7B8427">
      <w:pPr>
        <w:pStyle w:val="8"/>
        <w:spacing w:line="600" w:lineRule="exact"/>
        <w:rPr>
          <w:rFonts w:ascii="宋体" w:hAnsi="宋体" w:cs="宋体"/>
          <w:color w:val="auto"/>
          <w:szCs w:val="21"/>
        </w:rPr>
      </w:pPr>
      <w:r>
        <w:rPr>
          <w:rFonts w:hint="eastAsia" w:ascii="宋体" w:hAnsi="宋体" w:cs="宋体"/>
          <w:color w:val="auto"/>
          <w:szCs w:val="21"/>
        </w:rPr>
        <w:t>（5）做好行车记录，保管好车辆的各种技术资料。</w:t>
      </w:r>
    </w:p>
    <w:p w14:paraId="33F1BC4C">
      <w:pPr>
        <w:pStyle w:val="8"/>
        <w:spacing w:line="600" w:lineRule="exact"/>
        <w:rPr>
          <w:rFonts w:ascii="宋体" w:hAnsi="宋体" w:cs="宋体"/>
          <w:color w:val="auto"/>
          <w:szCs w:val="21"/>
        </w:rPr>
      </w:pPr>
      <w:r>
        <w:rPr>
          <w:rFonts w:hint="eastAsia" w:ascii="宋体" w:hAnsi="宋体" w:cs="宋体"/>
          <w:color w:val="auto"/>
          <w:szCs w:val="21"/>
        </w:rPr>
        <w:t>（6）完成领导交办的其他工作。</w:t>
      </w:r>
    </w:p>
    <w:p w14:paraId="7BF07C29">
      <w:pPr>
        <w:pStyle w:val="8"/>
        <w:spacing w:line="600" w:lineRule="exact"/>
        <w:rPr>
          <w:rFonts w:ascii="宋体" w:hAnsi="宋体" w:cs="宋体"/>
          <w:color w:val="auto"/>
          <w:szCs w:val="21"/>
        </w:rPr>
      </w:pPr>
      <w:r>
        <w:rPr>
          <w:rFonts w:hint="eastAsia" w:ascii="宋体" w:hAnsi="宋体" w:cs="宋体"/>
          <w:color w:val="auto"/>
          <w:szCs w:val="21"/>
        </w:rPr>
        <w:t>（7）协助前台访客的登记，快递、报刊、文件收发与派送等工作。</w:t>
      </w:r>
    </w:p>
    <w:p w14:paraId="4E2A6327">
      <w:pPr>
        <w:pStyle w:val="8"/>
        <w:spacing w:line="600" w:lineRule="exact"/>
        <w:rPr>
          <w:rFonts w:ascii="宋体" w:hAnsi="宋体" w:cs="宋体"/>
          <w:color w:val="auto"/>
          <w:szCs w:val="21"/>
        </w:rPr>
      </w:pPr>
      <w:r>
        <w:rPr>
          <w:rFonts w:hint="eastAsia" w:ascii="宋体" w:hAnsi="宋体" w:cs="宋体"/>
          <w:color w:val="auto"/>
          <w:szCs w:val="21"/>
        </w:rPr>
        <w:t>（8）服务时间：8：30-12：00，14：00-17：30。（根据服务实际，经采购人同意可适当调整）</w:t>
      </w:r>
    </w:p>
    <w:p w14:paraId="0666B855">
      <w:pPr>
        <w:spacing w:line="540" w:lineRule="exact"/>
        <w:ind w:firstLine="420" w:firstLineChars="200"/>
        <w:rPr>
          <w:rFonts w:ascii="宋体" w:hAnsi="宋体" w:cs="宋体"/>
          <w:color w:val="auto"/>
          <w:szCs w:val="21"/>
        </w:rPr>
      </w:pPr>
      <w:r>
        <w:rPr>
          <w:rFonts w:hint="eastAsia" w:ascii="宋体" w:hAnsi="宋体" w:cs="宋体"/>
          <w:color w:val="auto"/>
          <w:szCs w:val="21"/>
        </w:rPr>
        <w:t>三、对中标人的要求</w:t>
      </w:r>
    </w:p>
    <w:p w14:paraId="4241EC76">
      <w:pPr>
        <w:spacing w:line="540" w:lineRule="exact"/>
        <w:ind w:firstLine="420" w:firstLineChars="200"/>
        <w:rPr>
          <w:rFonts w:ascii="宋体" w:hAnsi="宋体" w:cs="宋体"/>
          <w:color w:val="auto"/>
          <w:szCs w:val="21"/>
        </w:rPr>
      </w:pPr>
      <w:r>
        <w:rPr>
          <w:rFonts w:hint="eastAsia" w:ascii="宋体" w:hAnsi="宋体" w:cs="宋体"/>
          <w:color w:val="auto"/>
          <w:szCs w:val="21"/>
        </w:rPr>
        <w:t>1、</w:t>
      </w:r>
      <w:bookmarkStart w:id="31" w:name="_Hlk205455673"/>
      <w:r>
        <w:rPr>
          <w:rFonts w:hint="eastAsia" w:ascii="宋体" w:hAnsi="宋体" w:cs="宋体"/>
          <w:color w:val="auto"/>
          <w:szCs w:val="21"/>
        </w:rPr>
        <w:t>中标人应按合同要求配齐服务人员，</w:t>
      </w:r>
      <w:bookmarkEnd w:id="31"/>
      <w:r>
        <w:rPr>
          <w:rFonts w:hint="eastAsia" w:ascii="宋体" w:hAnsi="宋体" w:cs="宋体"/>
          <w:color w:val="auto"/>
          <w:szCs w:val="21"/>
        </w:rPr>
        <w:t>服务人员情况及报备采购人，未经采购人同意严禁擅自调整。人员进场或调整需提前3天报备采购人，提交保险、劳动合同、身份证复印件、上岗证等资料，经采购人审核通过方可调整。擅自调整人员或保险不符合要求，每发现一宗扣罚800元/人/次，并要中标人在7天内完成整改，如未整改的采购人可直接解除合同并追究中标人违约责任，采购人的相关损失均由中标人承担。中标人未按合同要求配齐服务人员，如有缺岗的按该岗位服务费结合缺岗天数扣减相关服务费。</w:t>
      </w:r>
    </w:p>
    <w:p w14:paraId="7AF959B3">
      <w:pPr>
        <w:spacing w:line="540" w:lineRule="exact"/>
        <w:ind w:firstLine="420" w:firstLineChars="200"/>
        <w:rPr>
          <w:rFonts w:ascii="宋体" w:hAnsi="宋体" w:cs="宋体"/>
          <w:color w:val="auto"/>
          <w:szCs w:val="21"/>
        </w:rPr>
      </w:pPr>
      <w:r>
        <w:rPr>
          <w:rFonts w:hint="eastAsia" w:ascii="宋体" w:hAnsi="宋体" w:cs="宋体"/>
          <w:color w:val="auto"/>
          <w:szCs w:val="21"/>
        </w:rPr>
        <w:t>2、中标人必须及时发放服务人员工资、补贴、伙食费用等，若涉及拖欠费用情况的，且拖欠时间达到7天以上，采购人可直接解除合同并追究中标人违约责任。</w:t>
      </w:r>
    </w:p>
    <w:p w14:paraId="68444574">
      <w:pPr>
        <w:spacing w:line="540" w:lineRule="exact"/>
        <w:ind w:firstLine="420" w:firstLineChars="200"/>
        <w:rPr>
          <w:rFonts w:ascii="宋体" w:hAnsi="宋体" w:cs="宋体"/>
          <w:color w:val="auto"/>
          <w:szCs w:val="21"/>
        </w:rPr>
      </w:pPr>
      <w:r>
        <w:rPr>
          <w:rFonts w:hint="eastAsia" w:ascii="宋体" w:hAnsi="宋体" w:cs="宋体"/>
          <w:color w:val="auto"/>
          <w:szCs w:val="21"/>
        </w:rPr>
        <w:t>3.考核要求</w:t>
      </w:r>
    </w:p>
    <w:p w14:paraId="5365BC75">
      <w:pPr>
        <w:spacing w:line="540" w:lineRule="exact"/>
        <w:ind w:firstLine="420" w:firstLineChars="200"/>
        <w:rPr>
          <w:rFonts w:ascii="宋体" w:hAnsi="宋体" w:cs="宋体"/>
          <w:color w:val="auto"/>
          <w:szCs w:val="21"/>
        </w:rPr>
      </w:pPr>
      <w:r>
        <w:rPr>
          <w:rFonts w:hint="eastAsia" w:ascii="宋体" w:hAnsi="宋体" w:cs="宋体"/>
          <w:color w:val="auto"/>
          <w:szCs w:val="21"/>
        </w:rPr>
        <w:t>(1)采购人每月就中标人提供的物业服务进行考核，并根据当月的考核结果结算当月的服务费，具体考核表详见附件。</w:t>
      </w:r>
    </w:p>
    <w:p w14:paraId="41D62AE6">
      <w:pPr>
        <w:spacing w:line="540" w:lineRule="exact"/>
        <w:ind w:firstLine="420" w:firstLineChars="200"/>
        <w:rPr>
          <w:rFonts w:ascii="宋体" w:hAnsi="宋体" w:cs="宋体"/>
          <w:color w:val="auto"/>
          <w:szCs w:val="21"/>
        </w:rPr>
      </w:pPr>
      <w:r>
        <w:rPr>
          <w:rFonts w:hint="eastAsia" w:ascii="宋体" w:hAnsi="宋体" w:cs="宋体"/>
          <w:color w:val="auto"/>
          <w:szCs w:val="21"/>
        </w:rPr>
        <w:t>(2)考核表根据当月实际情况由采购人进行评分，达到最高可得“100分”，不达标可视程度给予扣分;</w:t>
      </w:r>
    </w:p>
    <w:p w14:paraId="1BCC5389">
      <w:pPr>
        <w:spacing w:line="540" w:lineRule="exact"/>
        <w:ind w:firstLine="420" w:firstLineChars="200"/>
        <w:rPr>
          <w:rFonts w:ascii="宋体" w:hAnsi="宋体" w:cs="宋体"/>
          <w:color w:val="auto"/>
          <w:szCs w:val="21"/>
        </w:rPr>
      </w:pPr>
      <w:r>
        <w:rPr>
          <w:rFonts w:hint="eastAsia" w:ascii="宋体" w:hAnsi="宋体" w:cs="宋体"/>
          <w:color w:val="auto"/>
          <w:szCs w:val="21"/>
        </w:rPr>
        <w:t>(3)考核成绩在85分及以上，可按合同金额全额支付当月服务费用;</w:t>
      </w:r>
    </w:p>
    <w:p w14:paraId="70F7FA72">
      <w:pPr>
        <w:spacing w:line="540" w:lineRule="exact"/>
        <w:ind w:firstLine="420" w:firstLineChars="200"/>
        <w:rPr>
          <w:rFonts w:ascii="宋体" w:hAnsi="宋体" w:cs="宋体"/>
          <w:color w:val="auto"/>
          <w:szCs w:val="21"/>
        </w:rPr>
      </w:pPr>
      <w:r>
        <w:rPr>
          <w:rFonts w:hint="eastAsia" w:ascii="宋体" w:hAnsi="宋体" w:cs="宋体"/>
          <w:color w:val="auto"/>
          <w:szCs w:val="21"/>
        </w:rPr>
        <w:t>(4)考核成绩在85分以下，每低于1分，按当月服务费的1%扣款，依次类推(最多不超过15%)。</w:t>
      </w:r>
    </w:p>
    <w:p w14:paraId="1DD05E4F">
      <w:pPr>
        <w:spacing w:line="540" w:lineRule="exact"/>
        <w:ind w:firstLine="420" w:firstLineChars="200"/>
        <w:rPr>
          <w:rFonts w:ascii="宋体" w:hAnsi="宋体" w:cs="宋体"/>
          <w:color w:val="auto"/>
          <w:szCs w:val="21"/>
        </w:rPr>
      </w:pPr>
      <w:r>
        <w:rPr>
          <w:rFonts w:hint="eastAsia" w:ascii="宋体" w:hAnsi="宋体" w:cs="宋体"/>
          <w:color w:val="auto"/>
          <w:szCs w:val="21"/>
        </w:rPr>
        <w:t>(5)考核成绩连续3个月低于85分，采购人可终止合同，并追究成产供产商的违约责任，因合同终止所产生的费用及责任由中标人承担。</w:t>
      </w:r>
    </w:p>
    <w:p w14:paraId="6603B936">
      <w:pPr>
        <w:spacing w:line="540" w:lineRule="exact"/>
        <w:ind w:firstLine="420" w:firstLineChars="200"/>
        <w:rPr>
          <w:rFonts w:ascii="宋体" w:hAnsi="宋体" w:cs="宋体"/>
          <w:color w:val="auto"/>
          <w:szCs w:val="21"/>
        </w:rPr>
      </w:pPr>
      <w:bookmarkStart w:id="32" w:name="_Hlk204179542"/>
      <w:r>
        <w:rPr>
          <w:rFonts w:hint="eastAsia" w:ascii="宋体" w:hAnsi="宋体" w:cs="宋体"/>
          <w:color w:val="auto"/>
          <w:szCs w:val="21"/>
        </w:rPr>
        <w:t>(6)</w:t>
      </w:r>
      <w:bookmarkEnd w:id="32"/>
      <w:r>
        <w:rPr>
          <w:rFonts w:hint="eastAsia" w:ascii="宋体" w:hAnsi="宋体" w:cs="宋体"/>
          <w:color w:val="auto"/>
          <w:szCs w:val="21"/>
        </w:rPr>
        <w:t>如中标人对考核成绩有异议的，可向采购人书面提出申辩，经采购人审核后，可视情况决定是否重新进行考评。</w:t>
      </w:r>
    </w:p>
    <w:p w14:paraId="43DD344B">
      <w:pPr>
        <w:spacing w:line="540" w:lineRule="exact"/>
        <w:ind w:firstLine="420" w:firstLineChars="200"/>
        <w:rPr>
          <w:rFonts w:ascii="宋体" w:hAnsi="宋体" w:cs="宋体"/>
          <w:color w:val="auto"/>
          <w:szCs w:val="21"/>
        </w:rPr>
      </w:pPr>
      <w:r>
        <w:rPr>
          <w:rFonts w:hint="eastAsia" w:ascii="宋体" w:hAnsi="宋体" w:cs="宋体"/>
          <w:color w:val="auto"/>
          <w:szCs w:val="21"/>
        </w:rPr>
        <w:t>(7)采购人每月对食堂餐饮服务菜品质量进行满意度评价，评分低于85分的，物业服务单位应更换服务人员，改进服务质量。连续两次评分低于85分的，按当月食堂餐饮服务费（食堂服务岗的总服务费）10%扣款。</w:t>
      </w:r>
    </w:p>
    <w:p w14:paraId="62DC7B8B">
      <w:pPr>
        <w:spacing w:line="540" w:lineRule="exact"/>
        <w:ind w:firstLine="420" w:firstLineChars="200"/>
        <w:rPr>
          <w:rFonts w:ascii="宋体" w:hAnsi="宋体" w:cs="宋体"/>
          <w:color w:val="auto"/>
          <w:szCs w:val="21"/>
        </w:rPr>
      </w:pPr>
      <w:r>
        <w:rPr>
          <w:rFonts w:hint="eastAsia" w:ascii="宋体" w:hAnsi="宋体" w:cs="宋体"/>
          <w:color w:val="auto"/>
          <w:szCs w:val="21"/>
        </w:rPr>
        <w:t>5.中标人应每年组织服务人员定期体检，并无向采购人隐瞒病情。中标人应安排身体健康员工进行服务。凡属工伤意外、过劳死亡、劳务纠纷等情况均由中标人承担全部责任。对上述情况的发生，中标人应给予妥善处理并及时通知采购人，严禁由于上述原因影响采购人正常工作(运行)和影响采购人形象的情况发生。</w:t>
      </w:r>
    </w:p>
    <w:p w14:paraId="0387F989">
      <w:pPr>
        <w:spacing w:line="540" w:lineRule="exact"/>
        <w:ind w:firstLine="420" w:firstLineChars="200"/>
        <w:rPr>
          <w:rFonts w:ascii="宋体" w:hAnsi="宋体" w:cs="宋体"/>
          <w:color w:val="auto"/>
          <w:szCs w:val="21"/>
        </w:rPr>
      </w:pPr>
      <w:r>
        <w:rPr>
          <w:rFonts w:hint="eastAsia" w:ascii="宋体" w:hAnsi="宋体" w:cs="宋体"/>
          <w:color w:val="auto"/>
          <w:szCs w:val="21"/>
        </w:rPr>
        <w:t>6.中标人在承包期内因自身原因造成的承包区域内的设施、设备损坏，物品丢失，人身伤害，中标人应承担损坏赔偿责任。</w:t>
      </w:r>
    </w:p>
    <w:p w14:paraId="09744A78">
      <w:pPr>
        <w:spacing w:line="540" w:lineRule="exact"/>
        <w:ind w:firstLine="420" w:firstLineChars="200"/>
        <w:rPr>
          <w:rFonts w:ascii="宋体" w:hAnsi="宋体" w:cs="宋体"/>
          <w:color w:val="auto"/>
          <w:szCs w:val="21"/>
        </w:rPr>
      </w:pPr>
      <w:r>
        <w:rPr>
          <w:rFonts w:hint="eastAsia" w:ascii="宋体" w:hAnsi="宋体" w:cs="宋体"/>
          <w:color w:val="auto"/>
          <w:szCs w:val="21"/>
        </w:rPr>
        <w:t>7.中标人应遵守采购人的有关规定，并接受采购人的监督与检查。</w:t>
      </w:r>
    </w:p>
    <w:p w14:paraId="79B6DFD9">
      <w:pPr>
        <w:spacing w:line="540" w:lineRule="exact"/>
        <w:ind w:firstLine="420" w:firstLineChars="200"/>
        <w:rPr>
          <w:rFonts w:ascii="宋体" w:hAnsi="宋体" w:cs="宋体"/>
          <w:color w:val="auto"/>
          <w:szCs w:val="21"/>
        </w:rPr>
      </w:pPr>
      <w:r>
        <w:rPr>
          <w:rFonts w:hint="eastAsia" w:ascii="宋体" w:hAnsi="宋体" w:cs="宋体"/>
          <w:color w:val="auto"/>
          <w:szCs w:val="21"/>
        </w:rPr>
        <w:t>8.中标人不得以任何形式转租、转让、抵押承包区域。在承包区域只能从事采购人认可的物业服务等工作。</w:t>
      </w:r>
    </w:p>
    <w:p w14:paraId="75FD5FD0">
      <w:pPr>
        <w:spacing w:line="540" w:lineRule="exact"/>
        <w:ind w:firstLine="420" w:firstLineChars="200"/>
        <w:rPr>
          <w:rFonts w:ascii="宋体" w:hAnsi="宋体" w:cs="宋体"/>
          <w:color w:val="auto"/>
          <w:szCs w:val="21"/>
        </w:rPr>
      </w:pPr>
      <w:r>
        <w:rPr>
          <w:rFonts w:hint="eastAsia" w:ascii="宋体" w:hAnsi="宋体" w:cs="宋体"/>
          <w:color w:val="auto"/>
          <w:szCs w:val="21"/>
        </w:rPr>
        <w:t>9.中标人不得以采购人的名义从事任何经营活动并应严格按照规定自行缴纳税务、工商等部门的各项税款、费用，由此发生的一切债权、债务纠纷与采购人无关。</w:t>
      </w:r>
    </w:p>
    <w:p w14:paraId="444464D3">
      <w:pPr>
        <w:spacing w:line="540" w:lineRule="exact"/>
        <w:ind w:firstLine="420" w:firstLineChars="200"/>
        <w:rPr>
          <w:rFonts w:ascii="宋体" w:hAnsi="宋体" w:cs="宋体"/>
          <w:color w:val="auto"/>
          <w:szCs w:val="21"/>
        </w:rPr>
      </w:pPr>
      <w:r>
        <w:rPr>
          <w:rFonts w:hint="eastAsia" w:ascii="宋体" w:hAnsi="宋体" w:cs="宋体"/>
          <w:color w:val="auto"/>
          <w:szCs w:val="21"/>
        </w:rPr>
        <w:t>10.中标人如分包专项服务项目，需提供分包商相关资料并书面征得采购人同意。</w:t>
      </w:r>
    </w:p>
    <w:p w14:paraId="6F4A9808">
      <w:pPr>
        <w:spacing w:line="540" w:lineRule="exact"/>
        <w:ind w:firstLine="420" w:firstLineChars="200"/>
        <w:rPr>
          <w:rFonts w:ascii="宋体" w:hAnsi="宋体" w:cs="宋体"/>
          <w:color w:val="auto"/>
          <w:szCs w:val="21"/>
        </w:rPr>
      </w:pPr>
      <w:r>
        <w:rPr>
          <w:rFonts w:hint="eastAsia" w:ascii="宋体" w:hAnsi="宋体" w:cs="宋体"/>
          <w:color w:val="auto"/>
          <w:szCs w:val="21"/>
        </w:rPr>
        <w:t>11.采购人有权要求中标人改变不满意的服务状况，确保为现场提供优质、高效的专业服务。有权要求中标人随时更换服务态度恶劣的服务人员。</w:t>
      </w:r>
    </w:p>
    <w:p w14:paraId="21D0E16A">
      <w:pPr>
        <w:spacing w:line="540" w:lineRule="exact"/>
        <w:ind w:firstLine="420" w:firstLineChars="200"/>
        <w:rPr>
          <w:rFonts w:ascii="宋体" w:hAnsi="宋体" w:cs="宋体"/>
          <w:color w:val="auto"/>
          <w:szCs w:val="21"/>
        </w:rPr>
      </w:pPr>
      <w:r>
        <w:rPr>
          <w:rFonts w:hint="eastAsia" w:ascii="宋体" w:hAnsi="宋体" w:cs="宋体"/>
          <w:color w:val="auto"/>
          <w:szCs w:val="21"/>
        </w:rPr>
        <w:t>12. 采购人与中标人提供的服务人员不产生劳动或劳务关系。中标人所提供的服务人员在劳动人事、工资福利、社会保险等各方面均隶属于中标人。中标人应保证依照有关劳动法律法规与其派至采购人的服务人员签订劳动或劳务合同，按时发放工资、福利，并依法办理社保、个人所得税的代缴代扣等事宜。中标人负责处理与其服务人员所产生的各种劳资纠纷，处理相关的劳动仲裁、诉讼、工伤等事宜，并依法承担有关费用。</w:t>
      </w:r>
    </w:p>
    <w:p w14:paraId="0FE83732">
      <w:pPr>
        <w:spacing w:line="540" w:lineRule="exact"/>
        <w:ind w:firstLine="420" w:firstLineChars="200"/>
        <w:rPr>
          <w:rFonts w:ascii="宋体" w:hAnsi="宋体" w:cs="宋体"/>
          <w:color w:val="auto"/>
          <w:szCs w:val="21"/>
        </w:rPr>
      </w:pPr>
      <w:r>
        <w:rPr>
          <w:rFonts w:hint="eastAsia" w:ascii="宋体" w:hAnsi="宋体" w:cs="宋体"/>
          <w:color w:val="auto"/>
          <w:szCs w:val="21"/>
        </w:rPr>
        <w:t>13. 若中标人未能按招标文件要求或未能履行其报价文件内所作的承诺及响应，每发现一宗，采购人有权扣罚中标人5%的履约保证金。</w:t>
      </w:r>
    </w:p>
    <w:p w14:paraId="27F6F1DC">
      <w:pPr>
        <w:spacing w:line="540" w:lineRule="exact"/>
        <w:ind w:firstLine="420" w:firstLineChars="200"/>
        <w:rPr>
          <w:rFonts w:ascii="宋体" w:hAnsi="宋体" w:cs="宋体"/>
          <w:color w:val="auto"/>
          <w:szCs w:val="21"/>
        </w:rPr>
      </w:pPr>
      <w:r>
        <w:rPr>
          <w:rFonts w:hint="eastAsia" w:ascii="宋体" w:hAnsi="宋体" w:cs="宋体"/>
          <w:color w:val="auto"/>
          <w:szCs w:val="21"/>
        </w:rPr>
        <w:t>14. 中标人应须为派驻合同项下项目的人员购买工伤保险或不低于120万元的商业保险，所保障工种须与人员所在岗位相符。中标人须按劳动法律法规合法用工，如有违反，中标人须承担全部责任。</w:t>
      </w:r>
    </w:p>
    <w:p w14:paraId="525BF11B">
      <w:pPr>
        <w:spacing w:line="540" w:lineRule="exact"/>
        <w:ind w:firstLine="420" w:firstLineChars="200"/>
        <w:rPr>
          <w:rFonts w:ascii="宋体" w:hAnsi="宋体" w:cs="宋体"/>
          <w:color w:val="auto"/>
          <w:szCs w:val="21"/>
        </w:rPr>
      </w:pPr>
      <w:r>
        <w:rPr>
          <w:rFonts w:hint="eastAsia" w:ascii="宋体" w:hAnsi="宋体" w:cs="宋体"/>
          <w:color w:val="auto"/>
          <w:szCs w:val="21"/>
        </w:rPr>
        <w:t>15.中标人制订的项目服务方案，在实施前应报告采购人，采购人有审核权。</w:t>
      </w:r>
    </w:p>
    <w:p w14:paraId="28C7CFCE">
      <w:pPr>
        <w:spacing w:line="540" w:lineRule="exact"/>
        <w:ind w:firstLine="420" w:firstLineChars="200"/>
        <w:rPr>
          <w:rFonts w:ascii="宋体" w:hAnsi="宋体" w:cs="宋体"/>
          <w:color w:val="auto"/>
          <w:szCs w:val="21"/>
        </w:rPr>
      </w:pPr>
      <w:r>
        <w:rPr>
          <w:rFonts w:hint="eastAsia" w:ascii="宋体" w:hAnsi="宋体" w:cs="宋体"/>
          <w:color w:val="auto"/>
          <w:szCs w:val="21"/>
        </w:rPr>
        <w:t>16.中标人在园区维修、维护、作业时涉及到高空、有限空间、吊装、特种设备操作等危险作业时需按园区管理规定，具备相应资质开具作业票，做好安全评估及现场安全监督管理，方可开展作业。</w:t>
      </w:r>
    </w:p>
    <w:p w14:paraId="2795F208">
      <w:pPr>
        <w:spacing w:line="540" w:lineRule="exact"/>
        <w:ind w:firstLine="420" w:firstLineChars="200"/>
        <w:rPr>
          <w:rFonts w:ascii="宋体" w:hAnsi="宋体" w:cs="宋体"/>
          <w:color w:val="auto"/>
          <w:szCs w:val="21"/>
        </w:rPr>
      </w:pPr>
      <w:r>
        <w:rPr>
          <w:rFonts w:hint="eastAsia" w:ascii="宋体" w:hAnsi="宋体" w:cs="宋体"/>
          <w:color w:val="auto"/>
          <w:szCs w:val="21"/>
        </w:rPr>
        <w:t>17.周末、节假日期间在确保完成基本服务的前提下可适当调整岗位安排，相关工作安排须提前上报采购人，并经得同意后方可调整。</w:t>
      </w:r>
    </w:p>
    <w:p w14:paraId="4E1366DC">
      <w:pPr>
        <w:spacing w:line="540" w:lineRule="exact"/>
        <w:ind w:firstLine="420" w:firstLineChars="200"/>
        <w:rPr>
          <w:rFonts w:ascii="宋体" w:hAnsi="宋体" w:cs="宋体"/>
          <w:color w:val="auto"/>
          <w:szCs w:val="21"/>
        </w:rPr>
      </w:pPr>
      <w:r>
        <w:rPr>
          <w:rFonts w:hint="eastAsia" w:ascii="宋体" w:hAnsi="宋体" w:cs="宋体"/>
          <w:color w:val="auto"/>
          <w:szCs w:val="21"/>
        </w:rPr>
        <w:t>18.中标人应指定一名项目负责人，负责本项目的实施。</w:t>
      </w:r>
    </w:p>
    <w:p w14:paraId="2141E949">
      <w:pPr>
        <w:spacing w:line="540" w:lineRule="exact"/>
        <w:ind w:firstLine="420" w:firstLineChars="200"/>
        <w:rPr>
          <w:rFonts w:ascii="宋体" w:hAnsi="宋体" w:cs="宋体"/>
          <w:color w:val="auto"/>
          <w:szCs w:val="21"/>
        </w:rPr>
      </w:pPr>
      <w:r>
        <w:rPr>
          <w:rFonts w:hint="eastAsia" w:ascii="宋体" w:hAnsi="宋体" w:cs="宋体"/>
          <w:color w:val="auto"/>
          <w:szCs w:val="21"/>
        </w:rPr>
        <w:t>19.中标人须无条件服从采购人关于物业服务的各项工作要求，积极主动落实，严格按要求开展各项服务工作。</w:t>
      </w:r>
    </w:p>
    <w:p w14:paraId="2948282C">
      <w:pPr>
        <w:spacing w:line="600" w:lineRule="exact"/>
        <w:ind w:firstLine="420" w:firstLineChars="200"/>
        <w:rPr>
          <w:rFonts w:ascii="宋体" w:hAnsi="宋体" w:cs="宋体"/>
          <w:color w:val="auto"/>
          <w:szCs w:val="21"/>
        </w:rPr>
      </w:pPr>
      <w:r>
        <w:rPr>
          <w:rFonts w:hint="eastAsia" w:ascii="宋体" w:hAnsi="宋体" w:cs="宋体"/>
          <w:color w:val="auto"/>
          <w:szCs w:val="21"/>
        </w:rPr>
        <w:t>20.中标人如提前解除合同，必须提前60天以书面形式通知采购人，中标人与第三方服务公司双方做好交接工作结束后，中标人方能离场。未经采购人书面同意中标人自动提前离场的采购人将采取：</w:t>
      </w:r>
    </w:p>
    <w:p w14:paraId="7EE794B9">
      <w:pPr>
        <w:spacing w:line="600" w:lineRule="exact"/>
        <w:ind w:firstLine="420" w:firstLineChars="200"/>
        <w:rPr>
          <w:rFonts w:ascii="宋体" w:hAnsi="宋体" w:cs="宋体"/>
          <w:color w:val="auto"/>
          <w:szCs w:val="21"/>
        </w:rPr>
      </w:pPr>
      <w:r>
        <w:rPr>
          <w:rFonts w:hint="eastAsia" w:ascii="宋体" w:hAnsi="宋体" w:cs="宋体"/>
          <w:color w:val="auto"/>
          <w:szCs w:val="21"/>
        </w:rPr>
        <w:t>（1）扣除当天的服务费。</w:t>
      </w:r>
    </w:p>
    <w:p w14:paraId="73D36CFB">
      <w:pPr>
        <w:spacing w:line="600" w:lineRule="exact"/>
        <w:ind w:firstLine="420" w:firstLineChars="200"/>
        <w:rPr>
          <w:rFonts w:ascii="宋体" w:hAnsi="宋体" w:cs="宋体"/>
          <w:color w:val="auto"/>
          <w:szCs w:val="21"/>
        </w:rPr>
      </w:pPr>
      <w:r>
        <w:rPr>
          <w:rFonts w:hint="eastAsia" w:ascii="宋体" w:hAnsi="宋体" w:cs="宋体"/>
          <w:color w:val="auto"/>
          <w:szCs w:val="21"/>
        </w:rPr>
        <w:t>（2）扣除履约保证金总额的25%/天，未经同意离场累计达到4天及以上的，采购人有权解除合同。</w:t>
      </w:r>
    </w:p>
    <w:p w14:paraId="370576D2">
      <w:pPr>
        <w:spacing w:line="600" w:lineRule="exact"/>
        <w:ind w:firstLine="420" w:firstLineChars="200"/>
        <w:rPr>
          <w:rFonts w:ascii="宋体" w:hAnsi="宋体" w:cs="宋体"/>
          <w:color w:val="auto"/>
          <w:szCs w:val="21"/>
        </w:rPr>
      </w:pPr>
      <w:r>
        <w:rPr>
          <w:rFonts w:hint="eastAsia" w:ascii="宋体" w:hAnsi="宋体" w:cs="宋体"/>
          <w:color w:val="auto"/>
          <w:szCs w:val="21"/>
        </w:rPr>
        <w:t>（3）因中标人自行离场造成采购人管理失误的，甚至造成人员伤害及财产损失的，采购人有权追究其法律责任。</w:t>
      </w:r>
    </w:p>
    <w:p w14:paraId="75E35106">
      <w:pPr>
        <w:spacing w:line="540" w:lineRule="exact"/>
        <w:ind w:firstLine="420" w:firstLineChars="200"/>
        <w:rPr>
          <w:rFonts w:ascii="宋体" w:hAnsi="宋体" w:cs="宋体"/>
          <w:color w:val="auto"/>
          <w:szCs w:val="21"/>
        </w:rPr>
      </w:pPr>
      <w:r>
        <w:rPr>
          <w:rFonts w:hint="eastAsia" w:ascii="宋体" w:hAnsi="宋体" w:cs="宋体"/>
          <w:color w:val="auto"/>
          <w:szCs w:val="21"/>
        </w:rPr>
        <w:t>四、中标人驻地前准备阶段主要工作要求</w:t>
      </w:r>
    </w:p>
    <w:p w14:paraId="420457FF">
      <w:pPr>
        <w:spacing w:line="540" w:lineRule="exact"/>
        <w:ind w:firstLine="420" w:firstLineChars="200"/>
        <w:rPr>
          <w:rFonts w:ascii="宋体" w:hAnsi="宋体" w:cs="宋体"/>
          <w:color w:val="auto"/>
          <w:szCs w:val="21"/>
        </w:rPr>
      </w:pPr>
      <w:r>
        <w:rPr>
          <w:rFonts w:hint="eastAsia" w:ascii="宋体" w:hAnsi="宋体" w:cs="宋体"/>
          <w:color w:val="auto"/>
          <w:szCs w:val="21"/>
        </w:rPr>
        <w:t>(一)为保证物业服务工作按合同顺利进行，避免仓促进驻造成混乱和损失，根据合同规定和实际需求，进驻服务前，应完成如下准备工作:</w:t>
      </w:r>
    </w:p>
    <w:p w14:paraId="7C8456BF">
      <w:pPr>
        <w:spacing w:line="540" w:lineRule="exact"/>
        <w:ind w:firstLine="420" w:firstLineChars="200"/>
        <w:rPr>
          <w:rFonts w:ascii="宋体" w:hAnsi="宋体" w:cs="宋体"/>
          <w:color w:val="auto"/>
          <w:szCs w:val="21"/>
        </w:rPr>
      </w:pPr>
      <w:r>
        <w:rPr>
          <w:rFonts w:hint="eastAsia" w:ascii="宋体" w:hAnsi="宋体" w:cs="宋体"/>
          <w:color w:val="auto"/>
          <w:szCs w:val="21"/>
        </w:rPr>
        <w:t>1.组织机构的组建</w:t>
      </w:r>
    </w:p>
    <w:p w14:paraId="4E750A70">
      <w:pPr>
        <w:spacing w:line="540" w:lineRule="exact"/>
        <w:ind w:firstLine="420" w:firstLineChars="200"/>
        <w:rPr>
          <w:rFonts w:ascii="宋体" w:hAnsi="宋体" w:cs="宋体"/>
          <w:color w:val="auto"/>
          <w:szCs w:val="21"/>
        </w:rPr>
      </w:pPr>
      <w:r>
        <w:rPr>
          <w:rFonts w:hint="eastAsia" w:ascii="宋体" w:hAnsi="宋体" w:cs="宋体"/>
          <w:color w:val="auto"/>
          <w:szCs w:val="21"/>
        </w:rPr>
        <w:t>2.建立明确的组织机构框图</w:t>
      </w:r>
    </w:p>
    <w:p w14:paraId="3279C4FA">
      <w:pPr>
        <w:spacing w:line="540" w:lineRule="exact"/>
        <w:ind w:firstLine="420" w:firstLineChars="200"/>
        <w:rPr>
          <w:rFonts w:ascii="宋体" w:hAnsi="宋体" w:cs="宋体"/>
          <w:color w:val="auto"/>
          <w:szCs w:val="21"/>
        </w:rPr>
      </w:pPr>
      <w:r>
        <w:rPr>
          <w:rFonts w:hint="eastAsia" w:ascii="宋体" w:hAnsi="宋体" w:cs="宋体"/>
          <w:color w:val="auto"/>
          <w:szCs w:val="21"/>
        </w:rPr>
        <w:t>3.建立健全、严格的规章制度</w:t>
      </w:r>
    </w:p>
    <w:p w14:paraId="4C70D3E8">
      <w:pPr>
        <w:spacing w:line="540" w:lineRule="exact"/>
        <w:ind w:firstLine="420" w:firstLineChars="200"/>
        <w:rPr>
          <w:rFonts w:ascii="宋体" w:hAnsi="宋体" w:cs="宋体"/>
          <w:color w:val="auto"/>
          <w:szCs w:val="21"/>
        </w:rPr>
      </w:pPr>
      <w:r>
        <w:rPr>
          <w:rFonts w:hint="eastAsia" w:ascii="宋体" w:hAnsi="宋体" w:cs="宋体"/>
          <w:color w:val="auto"/>
          <w:szCs w:val="21"/>
        </w:rPr>
        <w:t>4.制定实施方案细则</w:t>
      </w:r>
    </w:p>
    <w:p w14:paraId="4A21B863">
      <w:pPr>
        <w:spacing w:line="540" w:lineRule="exact"/>
        <w:ind w:firstLine="420" w:firstLineChars="200"/>
        <w:rPr>
          <w:rFonts w:ascii="宋体" w:hAnsi="宋体" w:cs="宋体"/>
          <w:color w:val="auto"/>
          <w:szCs w:val="21"/>
        </w:rPr>
      </w:pPr>
      <w:r>
        <w:rPr>
          <w:rFonts w:hint="eastAsia" w:ascii="宋体" w:hAnsi="宋体" w:cs="宋体"/>
          <w:color w:val="auto"/>
          <w:szCs w:val="21"/>
        </w:rPr>
        <w:t>5.按合同规定，人员、工具、设备的配置到位</w:t>
      </w:r>
    </w:p>
    <w:p w14:paraId="7BFFD919">
      <w:pPr>
        <w:spacing w:line="540" w:lineRule="exact"/>
        <w:ind w:firstLine="420" w:firstLineChars="200"/>
        <w:rPr>
          <w:rFonts w:ascii="宋体" w:hAnsi="宋体" w:cs="宋体"/>
          <w:color w:val="auto"/>
          <w:szCs w:val="21"/>
        </w:rPr>
      </w:pPr>
      <w:r>
        <w:rPr>
          <w:rFonts w:hint="eastAsia" w:ascii="宋体" w:hAnsi="宋体" w:cs="宋体"/>
          <w:color w:val="auto"/>
          <w:szCs w:val="21"/>
        </w:rPr>
        <w:t>6.建立与采购人正常的工作联系渠道</w:t>
      </w:r>
    </w:p>
    <w:p w14:paraId="6FF72293">
      <w:pPr>
        <w:spacing w:line="540" w:lineRule="exact"/>
        <w:ind w:firstLine="420" w:firstLineChars="200"/>
        <w:rPr>
          <w:rFonts w:ascii="宋体" w:hAnsi="宋体" w:cs="宋体"/>
          <w:color w:val="auto"/>
          <w:szCs w:val="21"/>
        </w:rPr>
      </w:pPr>
      <w:r>
        <w:rPr>
          <w:rFonts w:hint="eastAsia" w:ascii="宋体" w:hAnsi="宋体" w:cs="宋体"/>
          <w:color w:val="auto"/>
          <w:szCs w:val="21"/>
        </w:rPr>
        <w:t>(二)人员</w:t>
      </w:r>
    </w:p>
    <w:p w14:paraId="6F7105E6">
      <w:pPr>
        <w:spacing w:line="540" w:lineRule="exact"/>
        <w:ind w:firstLine="420" w:firstLineChars="200"/>
        <w:rPr>
          <w:rFonts w:ascii="宋体" w:hAnsi="宋体" w:cs="宋体"/>
          <w:color w:val="auto"/>
          <w:szCs w:val="21"/>
        </w:rPr>
      </w:pPr>
      <w:r>
        <w:rPr>
          <w:rFonts w:hint="eastAsia" w:ascii="宋体" w:hAnsi="宋体" w:cs="宋体"/>
          <w:color w:val="auto"/>
          <w:szCs w:val="21"/>
        </w:rPr>
        <w:t>1.服务人员符合规定的条件。</w:t>
      </w:r>
    </w:p>
    <w:p w14:paraId="403A7F26">
      <w:pPr>
        <w:spacing w:line="540" w:lineRule="exact"/>
        <w:ind w:firstLine="420" w:firstLineChars="200"/>
        <w:rPr>
          <w:rFonts w:ascii="宋体" w:hAnsi="宋体" w:cs="宋体"/>
          <w:color w:val="auto"/>
          <w:szCs w:val="21"/>
        </w:rPr>
      </w:pPr>
      <w:r>
        <w:rPr>
          <w:rFonts w:hint="eastAsia" w:ascii="宋体" w:hAnsi="宋体" w:cs="宋体"/>
          <w:color w:val="auto"/>
          <w:szCs w:val="21"/>
        </w:rPr>
        <w:t>2.熟悉驻地的地理环境、相应的工作内容及处理应急情况程</w:t>
      </w:r>
    </w:p>
    <w:p w14:paraId="487CAB01">
      <w:pPr>
        <w:spacing w:line="540" w:lineRule="exact"/>
        <w:ind w:firstLine="420" w:firstLineChars="200"/>
        <w:rPr>
          <w:rFonts w:ascii="宋体" w:hAnsi="宋体" w:cs="宋体"/>
          <w:color w:val="auto"/>
          <w:szCs w:val="21"/>
        </w:rPr>
      </w:pPr>
      <w:r>
        <w:rPr>
          <w:rFonts w:hint="eastAsia" w:ascii="宋体" w:hAnsi="宋体" w:cs="宋体"/>
          <w:color w:val="auto"/>
          <w:szCs w:val="21"/>
        </w:rPr>
        <w:t>序。</w:t>
      </w:r>
    </w:p>
    <w:p w14:paraId="44FA20D0">
      <w:pPr>
        <w:spacing w:line="540" w:lineRule="exact"/>
        <w:ind w:firstLine="420" w:firstLineChars="200"/>
        <w:rPr>
          <w:rFonts w:ascii="宋体" w:hAnsi="宋体" w:cs="宋体"/>
          <w:color w:val="auto"/>
          <w:szCs w:val="21"/>
        </w:rPr>
      </w:pPr>
      <w:r>
        <w:rPr>
          <w:rFonts w:hint="eastAsia" w:ascii="宋体" w:hAnsi="宋体" w:cs="宋体"/>
          <w:color w:val="auto"/>
          <w:szCs w:val="21"/>
        </w:rPr>
        <w:t>3.均参加了培训，培训内容应符合采购人的要求（包括但不限于安全生产责任培训等）。</w:t>
      </w:r>
    </w:p>
    <w:p w14:paraId="1B4C38D5">
      <w:pPr>
        <w:spacing w:line="540" w:lineRule="exact"/>
        <w:ind w:firstLine="420" w:firstLineChars="200"/>
        <w:rPr>
          <w:rFonts w:ascii="宋体" w:hAnsi="宋体" w:cs="宋体"/>
          <w:color w:val="auto"/>
          <w:szCs w:val="21"/>
        </w:rPr>
      </w:pPr>
      <w:r>
        <w:rPr>
          <w:rFonts w:hint="eastAsia" w:ascii="宋体" w:hAnsi="宋体" w:cs="宋体"/>
          <w:color w:val="auto"/>
          <w:szCs w:val="21"/>
        </w:rPr>
        <w:t>4.服务人员熟练操作服务工具、器械。</w:t>
      </w:r>
    </w:p>
    <w:p w14:paraId="1829D105">
      <w:pPr>
        <w:spacing w:line="540" w:lineRule="exact"/>
        <w:ind w:firstLine="420" w:firstLineChars="200"/>
        <w:rPr>
          <w:rFonts w:ascii="宋体" w:hAnsi="宋体" w:cs="宋体"/>
          <w:color w:val="auto"/>
          <w:szCs w:val="21"/>
        </w:rPr>
      </w:pPr>
      <w:r>
        <w:rPr>
          <w:rFonts w:hint="eastAsia" w:ascii="宋体" w:hAnsi="宋体" w:cs="宋体"/>
          <w:color w:val="auto"/>
          <w:szCs w:val="21"/>
        </w:rPr>
        <w:t>5.各类服务工具、器械应符合国家标准并具有合格证书，且状况良好，不存在安全隐患。</w:t>
      </w:r>
    </w:p>
    <w:p w14:paraId="41DF08DE">
      <w:pPr>
        <w:spacing w:line="540" w:lineRule="exact"/>
        <w:ind w:firstLine="420" w:firstLineChars="200"/>
        <w:rPr>
          <w:rFonts w:ascii="宋体" w:hAnsi="宋体" w:cs="宋体"/>
          <w:color w:val="auto"/>
          <w:szCs w:val="21"/>
        </w:rPr>
      </w:pPr>
      <w:r>
        <w:rPr>
          <w:rFonts w:hint="eastAsia" w:ascii="宋体" w:hAnsi="宋体" w:cs="宋体"/>
          <w:color w:val="auto"/>
          <w:szCs w:val="21"/>
        </w:rPr>
        <w:t>6.已进行现场调查，对驻地的建筑、交通、地形地貌、重点部位、周边环境、公用设施等情况全面掌握。</w:t>
      </w:r>
    </w:p>
    <w:p w14:paraId="67FF7D33">
      <w:pPr>
        <w:spacing w:line="540" w:lineRule="exact"/>
        <w:ind w:firstLine="420" w:firstLineChars="200"/>
        <w:rPr>
          <w:rFonts w:ascii="宋体" w:hAnsi="宋体" w:cs="宋体"/>
          <w:color w:val="auto"/>
          <w:szCs w:val="21"/>
        </w:rPr>
      </w:pPr>
      <w:r>
        <w:rPr>
          <w:rFonts w:hint="eastAsia" w:ascii="宋体" w:hAnsi="宋体" w:cs="宋体"/>
          <w:color w:val="auto"/>
          <w:szCs w:val="21"/>
        </w:rPr>
        <w:t>7.完成安全保证及交底工作。</w:t>
      </w:r>
    </w:p>
    <w:p w14:paraId="1D2ECD6E">
      <w:pPr>
        <w:spacing w:line="540" w:lineRule="exact"/>
        <w:ind w:firstLine="420" w:firstLineChars="200"/>
        <w:rPr>
          <w:rFonts w:ascii="宋体" w:hAnsi="宋体" w:cs="宋体"/>
          <w:color w:val="auto"/>
          <w:szCs w:val="21"/>
        </w:rPr>
      </w:pPr>
      <w:r>
        <w:rPr>
          <w:rFonts w:hint="eastAsia" w:ascii="宋体" w:hAnsi="宋体" w:cs="宋体"/>
          <w:color w:val="auto"/>
          <w:szCs w:val="21"/>
        </w:rPr>
        <w:t>(三)合同管理</w:t>
      </w:r>
    </w:p>
    <w:p w14:paraId="1551268E">
      <w:pPr>
        <w:spacing w:line="540" w:lineRule="exact"/>
        <w:ind w:firstLine="420" w:firstLineChars="200"/>
        <w:rPr>
          <w:rFonts w:ascii="宋体" w:hAnsi="宋体" w:cs="宋体"/>
          <w:color w:val="auto"/>
          <w:szCs w:val="21"/>
        </w:rPr>
      </w:pPr>
      <w:r>
        <w:rPr>
          <w:rFonts w:hint="eastAsia" w:ascii="宋体" w:hAnsi="宋体" w:cs="宋体"/>
          <w:color w:val="auto"/>
          <w:szCs w:val="21"/>
        </w:rPr>
        <w:t>1.中标人应配合采购人对合同执行情况进行审查，主要审查人员数量、匹配情况、设备设施配备数量状态、安全管理计划及管理水平。</w:t>
      </w:r>
    </w:p>
    <w:p w14:paraId="09C0F790">
      <w:pPr>
        <w:spacing w:line="540" w:lineRule="exact"/>
        <w:ind w:firstLine="420" w:firstLineChars="200"/>
        <w:rPr>
          <w:rFonts w:ascii="宋体" w:hAnsi="宋体" w:cs="宋体"/>
          <w:color w:val="auto"/>
          <w:szCs w:val="21"/>
        </w:rPr>
      </w:pPr>
      <w:r>
        <w:rPr>
          <w:rFonts w:hint="eastAsia" w:ascii="宋体" w:hAnsi="宋体" w:cs="宋体"/>
          <w:color w:val="auto"/>
          <w:szCs w:val="21"/>
        </w:rPr>
        <w:t>2.本合同的性质为“服务外包”，对劳动者的管理责任主体为中标人单位负责。</w:t>
      </w:r>
    </w:p>
    <w:p w14:paraId="2F0DFD6A">
      <w:pPr>
        <w:spacing w:line="540" w:lineRule="exact"/>
        <w:ind w:firstLine="420" w:firstLineChars="200"/>
        <w:rPr>
          <w:rFonts w:ascii="宋体" w:hAnsi="宋体" w:cs="宋体"/>
          <w:color w:val="auto"/>
          <w:szCs w:val="21"/>
        </w:rPr>
      </w:pPr>
      <w:r>
        <w:rPr>
          <w:rFonts w:hint="eastAsia" w:ascii="宋体" w:hAnsi="宋体" w:cs="宋体"/>
          <w:color w:val="auto"/>
          <w:szCs w:val="21"/>
        </w:rPr>
        <w:t>3.合同执行期间，如上述服务项目内容和东莞市颁布物价、人均工资标准、社保标准调整及国家、地方政策法规发生变化的，本项目费用不作调整;</w:t>
      </w:r>
    </w:p>
    <w:p w14:paraId="25083CD9">
      <w:pPr>
        <w:spacing w:line="540" w:lineRule="exact"/>
        <w:ind w:firstLine="420" w:firstLineChars="200"/>
        <w:rPr>
          <w:rFonts w:ascii="宋体" w:hAnsi="宋体" w:cs="宋体"/>
          <w:color w:val="auto"/>
          <w:szCs w:val="21"/>
        </w:rPr>
      </w:pPr>
      <w:r>
        <w:rPr>
          <w:rFonts w:hint="eastAsia" w:ascii="宋体" w:hAnsi="宋体" w:cs="宋体"/>
          <w:color w:val="auto"/>
          <w:szCs w:val="21"/>
        </w:rPr>
        <w:t>4.采购人不提供住宿，由中标人负责安排并承担相关费用;</w:t>
      </w:r>
    </w:p>
    <w:p w14:paraId="2CA8F384">
      <w:pPr>
        <w:spacing w:line="540" w:lineRule="exact"/>
        <w:ind w:firstLine="420" w:firstLineChars="200"/>
        <w:rPr>
          <w:rFonts w:ascii="宋体" w:hAnsi="宋体" w:cs="宋体"/>
          <w:color w:val="auto"/>
          <w:szCs w:val="21"/>
        </w:rPr>
      </w:pPr>
      <w:r>
        <w:rPr>
          <w:rFonts w:hint="eastAsia" w:ascii="宋体" w:hAnsi="宋体" w:cs="宋体"/>
          <w:color w:val="auto"/>
          <w:szCs w:val="21"/>
        </w:rPr>
        <w:t>5. 采购人不提供伙食，由中标人自行安排并承担相关费用;</w:t>
      </w:r>
    </w:p>
    <w:p w14:paraId="540AA64D">
      <w:pPr>
        <w:spacing w:line="540" w:lineRule="exact"/>
        <w:ind w:firstLine="420" w:firstLineChars="200"/>
        <w:rPr>
          <w:rFonts w:ascii="宋体" w:hAnsi="宋体" w:cs="宋体"/>
          <w:color w:val="auto"/>
          <w:szCs w:val="21"/>
        </w:rPr>
      </w:pPr>
      <w:r>
        <w:rPr>
          <w:rFonts w:hint="eastAsia" w:ascii="宋体" w:hAnsi="宋体" w:cs="宋体"/>
          <w:color w:val="auto"/>
          <w:szCs w:val="21"/>
        </w:rPr>
        <w:t>6.以上物业服务费提供增值税专用发票。</w:t>
      </w:r>
    </w:p>
    <w:p w14:paraId="48826B61">
      <w:pPr>
        <w:spacing w:line="600" w:lineRule="exact"/>
        <w:ind w:firstLine="420" w:firstLineChars="200"/>
        <w:rPr>
          <w:rFonts w:ascii="宋体" w:hAnsi="宋体" w:cs="宋体"/>
          <w:color w:val="auto"/>
          <w:szCs w:val="21"/>
        </w:rPr>
      </w:pPr>
      <w:r>
        <w:rPr>
          <w:rFonts w:hint="eastAsia" w:ascii="宋体" w:hAnsi="宋体" w:cs="宋体"/>
          <w:color w:val="auto"/>
          <w:szCs w:val="21"/>
        </w:rPr>
        <w:t>五、付款方式</w:t>
      </w:r>
    </w:p>
    <w:p w14:paraId="3F544907">
      <w:pPr>
        <w:spacing w:line="600" w:lineRule="exact"/>
        <w:ind w:firstLine="420" w:firstLineChars="200"/>
        <w:rPr>
          <w:rFonts w:ascii="宋体" w:hAnsi="宋体" w:cs="宋体"/>
          <w:color w:val="auto"/>
          <w:szCs w:val="21"/>
        </w:rPr>
      </w:pPr>
      <w:r>
        <w:rPr>
          <w:rFonts w:hint="eastAsia" w:ascii="宋体" w:hAnsi="宋体" w:cs="宋体"/>
          <w:color w:val="auto"/>
          <w:szCs w:val="21"/>
        </w:rPr>
        <w:t>按月支付服务费；</w:t>
      </w:r>
    </w:p>
    <w:p w14:paraId="3F8F9391">
      <w:pPr>
        <w:spacing w:line="600" w:lineRule="exact"/>
        <w:ind w:firstLine="420" w:firstLineChars="200"/>
        <w:rPr>
          <w:rFonts w:ascii="宋体" w:hAnsi="宋体" w:cs="宋体"/>
          <w:color w:val="auto"/>
          <w:szCs w:val="21"/>
        </w:rPr>
      </w:pPr>
      <w:r>
        <w:rPr>
          <w:rFonts w:hint="eastAsia" w:ascii="宋体" w:hAnsi="宋体" w:cs="宋体"/>
          <w:color w:val="auto"/>
          <w:szCs w:val="21"/>
        </w:rPr>
        <w:t>合同生效且中标人进场履行管理义务后从第二个月起向中标人支付上月的服务费。中标人请款前先提供等额的增值税专用发票及相关请款资料给采购人，否则采购人有权拒绝支付。采购人根据该月的考核得分情况支付每月服务费，支付前，中标人必须按时支付上月服务人员工资等应结算款项。</w:t>
      </w:r>
    </w:p>
    <w:p w14:paraId="258ADF2C">
      <w:pPr>
        <w:spacing w:line="540" w:lineRule="exact"/>
        <w:ind w:firstLine="420" w:firstLineChars="200"/>
        <w:rPr>
          <w:rFonts w:ascii="宋体" w:hAnsi="宋体" w:cs="宋体"/>
          <w:color w:val="auto"/>
          <w:szCs w:val="21"/>
        </w:rPr>
      </w:pPr>
      <w:r>
        <w:rPr>
          <w:rFonts w:hint="eastAsia" w:ascii="宋体" w:hAnsi="宋体" w:cs="宋体"/>
          <w:color w:val="auto"/>
          <w:szCs w:val="21"/>
        </w:rPr>
        <w:t>六、其他</w:t>
      </w:r>
    </w:p>
    <w:p w14:paraId="6D6F51DB">
      <w:pPr>
        <w:spacing w:line="540" w:lineRule="exact"/>
        <w:ind w:firstLine="420" w:firstLineChars="200"/>
        <w:rPr>
          <w:rFonts w:ascii="宋体" w:hAnsi="宋体" w:cs="宋体"/>
          <w:color w:val="auto"/>
          <w:szCs w:val="21"/>
        </w:rPr>
      </w:pPr>
      <w:r>
        <w:rPr>
          <w:rFonts w:hint="eastAsia" w:ascii="宋体" w:hAnsi="宋体" w:cs="宋体"/>
          <w:color w:val="auto"/>
          <w:szCs w:val="21"/>
        </w:rPr>
        <w:t>采购文件未尽事宜，将在合同签订或项目执行过程中双方协商确定，中标人须无条件满足采购单位的合理要求。</w:t>
      </w:r>
    </w:p>
    <w:p w14:paraId="045B2330">
      <w:pPr>
        <w:ind w:firstLine="420" w:firstLineChars="200"/>
        <w:rPr>
          <w:rFonts w:ascii="宋体" w:hAnsi="宋体" w:cs="宋体"/>
          <w:color w:val="auto"/>
          <w:szCs w:val="21"/>
        </w:rPr>
      </w:pPr>
    </w:p>
    <w:p w14:paraId="300DAB54">
      <w:pPr>
        <w:jc w:val="center"/>
        <w:rPr>
          <w:rFonts w:ascii="宋体" w:hAnsi="宋体" w:cs="宋体"/>
          <w:b/>
          <w:color w:val="auto"/>
          <w:szCs w:val="21"/>
        </w:rPr>
      </w:pPr>
      <w:bookmarkStart w:id="33" w:name="OLE_LINK15"/>
      <w:bookmarkStart w:id="34" w:name="_Toc20499"/>
      <w:bookmarkStart w:id="35" w:name="_Toc22882"/>
      <w:bookmarkStart w:id="36" w:name="_Toc19063"/>
      <w:bookmarkStart w:id="37" w:name="_Toc31198"/>
      <w:bookmarkStart w:id="38" w:name="_Toc2599"/>
      <w:bookmarkStart w:id="39" w:name="_Toc15375"/>
      <w:bookmarkStart w:id="40" w:name="_Toc9022"/>
      <w:bookmarkStart w:id="41" w:name="OLE_LINK13"/>
      <w:bookmarkStart w:id="42" w:name="_Toc18747"/>
      <w:bookmarkStart w:id="43" w:name="_Hlk23056722"/>
      <w:r>
        <w:rPr>
          <w:rFonts w:hint="eastAsia" w:ascii="宋体" w:hAnsi="宋体" w:cs="宋体"/>
          <w:b/>
          <w:color w:val="auto"/>
          <w:szCs w:val="21"/>
        </w:rPr>
        <w:t>物业服务月度考核</w:t>
      </w:r>
      <w:bookmarkEnd w:id="33"/>
      <w:r>
        <w:rPr>
          <w:rFonts w:hint="eastAsia" w:ascii="宋体" w:hAnsi="宋体" w:cs="宋体"/>
          <w:b/>
          <w:color w:val="auto"/>
          <w:szCs w:val="21"/>
        </w:rPr>
        <w:t>表</w:t>
      </w:r>
      <w:bookmarkEnd w:id="34"/>
      <w:bookmarkEnd w:id="35"/>
      <w:bookmarkEnd w:id="36"/>
      <w:bookmarkEnd w:id="37"/>
      <w:bookmarkEnd w:id="38"/>
      <w:bookmarkEnd w:id="39"/>
      <w:bookmarkEnd w:id="40"/>
      <w:bookmarkEnd w:id="41"/>
      <w:bookmarkEnd w:id="42"/>
      <w:bookmarkStart w:id="44" w:name="_Toc3837"/>
      <w:bookmarkStart w:id="45" w:name="_Toc24640"/>
      <w:bookmarkStart w:id="46" w:name="_Toc32522"/>
      <w:bookmarkStart w:id="47" w:name="_Toc25793"/>
      <w:bookmarkStart w:id="48" w:name="_Toc6392"/>
      <w:bookmarkStart w:id="49" w:name="_Toc17577"/>
      <w:bookmarkStart w:id="50" w:name="_Toc22870"/>
      <w:bookmarkStart w:id="51" w:name="_Toc20698"/>
    </w:p>
    <w:bookmarkEnd w:id="44"/>
    <w:bookmarkEnd w:id="45"/>
    <w:bookmarkEnd w:id="46"/>
    <w:bookmarkEnd w:id="47"/>
    <w:bookmarkEnd w:id="48"/>
    <w:bookmarkEnd w:id="49"/>
    <w:bookmarkEnd w:id="50"/>
    <w:bookmarkEnd w:id="51"/>
    <w:p w14:paraId="17A18AC0">
      <w:pPr>
        <w:rPr>
          <w:rFonts w:ascii="宋体" w:hAnsi="宋体" w:cs="宋体"/>
          <w:color w:val="auto"/>
          <w:szCs w:val="21"/>
        </w:rPr>
      </w:pPr>
    </w:p>
    <w:tbl>
      <w:tblPr>
        <w:tblStyle w:val="2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281"/>
        <w:gridCol w:w="2125"/>
        <w:gridCol w:w="1279"/>
        <w:gridCol w:w="1276"/>
      </w:tblGrid>
      <w:tr w14:paraId="0222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top w:val="single" w:color="auto" w:sz="4" w:space="0"/>
              <w:left w:val="single" w:color="auto" w:sz="4" w:space="0"/>
              <w:bottom w:val="single" w:color="auto" w:sz="4" w:space="0"/>
              <w:right w:val="single" w:color="auto" w:sz="4" w:space="0"/>
            </w:tcBorders>
            <w:vAlign w:val="center"/>
          </w:tcPr>
          <w:p w14:paraId="3637561B">
            <w:pPr>
              <w:jc w:val="center"/>
              <w:rPr>
                <w:rFonts w:ascii="宋体" w:hAnsi="宋体" w:cs="宋体"/>
                <w:color w:val="auto"/>
                <w:szCs w:val="21"/>
              </w:rPr>
            </w:pPr>
            <w:r>
              <w:rPr>
                <w:rFonts w:hint="eastAsia" w:ascii="宋体" w:hAnsi="宋体" w:cs="宋体"/>
                <w:color w:val="auto"/>
                <w:szCs w:val="21"/>
              </w:rPr>
              <w:t>项目</w:t>
            </w:r>
          </w:p>
        </w:tc>
        <w:tc>
          <w:tcPr>
            <w:tcW w:w="4281" w:type="dxa"/>
            <w:tcBorders>
              <w:top w:val="single" w:color="auto" w:sz="4" w:space="0"/>
              <w:left w:val="single" w:color="auto" w:sz="4" w:space="0"/>
              <w:bottom w:val="single" w:color="auto" w:sz="4" w:space="0"/>
              <w:right w:val="single" w:color="auto" w:sz="4" w:space="0"/>
            </w:tcBorders>
            <w:vAlign w:val="center"/>
          </w:tcPr>
          <w:p w14:paraId="2F4B1C5C">
            <w:pPr>
              <w:pStyle w:val="89"/>
              <w:spacing w:line="360" w:lineRule="auto"/>
              <w:jc w:val="center"/>
              <w:rPr>
                <w:rFonts w:ascii="宋体" w:hAnsi="宋体" w:cs="宋体"/>
                <w:color w:val="auto"/>
                <w:sz w:val="21"/>
                <w:szCs w:val="21"/>
              </w:rPr>
            </w:pPr>
            <w:r>
              <w:rPr>
                <w:rFonts w:hint="eastAsia" w:ascii="宋体" w:hAnsi="宋体" w:cs="宋体"/>
                <w:color w:val="auto"/>
                <w:sz w:val="21"/>
                <w:szCs w:val="21"/>
              </w:rPr>
              <w:t>检查项目</w:t>
            </w:r>
          </w:p>
        </w:tc>
        <w:tc>
          <w:tcPr>
            <w:tcW w:w="2125" w:type="dxa"/>
            <w:tcBorders>
              <w:top w:val="single" w:color="auto" w:sz="4" w:space="0"/>
              <w:left w:val="single" w:color="auto" w:sz="4" w:space="0"/>
              <w:bottom w:val="single" w:color="auto" w:sz="4" w:space="0"/>
              <w:right w:val="single" w:color="auto" w:sz="4" w:space="0"/>
            </w:tcBorders>
            <w:vAlign w:val="center"/>
          </w:tcPr>
          <w:p w14:paraId="0D5BFF47">
            <w:pPr>
              <w:jc w:val="center"/>
              <w:rPr>
                <w:rFonts w:ascii="宋体" w:hAnsi="宋体" w:cs="宋体"/>
                <w:color w:val="auto"/>
                <w:szCs w:val="21"/>
              </w:rPr>
            </w:pPr>
            <w:r>
              <w:rPr>
                <w:rFonts w:hint="eastAsia" w:ascii="宋体" w:hAnsi="宋体" w:cs="宋体"/>
                <w:color w:val="auto"/>
                <w:szCs w:val="21"/>
              </w:rPr>
              <w:t>扣分标准</w:t>
            </w:r>
          </w:p>
        </w:tc>
        <w:tc>
          <w:tcPr>
            <w:tcW w:w="1279" w:type="dxa"/>
            <w:tcBorders>
              <w:top w:val="single" w:color="auto" w:sz="4" w:space="0"/>
              <w:left w:val="single" w:color="auto" w:sz="4" w:space="0"/>
              <w:bottom w:val="single" w:color="auto" w:sz="4" w:space="0"/>
              <w:right w:val="single" w:color="auto" w:sz="4" w:space="0"/>
            </w:tcBorders>
            <w:vAlign w:val="center"/>
          </w:tcPr>
          <w:p w14:paraId="0DFA699F">
            <w:pPr>
              <w:jc w:val="center"/>
              <w:rPr>
                <w:rFonts w:ascii="宋体" w:hAnsi="宋体" w:cs="宋体"/>
                <w:color w:val="auto"/>
                <w:szCs w:val="21"/>
              </w:rPr>
            </w:pPr>
            <w:r>
              <w:rPr>
                <w:rFonts w:hint="eastAsia" w:ascii="宋体" w:hAnsi="宋体" w:cs="宋体"/>
                <w:color w:val="auto"/>
                <w:szCs w:val="21"/>
              </w:rPr>
              <w:t>扣分</w:t>
            </w:r>
          </w:p>
        </w:tc>
        <w:tc>
          <w:tcPr>
            <w:tcW w:w="1276" w:type="dxa"/>
            <w:tcBorders>
              <w:top w:val="single" w:color="auto" w:sz="4" w:space="0"/>
              <w:left w:val="single" w:color="auto" w:sz="4" w:space="0"/>
              <w:bottom w:val="single" w:color="auto" w:sz="4" w:space="0"/>
              <w:right w:val="single" w:color="auto" w:sz="4" w:space="0"/>
            </w:tcBorders>
            <w:vAlign w:val="center"/>
          </w:tcPr>
          <w:p w14:paraId="2CD2355E">
            <w:pPr>
              <w:jc w:val="center"/>
              <w:rPr>
                <w:rFonts w:ascii="宋体" w:hAnsi="宋体" w:cs="宋体"/>
                <w:color w:val="auto"/>
                <w:szCs w:val="21"/>
              </w:rPr>
            </w:pPr>
            <w:r>
              <w:rPr>
                <w:rFonts w:hint="eastAsia" w:ascii="宋体" w:hAnsi="宋体" w:cs="宋体"/>
                <w:color w:val="auto"/>
                <w:szCs w:val="21"/>
              </w:rPr>
              <w:t>扣分说明</w:t>
            </w:r>
          </w:p>
        </w:tc>
      </w:tr>
      <w:tr w14:paraId="166D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restart"/>
            <w:tcBorders>
              <w:top w:val="single" w:color="auto" w:sz="4" w:space="0"/>
              <w:left w:val="single" w:color="auto" w:sz="4" w:space="0"/>
              <w:right w:val="single" w:color="auto" w:sz="4" w:space="0"/>
            </w:tcBorders>
            <w:vAlign w:val="center"/>
          </w:tcPr>
          <w:p w14:paraId="1B378AAE">
            <w:pPr>
              <w:jc w:val="center"/>
              <w:rPr>
                <w:rFonts w:ascii="宋体" w:hAnsi="宋体" w:cs="宋体"/>
                <w:color w:val="auto"/>
                <w:szCs w:val="21"/>
              </w:rPr>
            </w:pPr>
            <w:r>
              <w:rPr>
                <w:rFonts w:hint="eastAsia" w:ascii="宋体" w:hAnsi="宋体" w:cs="宋体"/>
                <w:color w:val="auto"/>
                <w:szCs w:val="21"/>
              </w:rPr>
              <w:t>综合管理</w:t>
            </w:r>
          </w:p>
        </w:tc>
        <w:tc>
          <w:tcPr>
            <w:tcW w:w="4281" w:type="dxa"/>
            <w:tcBorders>
              <w:top w:val="single" w:color="auto" w:sz="4" w:space="0"/>
              <w:left w:val="single" w:color="auto" w:sz="4" w:space="0"/>
              <w:bottom w:val="single" w:color="auto" w:sz="4" w:space="0"/>
              <w:right w:val="single" w:color="auto" w:sz="4" w:space="0"/>
            </w:tcBorders>
            <w:vAlign w:val="center"/>
          </w:tcPr>
          <w:p w14:paraId="7AB254D5">
            <w:pPr>
              <w:jc w:val="center"/>
              <w:rPr>
                <w:rFonts w:ascii="宋体" w:hAnsi="宋体" w:cs="宋体"/>
                <w:color w:val="auto"/>
                <w:szCs w:val="21"/>
              </w:rPr>
            </w:pPr>
            <w:r>
              <w:rPr>
                <w:rFonts w:hint="eastAsia" w:ascii="宋体" w:hAnsi="宋体" w:cs="宋体"/>
                <w:color w:val="auto"/>
                <w:szCs w:val="21"/>
              </w:rPr>
              <w:t>制度完善，岗位设置清晰，配备现场安全监督人员</w:t>
            </w:r>
          </w:p>
        </w:tc>
        <w:tc>
          <w:tcPr>
            <w:tcW w:w="2125" w:type="dxa"/>
            <w:tcBorders>
              <w:top w:val="single" w:color="auto" w:sz="4" w:space="0"/>
              <w:left w:val="single" w:color="auto" w:sz="4" w:space="0"/>
              <w:bottom w:val="single" w:color="auto" w:sz="4" w:space="0"/>
              <w:right w:val="single" w:color="auto" w:sz="4" w:space="0"/>
            </w:tcBorders>
            <w:vAlign w:val="center"/>
          </w:tcPr>
          <w:p w14:paraId="6011119B">
            <w:pPr>
              <w:jc w:val="center"/>
              <w:rPr>
                <w:rFonts w:ascii="宋体" w:hAnsi="宋体" w:cs="宋体"/>
                <w:color w:val="auto"/>
                <w:szCs w:val="21"/>
              </w:rPr>
            </w:pPr>
            <w:r>
              <w:rPr>
                <w:rFonts w:hint="eastAsia" w:ascii="宋体" w:hAnsi="宋体" w:cs="宋体"/>
                <w:color w:val="auto"/>
                <w:szCs w:val="21"/>
              </w:rPr>
              <w:t>不符合扣5分</w:t>
            </w:r>
          </w:p>
        </w:tc>
        <w:tc>
          <w:tcPr>
            <w:tcW w:w="1279" w:type="dxa"/>
            <w:tcBorders>
              <w:top w:val="single" w:color="auto" w:sz="4" w:space="0"/>
              <w:left w:val="single" w:color="auto" w:sz="4" w:space="0"/>
              <w:bottom w:val="single" w:color="auto" w:sz="4" w:space="0"/>
              <w:right w:val="single" w:color="auto" w:sz="4" w:space="0"/>
            </w:tcBorders>
            <w:vAlign w:val="center"/>
          </w:tcPr>
          <w:p w14:paraId="30AD7058">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C01D2D2">
            <w:pPr>
              <w:jc w:val="center"/>
              <w:rPr>
                <w:rFonts w:ascii="宋体" w:hAnsi="宋体" w:cs="宋体"/>
                <w:color w:val="auto"/>
                <w:szCs w:val="21"/>
              </w:rPr>
            </w:pPr>
          </w:p>
        </w:tc>
      </w:tr>
      <w:tr w14:paraId="4150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53ADFE2A">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1A38355">
            <w:pPr>
              <w:jc w:val="center"/>
              <w:rPr>
                <w:rFonts w:ascii="宋体" w:hAnsi="宋体" w:cs="宋体"/>
                <w:color w:val="auto"/>
                <w:szCs w:val="21"/>
              </w:rPr>
            </w:pPr>
            <w:r>
              <w:rPr>
                <w:rFonts w:hint="eastAsia" w:ascii="宋体" w:hAnsi="宋体" w:cs="宋体"/>
                <w:color w:val="auto"/>
                <w:szCs w:val="21"/>
              </w:rPr>
              <w:t>物业服务人员满足工作要求，持证上岗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29BCF3EE">
            <w:pPr>
              <w:jc w:val="center"/>
              <w:rPr>
                <w:rFonts w:ascii="宋体" w:hAnsi="宋体" w:cs="宋体"/>
                <w:color w:val="auto"/>
                <w:szCs w:val="21"/>
              </w:rPr>
            </w:pPr>
            <w:r>
              <w:rPr>
                <w:rFonts w:hint="eastAsia" w:ascii="宋体" w:hAnsi="宋体" w:cs="宋体"/>
                <w:color w:val="auto"/>
                <w:szCs w:val="21"/>
              </w:rPr>
              <w:t>不符合一人次扣3分</w:t>
            </w:r>
          </w:p>
        </w:tc>
        <w:tc>
          <w:tcPr>
            <w:tcW w:w="1279" w:type="dxa"/>
            <w:tcBorders>
              <w:top w:val="single" w:color="auto" w:sz="4" w:space="0"/>
              <w:left w:val="single" w:color="auto" w:sz="4" w:space="0"/>
              <w:bottom w:val="single" w:color="auto" w:sz="4" w:space="0"/>
              <w:right w:val="single" w:color="auto" w:sz="4" w:space="0"/>
            </w:tcBorders>
            <w:vAlign w:val="center"/>
          </w:tcPr>
          <w:p w14:paraId="5196C9BD">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C2E72B6">
            <w:pPr>
              <w:jc w:val="center"/>
              <w:rPr>
                <w:rFonts w:ascii="宋体" w:hAnsi="宋体" w:cs="宋体"/>
                <w:color w:val="auto"/>
                <w:szCs w:val="21"/>
              </w:rPr>
            </w:pPr>
          </w:p>
        </w:tc>
      </w:tr>
      <w:tr w14:paraId="1C45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72D8664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404E2FB">
            <w:pPr>
              <w:jc w:val="center"/>
              <w:rPr>
                <w:rFonts w:ascii="宋体" w:hAnsi="宋体" w:cs="宋体"/>
                <w:color w:val="auto"/>
                <w:szCs w:val="21"/>
              </w:rPr>
            </w:pPr>
            <w:r>
              <w:rPr>
                <w:rFonts w:hint="eastAsia" w:ascii="宋体" w:hAnsi="宋体" w:cs="宋体"/>
                <w:color w:val="auto"/>
                <w:szCs w:val="21"/>
              </w:rPr>
              <w:t>物业服务人员着装统一、整洁、带工作牌、行为规范</w:t>
            </w:r>
          </w:p>
        </w:tc>
        <w:tc>
          <w:tcPr>
            <w:tcW w:w="2125" w:type="dxa"/>
            <w:tcBorders>
              <w:top w:val="single" w:color="auto" w:sz="4" w:space="0"/>
              <w:left w:val="single" w:color="auto" w:sz="4" w:space="0"/>
              <w:bottom w:val="single" w:color="auto" w:sz="4" w:space="0"/>
              <w:right w:val="single" w:color="auto" w:sz="4" w:space="0"/>
            </w:tcBorders>
            <w:vAlign w:val="center"/>
          </w:tcPr>
          <w:p w14:paraId="5ACAD1B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F3258F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3D7AF3B">
            <w:pPr>
              <w:jc w:val="center"/>
              <w:rPr>
                <w:rFonts w:ascii="宋体" w:hAnsi="宋体" w:cs="宋体"/>
                <w:color w:val="auto"/>
                <w:szCs w:val="21"/>
              </w:rPr>
            </w:pPr>
          </w:p>
        </w:tc>
      </w:tr>
      <w:tr w14:paraId="33DE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 w:type="dxa"/>
            <w:vMerge w:val="continue"/>
            <w:tcBorders>
              <w:top w:val="single" w:color="auto" w:sz="4" w:space="0"/>
              <w:left w:val="single" w:color="auto" w:sz="4" w:space="0"/>
              <w:right w:val="single" w:color="auto" w:sz="4" w:space="0"/>
            </w:tcBorders>
          </w:tcPr>
          <w:p w14:paraId="7D91DA1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5B528F7">
            <w:pPr>
              <w:jc w:val="center"/>
              <w:rPr>
                <w:rFonts w:ascii="宋体" w:hAnsi="宋体" w:cs="宋体"/>
                <w:color w:val="auto"/>
                <w:szCs w:val="21"/>
              </w:rPr>
            </w:pPr>
            <w:r>
              <w:rPr>
                <w:rFonts w:hint="eastAsia" w:ascii="宋体" w:hAnsi="宋体" w:cs="宋体"/>
                <w:color w:val="auto"/>
                <w:szCs w:val="21"/>
              </w:rPr>
              <w:t>定期开展安全生产教育、培训和宣传，并向采购人提供相关计划、记录等材料</w:t>
            </w:r>
          </w:p>
        </w:tc>
        <w:tc>
          <w:tcPr>
            <w:tcW w:w="2125" w:type="dxa"/>
            <w:tcBorders>
              <w:top w:val="single" w:color="auto" w:sz="4" w:space="0"/>
              <w:left w:val="single" w:color="auto" w:sz="4" w:space="0"/>
              <w:bottom w:val="single" w:color="auto" w:sz="4" w:space="0"/>
              <w:right w:val="single" w:color="auto" w:sz="4" w:space="0"/>
            </w:tcBorders>
            <w:vAlign w:val="center"/>
          </w:tcPr>
          <w:p w14:paraId="27515005">
            <w:pPr>
              <w:jc w:val="center"/>
              <w:rPr>
                <w:rFonts w:ascii="宋体" w:hAnsi="宋体" w:cs="宋体"/>
                <w:color w:val="auto"/>
                <w:szCs w:val="21"/>
              </w:rPr>
            </w:pPr>
            <w:r>
              <w:rPr>
                <w:rFonts w:hint="eastAsia" w:ascii="宋体" w:hAnsi="宋体" w:cs="宋体"/>
                <w:color w:val="auto"/>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42AF581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0B9011B">
            <w:pPr>
              <w:jc w:val="center"/>
              <w:rPr>
                <w:rFonts w:ascii="宋体" w:hAnsi="宋体" w:cs="宋体"/>
                <w:color w:val="auto"/>
                <w:szCs w:val="21"/>
              </w:rPr>
            </w:pPr>
          </w:p>
        </w:tc>
      </w:tr>
      <w:tr w14:paraId="6F9F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0" w:type="dxa"/>
            <w:vMerge w:val="continue"/>
            <w:tcBorders>
              <w:top w:val="single" w:color="auto" w:sz="4" w:space="0"/>
              <w:left w:val="single" w:color="auto" w:sz="4" w:space="0"/>
              <w:right w:val="single" w:color="auto" w:sz="4" w:space="0"/>
            </w:tcBorders>
          </w:tcPr>
          <w:p w14:paraId="1F804C3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DDD7D2A">
            <w:pPr>
              <w:jc w:val="center"/>
              <w:rPr>
                <w:rFonts w:ascii="宋体" w:hAnsi="宋体" w:cs="宋体"/>
                <w:color w:val="auto"/>
                <w:szCs w:val="21"/>
              </w:rPr>
            </w:pPr>
            <w:r>
              <w:rPr>
                <w:rFonts w:hint="eastAsia" w:ascii="宋体" w:hAnsi="宋体" w:cs="宋体"/>
                <w:color w:val="auto"/>
                <w:szCs w:val="21"/>
              </w:rPr>
              <w:t>对突发事件有应急处理计划和措施，突发应急预案完备</w:t>
            </w:r>
          </w:p>
        </w:tc>
        <w:tc>
          <w:tcPr>
            <w:tcW w:w="2125" w:type="dxa"/>
            <w:tcBorders>
              <w:top w:val="single" w:color="auto" w:sz="4" w:space="0"/>
              <w:left w:val="single" w:color="auto" w:sz="4" w:space="0"/>
              <w:bottom w:val="single" w:color="auto" w:sz="4" w:space="0"/>
              <w:right w:val="single" w:color="auto" w:sz="4" w:space="0"/>
            </w:tcBorders>
            <w:vAlign w:val="center"/>
          </w:tcPr>
          <w:p w14:paraId="3E5EACF5">
            <w:pPr>
              <w:jc w:val="center"/>
              <w:rPr>
                <w:rFonts w:ascii="宋体" w:hAnsi="宋体" w:cs="宋体"/>
                <w:color w:val="auto"/>
                <w:szCs w:val="21"/>
              </w:rPr>
            </w:pPr>
            <w:r>
              <w:rPr>
                <w:rFonts w:hint="eastAsia" w:ascii="宋体" w:hAnsi="宋体" w:cs="宋体"/>
                <w:color w:val="auto"/>
                <w:szCs w:val="21"/>
              </w:rPr>
              <w:t>不符合的扣3分</w:t>
            </w:r>
          </w:p>
        </w:tc>
        <w:tc>
          <w:tcPr>
            <w:tcW w:w="1279" w:type="dxa"/>
            <w:tcBorders>
              <w:top w:val="single" w:color="auto" w:sz="4" w:space="0"/>
              <w:left w:val="single" w:color="auto" w:sz="4" w:space="0"/>
              <w:bottom w:val="single" w:color="auto" w:sz="4" w:space="0"/>
              <w:right w:val="single" w:color="auto" w:sz="4" w:space="0"/>
            </w:tcBorders>
            <w:vAlign w:val="center"/>
          </w:tcPr>
          <w:p w14:paraId="7B04D11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A8A6DD2">
            <w:pPr>
              <w:jc w:val="center"/>
              <w:rPr>
                <w:rFonts w:ascii="宋体" w:hAnsi="宋体" w:cs="宋体"/>
                <w:color w:val="auto"/>
                <w:szCs w:val="21"/>
              </w:rPr>
            </w:pPr>
          </w:p>
        </w:tc>
      </w:tr>
      <w:tr w14:paraId="19D9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788C681">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44781F4">
            <w:pPr>
              <w:jc w:val="center"/>
              <w:rPr>
                <w:rFonts w:ascii="宋体" w:hAnsi="宋体" w:cs="宋体"/>
                <w:color w:val="auto"/>
                <w:szCs w:val="21"/>
              </w:rPr>
            </w:pPr>
            <w:r>
              <w:rPr>
                <w:rFonts w:hint="eastAsia" w:ascii="宋体" w:hAnsi="宋体" w:cs="宋体"/>
                <w:color w:val="auto"/>
                <w:szCs w:val="21"/>
              </w:rPr>
              <w:t>物业工作有计划、有总结，并定期反馈</w:t>
            </w:r>
          </w:p>
        </w:tc>
        <w:tc>
          <w:tcPr>
            <w:tcW w:w="2125" w:type="dxa"/>
            <w:tcBorders>
              <w:top w:val="single" w:color="auto" w:sz="4" w:space="0"/>
              <w:left w:val="single" w:color="auto" w:sz="4" w:space="0"/>
              <w:bottom w:val="single" w:color="auto" w:sz="4" w:space="0"/>
              <w:right w:val="single" w:color="auto" w:sz="4" w:space="0"/>
            </w:tcBorders>
            <w:vAlign w:val="center"/>
          </w:tcPr>
          <w:p w14:paraId="6B145B3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BC1106B">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865F266">
            <w:pPr>
              <w:jc w:val="center"/>
              <w:rPr>
                <w:rFonts w:ascii="宋体" w:hAnsi="宋体" w:cs="宋体"/>
                <w:color w:val="auto"/>
                <w:szCs w:val="21"/>
              </w:rPr>
            </w:pPr>
          </w:p>
        </w:tc>
      </w:tr>
      <w:tr w14:paraId="263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23A5D26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68A3587">
            <w:pPr>
              <w:jc w:val="center"/>
              <w:rPr>
                <w:rFonts w:ascii="宋体" w:hAnsi="宋体" w:cs="宋体"/>
                <w:color w:val="auto"/>
                <w:szCs w:val="21"/>
              </w:rPr>
            </w:pPr>
            <w:r>
              <w:rPr>
                <w:rFonts w:hint="eastAsia" w:ascii="宋体" w:hAnsi="宋体" w:cs="宋体"/>
                <w:color w:val="auto"/>
                <w:szCs w:val="21"/>
              </w:rPr>
              <w:t>对采购人提出的整改要求及时响应，并在要求时间内整改落实</w:t>
            </w:r>
          </w:p>
        </w:tc>
        <w:tc>
          <w:tcPr>
            <w:tcW w:w="2125" w:type="dxa"/>
            <w:tcBorders>
              <w:top w:val="single" w:color="auto" w:sz="4" w:space="0"/>
              <w:left w:val="single" w:color="auto" w:sz="4" w:space="0"/>
              <w:bottom w:val="single" w:color="auto" w:sz="4" w:space="0"/>
              <w:right w:val="single" w:color="auto" w:sz="4" w:space="0"/>
            </w:tcBorders>
            <w:vAlign w:val="center"/>
          </w:tcPr>
          <w:p w14:paraId="542240CE">
            <w:pPr>
              <w:jc w:val="center"/>
              <w:rPr>
                <w:rFonts w:ascii="宋体" w:hAnsi="宋体" w:cs="宋体"/>
                <w:color w:val="auto"/>
                <w:szCs w:val="21"/>
              </w:rPr>
            </w:pPr>
            <w:r>
              <w:rPr>
                <w:rFonts w:hint="eastAsia" w:ascii="宋体" w:hAnsi="宋体" w:cs="宋体"/>
                <w:color w:val="auto"/>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2CE3AFB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78124E">
            <w:pPr>
              <w:jc w:val="center"/>
              <w:rPr>
                <w:rFonts w:ascii="宋体" w:hAnsi="宋体" w:cs="宋体"/>
                <w:color w:val="auto"/>
                <w:szCs w:val="21"/>
              </w:rPr>
            </w:pPr>
          </w:p>
        </w:tc>
      </w:tr>
      <w:tr w14:paraId="0E34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25BAFA8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07CF1DC">
            <w:pPr>
              <w:jc w:val="center"/>
              <w:rPr>
                <w:rFonts w:ascii="宋体" w:hAnsi="宋体" w:cs="宋体"/>
                <w:color w:val="auto"/>
                <w:szCs w:val="21"/>
              </w:rPr>
            </w:pPr>
            <w:r>
              <w:rPr>
                <w:rFonts w:hint="eastAsia" w:ascii="宋体" w:hAnsi="宋体" w:cs="宋体"/>
                <w:color w:val="auto"/>
                <w:szCs w:val="21"/>
              </w:rPr>
              <w:t>妥善处理物业员工问题，无发生劳资纠纷问题</w:t>
            </w:r>
          </w:p>
        </w:tc>
        <w:tc>
          <w:tcPr>
            <w:tcW w:w="2125" w:type="dxa"/>
            <w:tcBorders>
              <w:top w:val="single" w:color="auto" w:sz="4" w:space="0"/>
              <w:left w:val="single" w:color="auto" w:sz="4" w:space="0"/>
              <w:bottom w:val="single" w:color="auto" w:sz="4" w:space="0"/>
              <w:right w:val="single" w:color="auto" w:sz="4" w:space="0"/>
            </w:tcBorders>
            <w:vAlign w:val="center"/>
          </w:tcPr>
          <w:p w14:paraId="3E71FA06">
            <w:pPr>
              <w:jc w:val="center"/>
              <w:rPr>
                <w:rFonts w:ascii="宋体" w:hAnsi="宋体" w:cs="宋体"/>
                <w:color w:val="auto"/>
                <w:szCs w:val="21"/>
              </w:rPr>
            </w:pPr>
            <w:r>
              <w:rPr>
                <w:rFonts w:hint="eastAsia" w:ascii="宋体" w:hAnsi="宋体" w:cs="宋体"/>
                <w:color w:val="auto"/>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53814AC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B042054">
            <w:pPr>
              <w:jc w:val="center"/>
              <w:rPr>
                <w:rFonts w:ascii="宋体" w:hAnsi="宋体" w:cs="宋体"/>
                <w:color w:val="auto"/>
                <w:szCs w:val="21"/>
              </w:rPr>
            </w:pPr>
          </w:p>
        </w:tc>
      </w:tr>
      <w:tr w14:paraId="365E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top w:val="single" w:color="auto" w:sz="4" w:space="0"/>
              <w:left w:val="single" w:color="auto" w:sz="4" w:space="0"/>
              <w:right w:val="single" w:color="auto" w:sz="4" w:space="0"/>
            </w:tcBorders>
          </w:tcPr>
          <w:p w14:paraId="12AAAC0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AD990A2">
            <w:pPr>
              <w:jc w:val="center"/>
              <w:rPr>
                <w:rFonts w:ascii="宋体" w:hAnsi="宋体" w:cs="宋体"/>
                <w:color w:val="auto"/>
                <w:szCs w:val="21"/>
              </w:rPr>
            </w:pPr>
            <w:r>
              <w:rPr>
                <w:rFonts w:hint="eastAsia" w:ascii="宋体" w:hAnsi="宋体" w:cs="宋体"/>
                <w:color w:val="auto"/>
                <w:szCs w:val="21"/>
              </w:rPr>
              <w:t>物业服务工具详备，存放及使用规范，符合物业服务要求，不影响服务质量</w:t>
            </w:r>
          </w:p>
        </w:tc>
        <w:tc>
          <w:tcPr>
            <w:tcW w:w="2125" w:type="dxa"/>
            <w:tcBorders>
              <w:top w:val="single" w:color="auto" w:sz="4" w:space="0"/>
              <w:left w:val="single" w:color="auto" w:sz="4" w:space="0"/>
              <w:bottom w:val="single" w:color="auto" w:sz="4" w:space="0"/>
              <w:right w:val="single" w:color="auto" w:sz="4" w:space="0"/>
            </w:tcBorders>
            <w:vAlign w:val="center"/>
          </w:tcPr>
          <w:p w14:paraId="426DEC8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8E2AF47">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4E015B0">
            <w:pPr>
              <w:jc w:val="center"/>
              <w:rPr>
                <w:rFonts w:ascii="宋体" w:hAnsi="宋体" w:cs="宋体"/>
                <w:color w:val="auto"/>
                <w:szCs w:val="21"/>
              </w:rPr>
            </w:pPr>
          </w:p>
        </w:tc>
      </w:tr>
      <w:tr w14:paraId="0BD7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top w:val="single" w:color="auto" w:sz="4" w:space="0"/>
              <w:left w:val="single" w:color="auto" w:sz="4" w:space="0"/>
              <w:right w:val="single" w:color="auto" w:sz="4" w:space="0"/>
            </w:tcBorders>
          </w:tcPr>
          <w:p w14:paraId="0B6757A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202C98E">
            <w:pPr>
              <w:jc w:val="center"/>
              <w:rPr>
                <w:rFonts w:ascii="宋体" w:hAnsi="宋体" w:cs="宋体"/>
                <w:color w:val="auto"/>
                <w:szCs w:val="21"/>
              </w:rPr>
            </w:pPr>
            <w:r>
              <w:rPr>
                <w:rFonts w:hint="eastAsia" w:ascii="宋体" w:hAnsi="宋体" w:cs="宋体"/>
                <w:color w:val="auto"/>
                <w:szCs w:val="21"/>
              </w:rPr>
              <w:t>资源管理到位，无浪费；各项节能措施落实到位</w:t>
            </w:r>
          </w:p>
        </w:tc>
        <w:tc>
          <w:tcPr>
            <w:tcW w:w="2125" w:type="dxa"/>
            <w:tcBorders>
              <w:top w:val="single" w:color="auto" w:sz="4" w:space="0"/>
              <w:left w:val="single" w:color="auto" w:sz="4" w:space="0"/>
              <w:bottom w:val="single" w:color="auto" w:sz="4" w:space="0"/>
              <w:right w:val="single" w:color="auto" w:sz="4" w:space="0"/>
            </w:tcBorders>
            <w:vAlign w:val="center"/>
          </w:tcPr>
          <w:p w14:paraId="6CFA644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AB7273B">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9398CFD">
            <w:pPr>
              <w:jc w:val="center"/>
              <w:rPr>
                <w:rFonts w:ascii="宋体" w:hAnsi="宋体" w:cs="宋体"/>
                <w:color w:val="auto"/>
                <w:szCs w:val="21"/>
              </w:rPr>
            </w:pPr>
          </w:p>
        </w:tc>
      </w:tr>
      <w:tr w14:paraId="69EE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90" w:type="dxa"/>
            <w:vMerge w:val="restart"/>
            <w:tcBorders>
              <w:left w:val="single" w:color="auto" w:sz="4" w:space="0"/>
              <w:right w:val="single" w:color="auto" w:sz="4" w:space="0"/>
            </w:tcBorders>
            <w:vAlign w:val="center"/>
          </w:tcPr>
          <w:p w14:paraId="5550D989">
            <w:pPr>
              <w:jc w:val="center"/>
              <w:rPr>
                <w:rFonts w:ascii="宋体" w:hAnsi="宋体" w:cs="宋体"/>
                <w:color w:val="auto"/>
                <w:szCs w:val="21"/>
              </w:rPr>
            </w:pPr>
            <w:r>
              <w:rPr>
                <w:rFonts w:hint="eastAsia" w:ascii="宋体" w:hAnsi="宋体" w:cs="宋体"/>
                <w:color w:val="auto"/>
                <w:szCs w:val="21"/>
              </w:rPr>
              <w:t>清洁服务</w:t>
            </w:r>
          </w:p>
        </w:tc>
        <w:tc>
          <w:tcPr>
            <w:tcW w:w="4281" w:type="dxa"/>
            <w:tcBorders>
              <w:top w:val="single" w:color="auto" w:sz="4" w:space="0"/>
              <w:left w:val="single" w:color="auto" w:sz="4" w:space="0"/>
              <w:bottom w:val="single" w:color="auto" w:sz="4" w:space="0"/>
              <w:right w:val="single" w:color="auto" w:sz="4" w:space="0"/>
            </w:tcBorders>
            <w:vAlign w:val="center"/>
          </w:tcPr>
          <w:p w14:paraId="1D83964A">
            <w:pPr>
              <w:jc w:val="center"/>
              <w:rPr>
                <w:rFonts w:ascii="宋体" w:hAnsi="宋体" w:cs="宋体"/>
                <w:color w:val="auto"/>
                <w:szCs w:val="21"/>
              </w:rPr>
            </w:pPr>
            <w:r>
              <w:rPr>
                <w:rFonts w:hint="eastAsia" w:ascii="宋体" w:hAnsi="宋体" w:cs="宋体"/>
                <w:color w:val="auto"/>
                <w:szCs w:val="21"/>
              </w:rPr>
              <w:t>户外道路、空地、停车场等每日清扫，无垃圾、杂物等</w:t>
            </w:r>
          </w:p>
        </w:tc>
        <w:tc>
          <w:tcPr>
            <w:tcW w:w="2125" w:type="dxa"/>
            <w:tcBorders>
              <w:top w:val="single" w:color="auto" w:sz="4" w:space="0"/>
              <w:left w:val="single" w:color="auto" w:sz="4" w:space="0"/>
              <w:bottom w:val="single" w:color="auto" w:sz="4" w:space="0"/>
              <w:right w:val="single" w:color="auto" w:sz="4" w:space="0"/>
            </w:tcBorders>
            <w:vAlign w:val="center"/>
          </w:tcPr>
          <w:p w14:paraId="5B0DCF9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D85FE9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2E99636">
            <w:pPr>
              <w:jc w:val="center"/>
              <w:rPr>
                <w:rFonts w:ascii="宋体" w:hAnsi="宋体" w:cs="宋体"/>
                <w:color w:val="auto"/>
                <w:szCs w:val="21"/>
              </w:rPr>
            </w:pPr>
          </w:p>
        </w:tc>
      </w:tr>
      <w:tr w14:paraId="3C6A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75A6252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D455814">
            <w:pPr>
              <w:jc w:val="center"/>
              <w:rPr>
                <w:rFonts w:ascii="宋体" w:hAnsi="宋体" w:cs="宋体"/>
                <w:color w:val="auto"/>
                <w:szCs w:val="21"/>
              </w:rPr>
            </w:pPr>
            <w:r>
              <w:rPr>
                <w:rFonts w:hint="eastAsia" w:ascii="宋体" w:hAnsi="宋体" w:cs="宋体"/>
                <w:color w:val="auto"/>
                <w:szCs w:val="21"/>
              </w:rPr>
              <w:t>房屋立面、公共楼梯、标识牌、道路整洁，无堆放杂物现象</w:t>
            </w:r>
          </w:p>
        </w:tc>
        <w:tc>
          <w:tcPr>
            <w:tcW w:w="2125" w:type="dxa"/>
            <w:tcBorders>
              <w:top w:val="single" w:color="auto" w:sz="4" w:space="0"/>
              <w:left w:val="single" w:color="auto" w:sz="4" w:space="0"/>
              <w:bottom w:val="single" w:color="auto" w:sz="4" w:space="0"/>
              <w:right w:val="single" w:color="auto" w:sz="4" w:space="0"/>
            </w:tcBorders>
            <w:vAlign w:val="center"/>
          </w:tcPr>
          <w:p w14:paraId="0ABB3F1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3111488">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DC68F68">
            <w:pPr>
              <w:jc w:val="center"/>
              <w:rPr>
                <w:rFonts w:ascii="宋体" w:hAnsi="宋体" w:cs="宋体"/>
                <w:color w:val="auto"/>
                <w:szCs w:val="21"/>
              </w:rPr>
            </w:pPr>
          </w:p>
        </w:tc>
      </w:tr>
      <w:tr w14:paraId="3AD4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90" w:type="dxa"/>
            <w:vMerge w:val="continue"/>
            <w:tcBorders>
              <w:left w:val="single" w:color="auto" w:sz="4" w:space="0"/>
              <w:right w:val="single" w:color="auto" w:sz="4" w:space="0"/>
            </w:tcBorders>
          </w:tcPr>
          <w:p w14:paraId="50227AB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57FCB5E">
            <w:pPr>
              <w:jc w:val="center"/>
              <w:rPr>
                <w:rFonts w:ascii="宋体" w:hAnsi="宋体" w:cs="宋体"/>
                <w:color w:val="auto"/>
                <w:szCs w:val="21"/>
              </w:rPr>
            </w:pPr>
            <w:r>
              <w:rPr>
                <w:rFonts w:hint="eastAsia" w:ascii="宋体" w:hAnsi="宋体" w:cs="宋体"/>
                <w:color w:val="auto"/>
                <w:szCs w:val="21"/>
              </w:rPr>
              <w:t>物业区域内走道、公共场所、沟、井、地面保持畅通，无堵塞</w:t>
            </w:r>
          </w:p>
        </w:tc>
        <w:tc>
          <w:tcPr>
            <w:tcW w:w="2125" w:type="dxa"/>
            <w:tcBorders>
              <w:top w:val="single" w:color="auto" w:sz="4" w:space="0"/>
              <w:left w:val="single" w:color="auto" w:sz="4" w:space="0"/>
              <w:bottom w:val="single" w:color="auto" w:sz="4" w:space="0"/>
              <w:right w:val="single" w:color="auto" w:sz="4" w:space="0"/>
            </w:tcBorders>
            <w:vAlign w:val="center"/>
          </w:tcPr>
          <w:p w14:paraId="59ECEDD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10CD6D">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B826A53">
            <w:pPr>
              <w:jc w:val="center"/>
              <w:rPr>
                <w:rFonts w:ascii="宋体" w:hAnsi="宋体" w:cs="宋体"/>
                <w:color w:val="auto"/>
                <w:szCs w:val="21"/>
              </w:rPr>
            </w:pPr>
          </w:p>
        </w:tc>
      </w:tr>
      <w:tr w14:paraId="26C4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0" w:type="dxa"/>
            <w:vMerge w:val="continue"/>
            <w:tcBorders>
              <w:left w:val="single" w:color="auto" w:sz="4" w:space="0"/>
              <w:right w:val="single" w:color="auto" w:sz="4" w:space="0"/>
            </w:tcBorders>
          </w:tcPr>
          <w:p w14:paraId="528763C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2442896">
            <w:pPr>
              <w:jc w:val="center"/>
              <w:rPr>
                <w:rFonts w:ascii="宋体" w:hAnsi="宋体" w:cs="宋体"/>
                <w:color w:val="auto"/>
                <w:szCs w:val="21"/>
              </w:rPr>
            </w:pPr>
            <w:r>
              <w:rPr>
                <w:rFonts w:hint="eastAsia" w:ascii="宋体" w:hAnsi="宋体" w:cs="宋体"/>
                <w:color w:val="auto"/>
                <w:szCs w:val="21"/>
              </w:rPr>
              <w:t>按工作程序对范围内的场所进行日常定期清扫或不定期的清扫保洁，做到按制定标准全天候、全方位保洁。</w:t>
            </w:r>
          </w:p>
        </w:tc>
        <w:tc>
          <w:tcPr>
            <w:tcW w:w="2125" w:type="dxa"/>
            <w:tcBorders>
              <w:top w:val="single" w:color="auto" w:sz="4" w:space="0"/>
              <w:left w:val="single" w:color="auto" w:sz="4" w:space="0"/>
              <w:bottom w:val="single" w:color="auto" w:sz="4" w:space="0"/>
              <w:right w:val="single" w:color="auto" w:sz="4" w:space="0"/>
            </w:tcBorders>
            <w:vAlign w:val="center"/>
          </w:tcPr>
          <w:p w14:paraId="284D67D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44E3DC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78353F1">
            <w:pPr>
              <w:jc w:val="center"/>
              <w:rPr>
                <w:rFonts w:ascii="宋体" w:hAnsi="宋体" w:cs="宋体"/>
                <w:color w:val="auto"/>
                <w:szCs w:val="21"/>
              </w:rPr>
            </w:pPr>
          </w:p>
        </w:tc>
      </w:tr>
      <w:tr w14:paraId="6DF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45F1FBF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C77F823">
            <w:pPr>
              <w:jc w:val="center"/>
              <w:rPr>
                <w:rFonts w:ascii="宋体" w:hAnsi="宋体" w:cs="宋体"/>
                <w:color w:val="auto"/>
                <w:szCs w:val="21"/>
              </w:rPr>
            </w:pPr>
            <w:r>
              <w:rPr>
                <w:rFonts w:hint="eastAsia" w:ascii="宋体" w:hAnsi="宋体" w:cs="宋体"/>
                <w:color w:val="auto"/>
                <w:szCs w:val="21"/>
              </w:rPr>
              <w:t>特别对卫生间做到按标准定人定点定时管理、巡查、监督</w:t>
            </w:r>
          </w:p>
        </w:tc>
        <w:tc>
          <w:tcPr>
            <w:tcW w:w="2125" w:type="dxa"/>
            <w:tcBorders>
              <w:top w:val="single" w:color="auto" w:sz="4" w:space="0"/>
              <w:left w:val="single" w:color="auto" w:sz="4" w:space="0"/>
              <w:bottom w:val="single" w:color="auto" w:sz="4" w:space="0"/>
              <w:right w:val="single" w:color="auto" w:sz="4" w:space="0"/>
            </w:tcBorders>
            <w:vAlign w:val="center"/>
          </w:tcPr>
          <w:p w14:paraId="2032996B">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934A48B">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EC5F378">
            <w:pPr>
              <w:jc w:val="center"/>
              <w:rPr>
                <w:rFonts w:ascii="宋体" w:hAnsi="宋体" w:cs="宋体"/>
                <w:color w:val="auto"/>
                <w:szCs w:val="21"/>
              </w:rPr>
            </w:pPr>
          </w:p>
        </w:tc>
      </w:tr>
      <w:tr w14:paraId="4FD7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left w:val="single" w:color="auto" w:sz="4" w:space="0"/>
              <w:right w:val="single" w:color="auto" w:sz="4" w:space="0"/>
            </w:tcBorders>
          </w:tcPr>
          <w:p w14:paraId="41A1672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6673366">
            <w:pPr>
              <w:jc w:val="center"/>
              <w:rPr>
                <w:rFonts w:ascii="宋体" w:hAnsi="宋体" w:cs="宋体"/>
                <w:color w:val="auto"/>
                <w:szCs w:val="21"/>
              </w:rPr>
            </w:pPr>
            <w:r>
              <w:rPr>
                <w:rFonts w:hint="eastAsia" w:ascii="宋体" w:hAnsi="宋体" w:cs="宋体"/>
                <w:color w:val="auto"/>
                <w:szCs w:val="21"/>
              </w:rPr>
              <w:t>卫生间定时保洁消毒，做到无异味。台面、镜面无水渍，小便斗、蹲便池无黄渍</w:t>
            </w:r>
          </w:p>
        </w:tc>
        <w:tc>
          <w:tcPr>
            <w:tcW w:w="2125" w:type="dxa"/>
            <w:tcBorders>
              <w:top w:val="single" w:color="auto" w:sz="4" w:space="0"/>
              <w:left w:val="single" w:color="auto" w:sz="4" w:space="0"/>
              <w:bottom w:val="single" w:color="auto" w:sz="4" w:space="0"/>
              <w:right w:val="single" w:color="auto" w:sz="4" w:space="0"/>
            </w:tcBorders>
            <w:vAlign w:val="center"/>
          </w:tcPr>
          <w:p w14:paraId="7365D5A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111896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699D455">
            <w:pPr>
              <w:jc w:val="center"/>
              <w:rPr>
                <w:rFonts w:ascii="宋体" w:hAnsi="宋体" w:cs="宋体"/>
                <w:color w:val="auto"/>
                <w:szCs w:val="21"/>
              </w:rPr>
            </w:pPr>
          </w:p>
        </w:tc>
      </w:tr>
      <w:tr w14:paraId="0FC5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left w:val="single" w:color="auto" w:sz="4" w:space="0"/>
              <w:right w:val="single" w:color="auto" w:sz="4" w:space="0"/>
            </w:tcBorders>
          </w:tcPr>
          <w:p w14:paraId="648640D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EB120E1">
            <w:pPr>
              <w:jc w:val="center"/>
              <w:rPr>
                <w:rFonts w:ascii="宋体" w:hAnsi="宋体" w:cs="宋体"/>
                <w:color w:val="auto"/>
                <w:szCs w:val="21"/>
              </w:rPr>
            </w:pPr>
            <w:r>
              <w:rPr>
                <w:rFonts w:hint="eastAsia" w:ascii="宋体" w:hAnsi="宋体" w:cs="宋体"/>
                <w:color w:val="auto"/>
                <w:szCs w:val="21"/>
              </w:rPr>
              <w:t>垃圾的收集、清运，做到垃圾日产日清，统一按规定堆放到指定地点</w:t>
            </w:r>
          </w:p>
        </w:tc>
        <w:tc>
          <w:tcPr>
            <w:tcW w:w="2125" w:type="dxa"/>
            <w:tcBorders>
              <w:top w:val="single" w:color="auto" w:sz="4" w:space="0"/>
              <w:left w:val="single" w:color="auto" w:sz="4" w:space="0"/>
              <w:bottom w:val="single" w:color="auto" w:sz="4" w:space="0"/>
              <w:right w:val="single" w:color="auto" w:sz="4" w:space="0"/>
            </w:tcBorders>
            <w:vAlign w:val="center"/>
          </w:tcPr>
          <w:p w14:paraId="0D7AC64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9154D8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FB43C7A">
            <w:pPr>
              <w:jc w:val="center"/>
              <w:rPr>
                <w:rFonts w:ascii="宋体" w:hAnsi="宋体" w:cs="宋体"/>
                <w:color w:val="auto"/>
                <w:szCs w:val="21"/>
              </w:rPr>
            </w:pPr>
          </w:p>
        </w:tc>
      </w:tr>
      <w:tr w14:paraId="514B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90" w:type="dxa"/>
            <w:vMerge w:val="continue"/>
            <w:tcBorders>
              <w:left w:val="single" w:color="auto" w:sz="4" w:space="0"/>
              <w:right w:val="single" w:color="auto" w:sz="4" w:space="0"/>
            </w:tcBorders>
          </w:tcPr>
          <w:p w14:paraId="45FE9EA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EA1A8C3">
            <w:pPr>
              <w:jc w:val="center"/>
              <w:rPr>
                <w:rFonts w:ascii="宋体" w:hAnsi="宋体" w:cs="宋体"/>
                <w:color w:val="auto"/>
                <w:szCs w:val="21"/>
              </w:rPr>
            </w:pPr>
            <w:r>
              <w:rPr>
                <w:rFonts w:hint="eastAsia" w:ascii="宋体" w:hAnsi="宋体" w:cs="宋体"/>
                <w:color w:val="auto"/>
                <w:szCs w:val="21"/>
              </w:rPr>
              <w:t>定期开展消毒工作，并做到无滋生源。</w:t>
            </w:r>
          </w:p>
        </w:tc>
        <w:tc>
          <w:tcPr>
            <w:tcW w:w="2125" w:type="dxa"/>
            <w:tcBorders>
              <w:top w:val="single" w:color="auto" w:sz="4" w:space="0"/>
              <w:left w:val="single" w:color="auto" w:sz="4" w:space="0"/>
              <w:bottom w:val="single" w:color="auto" w:sz="4" w:space="0"/>
              <w:right w:val="single" w:color="auto" w:sz="4" w:space="0"/>
            </w:tcBorders>
            <w:vAlign w:val="center"/>
          </w:tcPr>
          <w:p w14:paraId="199AD54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88BE09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51C4B06">
            <w:pPr>
              <w:jc w:val="center"/>
              <w:rPr>
                <w:rFonts w:ascii="宋体" w:hAnsi="宋体" w:cs="宋体"/>
                <w:color w:val="auto"/>
                <w:szCs w:val="21"/>
              </w:rPr>
            </w:pPr>
          </w:p>
        </w:tc>
      </w:tr>
      <w:tr w14:paraId="10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left w:val="single" w:color="auto" w:sz="4" w:space="0"/>
              <w:right w:val="single" w:color="auto" w:sz="4" w:space="0"/>
            </w:tcBorders>
          </w:tcPr>
          <w:p w14:paraId="0591E36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4450DE5">
            <w:pPr>
              <w:jc w:val="center"/>
              <w:rPr>
                <w:rFonts w:ascii="宋体" w:hAnsi="宋体" w:cs="宋体"/>
                <w:color w:val="auto"/>
                <w:szCs w:val="21"/>
              </w:rPr>
            </w:pPr>
            <w:r>
              <w:rPr>
                <w:rFonts w:hint="eastAsia" w:ascii="宋体" w:hAnsi="宋体" w:cs="宋体"/>
                <w:color w:val="auto"/>
                <w:szCs w:val="21"/>
              </w:rPr>
              <w:t>污水排放通畅，并定期每月清扫垃圾箱、下水沟、雨水井、天面。</w:t>
            </w:r>
          </w:p>
        </w:tc>
        <w:tc>
          <w:tcPr>
            <w:tcW w:w="2125" w:type="dxa"/>
            <w:tcBorders>
              <w:top w:val="single" w:color="auto" w:sz="4" w:space="0"/>
              <w:left w:val="single" w:color="auto" w:sz="4" w:space="0"/>
              <w:bottom w:val="single" w:color="auto" w:sz="4" w:space="0"/>
              <w:right w:val="single" w:color="auto" w:sz="4" w:space="0"/>
            </w:tcBorders>
            <w:vAlign w:val="center"/>
          </w:tcPr>
          <w:p w14:paraId="5E8BF2A6">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0E6AFE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4453ACB">
            <w:pPr>
              <w:jc w:val="center"/>
              <w:rPr>
                <w:rFonts w:ascii="宋体" w:hAnsi="宋体" w:cs="宋体"/>
                <w:color w:val="auto"/>
                <w:szCs w:val="21"/>
              </w:rPr>
            </w:pPr>
          </w:p>
        </w:tc>
      </w:tr>
      <w:tr w14:paraId="694E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0FF11D3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1F904E1">
            <w:pPr>
              <w:jc w:val="center"/>
              <w:rPr>
                <w:rFonts w:ascii="宋体" w:hAnsi="宋体" w:cs="宋体"/>
                <w:color w:val="auto"/>
                <w:szCs w:val="21"/>
              </w:rPr>
            </w:pPr>
            <w:r>
              <w:rPr>
                <w:rFonts w:hint="eastAsia" w:ascii="宋体" w:hAnsi="宋体" w:cs="宋体"/>
                <w:color w:val="auto"/>
                <w:szCs w:val="21"/>
              </w:rPr>
              <w:t>大堂、电梯每天至少检查四次以上，电梯保持光亮，无污迹，大堂保持光亮</w:t>
            </w:r>
          </w:p>
        </w:tc>
        <w:tc>
          <w:tcPr>
            <w:tcW w:w="2125" w:type="dxa"/>
            <w:tcBorders>
              <w:top w:val="single" w:color="auto" w:sz="4" w:space="0"/>
              <w:left w:val="single" w:color="auto" w:sz="4" w:space="0"/>
              <w:bottom w:val="single" w:color="auto" w:sz="4" w:space="0"/>
              <w:right w:val="single" w:color="auto" w:sz="4" w:space="0"/>
            </w:tcBorders>
            <w:vAlign w:val="center"/>
          </w:tcPr>
          <w:p w14:paraId="76BA6459">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83371F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497169A">
            <w:pPr>
              <w:jc w:val="center"/>
              <w:rPr>
                <w:rFonts w:ascii="宋体" w:hAnsi="宋体" w:cs="宋体"/>
                <w:color w:val="auto"/>
                <w:szCs w:val="21"/>
              </w:rPr>
            </w:pPr>
          </w:p>
        </w:tc>
      </w:tr>
      <w:tr w14:paraId="15A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5023B751">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49CDF9C">
            <w:pPr>
              <w:jc w:val="center"/>
              <w:rPr>
                <w:rFonts w:ascii="宋体" w:hAnsi="宋体" w:cs="宋体"/>
                <w:color w:val="auto"/>
                <w:szCs w:val="21"/>
              </w:rPr>
            </w:pPr>
            <w:r>
              <w:rPr>
                <w:rFonts w:hint="eastAsia" w:ascii="宋体" w:hAnsi="宋体" w:cs="宋体"/>
                <w:color w:val="auto"/>
                <w:szCs w:val="21"/>
              </w:rPr>
              <w:t>室内天花板、墙壁、开关面板无灰尘和蜘蛛网。</w:t>
            </w:r>
          </w:p>
        </w:tc>
        <w:tc>
          <w:tcPr>
            <w:tcW w:w="2125" w:type="dxa"/>
            <w:tcBorders>
              <w:top w:val="single" w:color="auto" w:sz="4" w:space="0"/>
              <w:left w:val="single" w:color="auto" w:sz="4" w:space="0"/>
              <w:bottom w:val="single" w:color="auto" w:sz="4" w:space="0"/>
              <w:right w:val="single" w:color="auto" w:sz="4" w:space="0"/>
            </w:tcBorders>
            <w:vAlign w:val="center"/>
          </w:tcPr>
          <w:p w14:paraId="7E34265F">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2AE6468">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261CC6E">
            <w:pPr>
              <w:jc w:val="center"/>
              <w:rPr>
                <w:rFonts w:ascii="宋体" w:hAnsi="宋体" w:cs="宋体"/>
                <w:color w:val="auto"/>
                <w:szCs w:val="21"/>
              </w:rPr>
            </w:pPr>
          </w:p>
        </w:tc>
      </w:tr>
      <w:tr w14:paraId="4F8E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215C16D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07B9BF4">
            <w:pPr>
              <w:jc w:val="center"/>
              <w:rPr>
                <w:rFonts w:ascii="宋体" w:hAnsi="宋体" w:cs="宋体"/>
                <w:color w:val="auto"/>
                <w:szCs w:val="21"/>
              </w:rPr>
            </w:pPr>
            <w:r>
              <w:rPr>
                <w:rFonts w:hint="eastAsia" w:ascii="宋体" w:hAnsi="宋体" w:cs="宋体"/>
                <w:color w:val="auto"/>
                <w:szCs w:val="21"/>
              </w:rPr>
              <w:t>室内家具无灰尘、干净整洁</w:t>
            </w:r>
          </w:p>
        </w:tc>
        <w:tc>
          <w:tcPr>
            <w:tcW w:w="2125" w:type="dxa"/>
            <w:tcBorders>
              <w:top w:val="single" w:color="auto" w:sz="4" w:space="0"/>
              <w:left w:val="single" w:color="auto" w:sz="4" w:space="0"/>
              <w:bottom w:val="single" w:color="auto" w:sz="4" w:space="0"/>
              <w:right w:val="single" w:color="auto" w:sz="4" w:space="0"/>
            </w:tcBorders>
            <w:vAlign w:val="center"/>
          </w:tcPr>
          <w:p w14:paraId="35C88DC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84B87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9785270">
            <w:pPr>
              <w:jc w:val="center"/>
              <w:rPr>
                <w:rFonts w:ascii="宋体" w:hAnsi="宋体" w:cs="宋体"/>
                <w:color w:val="auto"/>
                <w:szCs w:val="21"/>
              </w:rPr>
            </w:pPr>
          </w:p>
        </w:tc>
      </w:tr>
      <w:tr w14:paraId="1E42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0674918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0EB2081">
            <w:pPr>
              <w:jc w:val="center"/>
              <w:rPr>
                <w:rFonts w:ascii="宋体" w:hAnsi="宋体" w:cs="宋体"/>
                <w:color w:val="auto"/>
                <w:szCs w:val="21"/>
              </w:rPr>
            </w:pPr>
            <w:r>
              <w:rPr>
                <w:rFonts w:hint="eastAsia" w:ascii="宋体" w:hAnsi="宋体" w:cs="宋体"/>
                <w:color w:val="auto"/>
                <w:szCs w:val="21"/>
              </w:rPr>
              <w:t>重大节日或大型活动期间做好办公区的环境美化</w:t>
            </w:r>
          </w:p>
        </w:tc>
        <w:tc>
          <w:tcPr>
            <w:tcW w:w="2125" w:type="dxa"/>
            <w:tcBorders>
              <w:top w:val="single" w:color="auto" w:sz="4" w:space="0"/>
              <w:left w:val="single" w:color="auto" w:sz="4" w:space="0"/>
              <w:bottom w:val="single" w:color="auto" w:sz="4" w:space="0"/>
              <w:right w:val="single" w:color="auto" w:sz="4" w:space="0"/>
            </w:tcBorders>
            <w:vAlign w:val="center"/>
          </w:tcPr>
          <w:p w14:paraId="5766188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0B0DD7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3006FD4">
            <w:pPr>
              <w:jc w:val="center"/>
              <w:rPr>
                <w:rFonts w:ascii="宋体" w:hAnsi="宋体" w:cs="宋体"/>
                <w:color w:val="auto"/>
                <w:szCs w:val="21"/>
              </w:rPr>
            </w:pPr>
          </w:p>
        </w:tc>
      </w:tr>
      <w:tr w14:paraId="6FF0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restart"/>
            <w:tcBorders>
              <w:top w:val="single" w:color="auto" w:sz="4" w:space="0"/>
              <w:left w:val="single" w:color="auto" w:sz="4" w:space="0"/>
              <w:right w:val="single" w:color="auto" w:sz="4" w:space="0"/>
            </w:tcBorders>
            <w:vAlign w:val="center"/>
          </w:tcPr>
          <w:p w14:paraId="02940D85">
            <w:pPr>
              <w:jc w:val="center"/>
              <w:rPr>
                <w:rFonts w:ascii="宋体" w:hAnsi="宋体" w:cs="宋体"/>
                <w:color w:val="auto"/>
                <w:szCs w:val="21"/>
              </w:rPr>
            </w:pPr>
            <w:r>
              <w:rPr>
                <w:rFonts w:hint="eastAsia" w:ascii="宋体" w:hAnsi="宋体" w:cs="宋体"/>
                <w:color w:val="auto"/>
                <w:szCs w:val="21"/>
              </w:rPr>
              <w:t>水电维修</w:t>
            </w:r>
          </w:p>
        </w:tc>
        <w:tc>
          <w:tcPr>
            <w:tcW w:w="4281" w:type="dxa"/>
            <w:tcBorders>
              <w:top w:val="single" w:color="auto" w:sz="4" w:space="0"/>
              <w:left w:val="single" w:color="auto" w:sz="4" w:space="0"/>
              <w:bottom w:val="single" w:color="auto" w:sz="4" w:space="0"/>
              <w:right w:val="single" w:color="auto" w:sz="4" w:space="0"/>
            </w:tcBorders>
            <w:vAlign w:val="center"/>
          </w:tcPr>
          <w:p w14:paraId="30CF52BC">
            <w:pPr>
              <w:jc w:val="center"/>
              <w:rPr>
                <w:rFonts w:ascii="宋体" w:hAnsi="宋体" w:cs="宋体"/>
                <w:color w:val="auto"/>
                <w:szCs w:val="21"/>
              </w:rPr>
            </w:pPr>
            <w:r>
              <w:rPr>
                <w:rFonts w:hint="eastAsia" w:ascii="宋体" w:hAnsi="宋体" w:cs="宋体"/>
                <w:color w:val="auto"/>
                <w:szCs w:val="21"/>
              </w:rPr>
              <w:t>报修处理及时，需有相关维修记录，专业人员持证上岗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37CB7C3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F4DE0DF">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4B52279">
            <w:pPr>
              <w:jc w:val="center"/>
              <w:rPr>
                <w:rFonts w:ascii="宋体" w:hAnsi="宋体" w:cs="宋体"/>
                <w:color w:val="auto"/>
                <w:szCs w:val="21"/>
              </w:rPr>
            </w:pPr>
          </w:p>
        </w:tc>
      </w:tr>
      <w:tr w14:paraId="5B59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continue"/>
            <w:tcBorders>
              <w:top w:val="single" w:color="auto" w:sz="4" w:space="0"/>
              <w:left w:val="single" w:color="auto" w:sz="4" w:space="0"/>
              <w:right w:val="single" w:color="auto" w:sz="4" w:space="0"/>
            </w:tcBorders>
          </w:tcPr>
          <w:p w14:paraId="158C294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5764D64">
            <w:pPr>
              <w:jc w:val="center"/>
              <w:rPr>
                <w:rFonts w:ascii="宋体" w:hAnsi="宋体" w:cs="宋体"/>
                <w:color w:val="auto"/>
                <w:szCs w:val="21"/>
              </w:rPr>
            </w:pPr>
            <w:r>
              <w:rPr>
                <w:rFonts w:hint="eastAsia" w:ascii="宋体" w:hAnsi="宋体" w:cs="宋体"/>
                <w:color w:val="auto"/>
                <w:szCs w:val="21"/>
              </w:rPr>
              <w:t>供水管道网络、设备阀门：无跑、冒、滴漏现象</w:t>
            </w:r>
          </w:p>
        </w:tc>
        <w:tc>
          <w:tcPr>
            <w:tcW w:w="2125" w:type="dxa"/>
            <w:tcBorders>
              <w:top w:val="single" w:color="auto" w:sz="4" w:space="0"/>
              <w:left w:val="single" w:color="auto" w:sz="4" w:space="0"/>
              <w:bottom w:val="single" w:color="auto" w:sz="4" w:space="0"/>
              <w:right w:val="single" w:color="auto" w:sz="4" w:space="0"/>
            </w:tcBorders>
            <w:vAlign w:val="center"/>
          </w:tcPr>
          <w:p w14:paraId="5B994208">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8F91CB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AFF1846">
            <w:pPr>
              <w:jc w:val="center"/>
              <w:rPr>
                <w:rFonts w:ascii="宋体" w:hAnsi="宋体" w:cs="宋体"/>
                <w:color w:val="auto"/>
                <w:szCs w:val="21"/>
              </w:rPr>
            </w:pPr>
          </w:p>
        </w:tc>
      </w:tr>
      <w:tr w14:paraId="7E6B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CB6CEC9">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2E7FB61">
            <w:pPr>
              <w:jc w:val="center"/>
              <w:rPr>
                <w:rFonts w:ascii="宋体" w:hAnsi="宋体" w:cs="宋体"/>
                <w:color w:val="auto"/>
                <w:szCs w:val="21"/>
              </w:rPr>
            </w:pPr>
            <w:r>
              <w:rPr>
                <w:rFonts w:hint="eastAsia" w:ascii="宋体" w:hAnsi="宋体" w:cs="宋体"/>
                <w:color w:val="auto"/>
                <w:szCs w:val="21"/>
              </w:rPr>
              <w:t>水管爆裂或者因其他原因停水，30分钟内需到现场，做好通知、抢修等工作。</w:t>
            </w:r>
          </w:p>
        </w:tc>
        <w:tc>
          <w:tcPr>
            <w:tcW w:w="2125" w:type="dxa"/>
            <w:tcBorders>
              <w:top w:val="single" w:color="auto" w:sz="4" w:space="0"/>
              <w:left w:val="single" w:color="auto" w:sz="4" w:space="0"/>
              <w:bottom w:val="single" w:color="auto" w:sz="4" w:space="0"/>
              <w:right w:val="single" w:color="auto" w:sz="4" w:space="0"/>
            </w:tcBorders>
            <w:vAlign w:val="center"/>
          </w:tcPr>
          <w:p w14:paraId="69EC2B89">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B0F052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7E077DC">
            <w:pPr>
              <w:jc w:val="center"/>
              <w:rPr>
                <w:rFonts w:ascii="宋体" w:hAnsi="宋体" w:cs="宋体"/>
                <w:color w:val="auto"/>
                <w:szCs w:val="21"/>
              </w:rPr>
            </w:pPr>
          </w:p>
        </w:tc>
      </w:tr>
      <w:tr w14:paraId="7D1D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90" w:type="dxa"/>
            <w:vMerge w:val="continue"/>
            <w:tcBorders>
              <w:top w:val="single" w:color="auto" w:sz="4" w:space="0"/>
              <w:left w:val="single" w:color="auto" w:sz="4" w:space="0"/>
              <w:right w:val="single" w:color="auto" w:sz="4" w:space="0"/>
            </w:tcBorders>
          </w:tcPr>
          <w:p w14:paraId="1685FF1B">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80D0795">
            <w:pPr>
              <w:jc w:val="center"/>
              <w:rPr>
                <w:rFonts w:ascii="宋体" w:hAnsi="宋体" w:cs="宋体"/>
                <w:color w:val="auto"/>
                <w:szCs w:val="21"/>
              </w:rPr>
            </w:pPr>
            <w:r>
              <w:rPr>
                <w:rFonts w:hint="eastAsia" w:ascii="宋体" w:hAnsi="宋体" w:cs="宋体"/>
                <w:color w:val="auto"/>
                <w:szCs w:val="21"/>
              </w:rPr>
              <w:t>定期开展厨房用电设备、宿舍电器、配电房、线路维护巡检，排除安全隐患，有巡检记录</w:t>
            </w:r>
          </w:p>
        </w:tc>
        <w:tc>
          <w:tcPr>
            <w:tcW w:w="2125" w:type="dxa"/>
            <w:tcBorders>
              <w:top w:val="single" w:color="auto" w:sz="4" w:space="0"/>
              <w:left w:val="single" w:color="auto" w:sz="4" w:space="0"/>
              <w:bottom w:val="single" w:color="auto" w:sz="4" w:space="0"/>
              <w:right w:val="single" w:color="auto" w:sz="4" w:space="0"/>
            </w:tcBorders>
            <w:vAlign w:val="center"/>
          </w:tcPr>
          <w:p w14:paraId="3E473DB2">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5159E5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3F8E222">
            <w:pPr>
              <w:jc w:val="center"/>
              <w:rPr>
                <w:rFonts w:ascii="宋体" w:hAnsi="宋体" w:cs="宋体"/>
                <w:color w:val="auto"/>
                <w:szCs w:val="21"/>
              </w:rPr>
            </w:pPr>
          </w:p>
        </w:tc>
      </w:tr>
      <w:tr w14:paraId="737F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90" w:type="dxa"/>
            <w:vMerge w:val="continue"/>
            <w:tcBorders>
              <w:top w:val="single" w:color="auto" w:sz="4" w:space="0"/>
              <w:left w:val="single" w:color="auto" w:sz="4" w:space="0"/>
              <w:right w:val="single" w:color="auto" w:sz="4" w:space="0"/>
            </w:tcBorders>
          </w:tcPr>
          <w:p w14:paraId="54F1225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A78A898">
            <w:pPr>
              <w:jc w:val="center"/>
              <w:rPr>
                <w:rFonts w:ascii="宋体" w:hAnsi="宋体" w:cs="宋体"/>
                <w:color w:val="auto"/>
                <w:szCs w:val="21"/>
              </w:rPr>
            </w:pPr>
            <w:r>
              <w:rPr>
                <w:rFonts w:hint="eastAsia" w:ascii="宋体" w:hAnsi="宋体" w:cs="宋体"/>
                <w:color w:val="auto"/>
                <w:szCs w:val="21"/>
              </w:rPr>
              <w:t>消防楼道灯、走廊路灯等公共照明设备设施完好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447F5A2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E2D4D5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085442">
            <w:pPr>
              <w:jc w:val="center"/>
              <w:rPr>
                <w:rFonts w:ascii="宋体" w:hAnsi="宋体" w:cs="宋体"/>
                <w:color w:val="auto"/>
                <w:szCs w:val="21"/>
              </w:rPr>
            </w:pPr>
          </w:p>
        </w:tc>
      </w:tr>
      <w:tr w14:paraId="1D87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90" w:type="dxa"/>
            <w:vMerge w:val="continue"/>
            <w:tcBorders>
              <w:top w:val="single" w:color="auto" w:sz="4" w:space="0"/>
              <w:left w:val="single" w:color="auto" w:sz="4" w:space="0"/>
              <w:right w:val="single" w:color="auto" w:sz="4" w:space="0"/>
            </w:tcBorders>
          </w:tcPr>
          <w:p w14:paraId="07C244C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A0B1E64">
            <w:pPr>
              <w:jc w:val="center"/>
              <w:rPr>
                <w:rFonts w:ascii="宋体" w:hAnsi="宋体" w:cs="宋体"/>
                <w:color w:val="auto"/>
                <w:szCs w:val="21"/>
              </w:rPr>
            </w:pPr>
            <w:r>
              <w:rPr>
                <w:rFonts w:hint="eastAsia" w:ascii="宋体" w:hAnsi="宋体" w:cs="宋体"/>
                <w:color w:val="auto"/>
                <w:szCs w:val="21"/>
              </w:rPr>
              <w:t>水电维修操作规范。</w:t>
            </w:r>
          </w:p>
        </w:tc>
        <w:tc>
          <w:tcPr>
            <w:tcW w:w="2125" w:type="dxa"/>
            <w:tcBorders>
              <w:top w:val="single" w:color="auto" w:sz="4" w:space="0"/>
              <w:left w:val="single" w:color="auto" w:sz="4" w:space="0"/>
              <w:bottom w:val="single" w:color="auto" w:sz="4" w:space="0"/>
              <w:right w:val="single" w:color="auto" w:sz="4" w:space="0"/>
            </w:tcBorders>
            <w:vAlign w:val="center"/>
          </w:tcPr>
          <w:p w14:paraId="22A76E3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78A3DB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1C260C1">
            <w:pPr>
              <w:jc w:val="center"/>
              <w:rPr>
                <w:rFonts w:ascii="宋体" w:hAnsi="宋体" w:cs="宋体"/>
                <w:color w:val="auto"/>
                <w:szCs w:val="21"/>
              </w:rPr>
            </w:pPr>
          </w:p>
        </w:tc>
      </w:tr>
      <w:tr w14:paraId="0FA3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restart"/>
            <w:tcBorders>
              <w:top w:val="single" w:color="auto" w:sz="4" w:space="0"/>
              <w:left w:val="single" w:color="auto" w:sz="4" w:space="0"/>
              <w:right w:val="single" w:color="auto" w:sz="4" w:space="0"/>
            </w:tcBorders>
            <w:vAlign w:val="center"/>
          </w:tcPr>
          <w:p w14:paraId="2D17F8E1">
            <w:pPr>
              <w:jc w:val="center"/>
              <w:rPr>
                <w:rFonts w:ascii="宋体" w:hAnsi="宋体" w:cs="宋体"/>
                <w:color w:val="auto"/>
                <w:szCs w:val="21"/>
              </w:rPr>
            </w:pPr>
            <w:r>
              <w:rPr>
                <w:rFonts w:hint="eastAsia" w:ascii="宋体" w:hAnsi="宋体" w:cs="宋体"/>
                <w:color w:val="auto"/>
                <w:szCs w:val="21"/>
              </w:rPr>
              <w:t>绿化养护</w:t>
            </w:r>
          </w:p>
        </w:tc>
        <w:tc>
          <w:tcPr>
            <w:tcW w:w="4281" w:type="dxa"/>
            <w:tcBorders>
              <w:top w:val="single" w:color="auto" w:sz="4" w:space="0"/>
              <w:left w:val="single" w:color="auto" w:sz="4" w:space="0"/>
              <w:bottom w:val="single" w:color="auto" w:sz="4" w:space="0"/>
              <w:right w:val="single" w:color="auto" w:sz="4" w:space="0"/>
            </w:tcBorders>
            <w:vAlign w:val="center"/>
          </w:tcPr>
          <w:p w14:paraId="418F76A5">
            <w:pPr>
              <w:jc w:val="center"/>
              <w:rPr>
                <w:rFonts w:ascii="宋体" w:hAnsi="宋体" w:cs="宋体"/>
                <w:color w:val="auto"/>
                <w:szCs w:val="21"/>
              </w:rPr>
            </w:pPr>
            <w:r>
              <w:rPr>
                <w:rFonts w:hint="eastAsia" w:ascii="宋体" w:hAnsi="宋体" w:cs="宋体"/>
                <w:color w:val="auto"/>
                <w:szCs w:val="21"/>
              </w:rPr>
              <w:t>绿化长势良好，修剪整齐，无明显缺漏，如遇暴风雨等特殊情况，第一时间恢复</w:t>
            </w:r>
          </w:p>
        </w:tc>
        <w:tc>
          <w:tcPr>
            <w:tcW w:w="2125" w:type="dxa"/>
            <w:tcBorders>
              <w:top w:val="single" w:color="auto" w:sz="4" w:space="0"/>
              <w:left w:val="single" w:color="auto" w:sz="4" w:space="0"/>
              <w:bottom w:val="single" w:color="auto" w:sz="4" w:space="0"/>
              <w:right w:val="single" w:color="auto" w:sz="4" w:space="0"/>
            </w:tcBorders>
            <w:vAlign w:val="center"/>
          </w:tcPr>
          <w:p w14:paraId="190851D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F5E01F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470FA5D">
            <w:pPr>
              <w:jc w:val="center"/>
              <w:rPr>
                <w:rFonts w:ascii="宋体" w:hAnsi="宋体" w:cs="宋体"/>
                <w:color w:val="auto"/>
                <w:szCs w:val="21"/>
              </w:rPr>
            </w:pPr>
          </w:p>
        </w:tc>
      </w:tr>
      <w:tr w14:paraId="0F55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continue"/>
            <w:tcBorders>
              <w:top w:val="single" w:color="auto" w:sz="4" w:space="0"/>
              <w:left w:val="single" w:color="auto" w:sz="4" w:space="0"/>
              <w:right w:val="single" w:color="auto" w:sz="4" w:space="0"/>
            </w:tcBorders>
            <w:vAlign w:val="center"/>
          </w:tcPr>
          <w:p w14:paraId="2DACE883">
            <w:pPr>
              <w:jc w:val="cente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69885B0">
            <w:pPr>
              <w:jc w:val="center"/>
              <w:rPr>
                <w:rFonts w:ascii="宋体" w:hAnsi="宋体" w:cs="宋体"/>
                <w:color w:val="auto"/>
                <w:szCs w:val="21"/>
              </w:rPr>
            </w:pPr>
            <w:r>
              <w:rPr>
                <w:rFonts w:hint="eastAsia" w:ascii="宋体" w:hAnsi="宋体" w:cs="宋体"/>
                <w:color w:val="auto"/>
                <w:szCs w:val="21"/>
              </w:rPr>
              <w:t>对局部长势突出草坪及时修剪</w:t>
            </w:r>
          </w:p>
        </w:tc>
        <w:tc>
          <w:tcPr>
            <w:tcW w:w="2125" w:type="dxa"/>
            <w:tcBorders>
              <w:top w:val="single" w:color="auto" w:sz="4" w:space="0"/>
              <w:left w:val="single" w:color="auto" w:sz="4" w:space="0"/>
              <w:bottom w:val="single" w:color="auto" w:sz="4" w:space="0"/>
              <w:right w:val="single" w:color="auto" w:sz="4" w:space="0"/>
            </w:tcBorders>
            <w:vAlign w:val="center"/>
          </w:tcPr>
          <w:p w14:paraId="16A7785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67CA24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343F54E">
            <w:pPr>
              <w:jc w:val="center"/>
              <w:rPr>
                <w:rFonts w:ascii="宋体" w:hAnsi="宋体" w:cs="宋体"/>
                <w:color w:val="auto"/>
                <w:szCs w:val="21"/>
              </w:rPr>
            </w:pPr>
          </w:p>
        </w:tc>
      </w:tr>
      <w:tr w14:paraId="6AA9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0" w:type="dxa"/>
            <w:vMerge w:val="continue"/>
            <w:tcBorders>
              <w:top w:val="single" w:color="auto" w:sz="4" w:space="0"/>
              <w:left w:val="single" w:color="auto" w:sz="4" w:space="0"/>
              <w:right w:val="single" w:color="auto" w:sz="4" w:space="0"/>
            </w:tcBorders>
          </w:tcPr>
          <w:p w14:paraId="6416B1CD">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D54E82D">
            <w:pPr>
              <w:jc w:val="center"/>
              <w:rPr>
                <w:rFonts w:ascii="宋体" w:hAnsi="宋体" w:cs="宋体"/>
                <w:color w:val="auto"/>
                <w:szCs w:val="21"/>
              </w:rPr>
            </w:pPr>
            <w:r>
              <w:rPr>
                <w:rFonts w:hint="eastAsia" w:ascii="宋体" w:hAnsi="宋体" w:cs="宋体"/>
                <w:color w:val="auto"/>
                <w:szCs w:val="21"/>
              </w:rPr>
              <w:t xml:space="preserve">绿化养护定期松土、施肥、修剪、浇水、补种等。  </w:t>
            </w:r>
          </w:p>
        </w:tc>
        <w:tc>
          <w:tcPr>
            <w:tcW w:w="2125" w:type="dxa"/>
            <w:tcBorders>
              <w:top w:val="single" w:color="auto" w:sz="4" w:space="0"/>
              <w:left w:val="single" w:color="auto" w:sz="4" w:space="0"/>
              <w:bottom w:val="single" w:color="auto" w:sz="4" w:space="0"/>
              <w:right w:val="single" w:color="auto" w:sz="4" w:space="0"/>
            </w:tcBorders>
            <w:vAlign w:val="center"/>
          </w:tcPr>
          <w:p w14:paraId="62982DE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17713F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D796E10">
            <w:pPr>
              <w:jc w:val="center"/>
              <w:rPr>
                <w:rFonts w:ascii="宋体" w:hAnsi="宋体" w:cs="宋体"/>
                <w:color w:val="auto"/>
                <w:szCs w:val="21"/>
              </w:rPr>
            </w:pPr>
          </w:p>
        </w:tc>
      </w:tr>
      <w:tr w14:paraId="22C2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0" w:type="dxa"/>
            <w:vMerge w:val="continue"/>
            <w:tcBorders>
              <w:top w:val="single" w:color="auto" w:sz="4" w:space="0"/>
              <w:left w:val="single" w:color="auto" w:sz="4" w:space="0"/>
              <w:right w:val="single" w:color="auto" w:sz="4" w:space="0"/>
            </w:tcBorders>
          </w:tcPr>
          <w:p w14:paraId="61785084">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1BD863">
            <w:pPr>
              <w:jc w:val="center"/>
              <w:rPr>
                <w:rFonts w:ascii="宋体" w:hAnsi="宋体" w:cs="宋体"/>
                <w:color w:val="auto"/>
                <w:szCs w:val="21"/>
              </w:rPr>
            </w:pPr>
            <w:r>
              <w:rPr>
                <w:rFonts w:hint="eastAsia" w:ascii="宋体" w:hAnsi="宋体" w:cs="宋体"/>
                <w:color w:val="auto"/>
                <w:szCs w:val="21"/>
              </w:rPr>
              <w:t>无大面积病虫害、无枯死、斑秃现象。</w:t>
            </w:r>
          </w:p>
        </w:tc>
        <w:tc>
          <w:tcPr>
            <w:tcW w:w="2125" w:type="dxa"/>
            <w:tcBorders>
              <w:top w:val="single" w:color="auto" w:sz="4" w:space="0"/>
              <w:left w:val="single" w:color="auto" w:sz="4" w:space="0"/>
              <w:bottom w:val="single" w:color="auto" w:sz="4" w:space="0"/>
              <w:right w:val="single" w:color="auto" w:sz="4" w:space="0"/>
            </w:tcBorders>
            <w:vAlign w:val="center"/>
          </w:tcPr>
          <w:p w14:paraId="4F81FC0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20A45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11E25EA">
            <w:pPr>
              <w:jc w:val="center"/>
              <w:rPr>
                <w:rFonts w:ascii="宋体" w:hAnsi="宋体" w:cs="宋体"/>
                <w:color w:val="auto"/>
                <w:szCs w:val="21"/>
              </w:rPr>
            </w:pPr>
          </w:p>
        </w:tc>
      </w:tr>
      <w:tr w14:paraId="44A9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top w:val="single" w:color="auto" w:sz="4" w:space="0"/>
              <w:left w:val="single" w:color="auto" w:sz="4" w:space="0"/>
              <w:right w:val="single" w:color="auto" w:sz="4" w:space="0"/>
            </w:tcBorders>
          </w:tcPr>
          <w:p w14:paraId="640C0B8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7098E78">
            <w:pPr>
              <w:jc w:val="center"/>
              <w:rPr>
                <w:rFonts w:ascii="宋体" w:hAnsi="宋体" w:cs="宋体"/>
                <w:color w:val="auto"/>
                <w:szCs w:val="21"/>
              </w:rPr>
            </w:pPr>
            <w:r>
              <w:rPr>
                <w:rFonts w:hint="eastAsia" w:ascii="宋体" w:hAnsi="宋体" w:cs="宋体"/>
                <w:color w:val="auto"/>
                <w:szCs w:val="21"/>
              </w:rPr>
              <w:t>绿地无改变使用用途和破坏、践踏、占用等现象。</w:t>
            </w:r>
          </w:p>
        </w:tc>
        <w:tc>
          <w:tcPr>
            <w:tcW w:w="2125" w:type="dxa"/>
            <w:tcBorders>
              <w:top w:val="single" w:color="auto" w:sz="4" w:space="0"/>
              <w:left w:val="single" w:color="auto" w:sz="4" w:space="0"/>
              <w:bottom w:val="single" w:color="auto" w:sz="4" w:space="0"/>
              <w:right w:val="single" w:color="auto" w:sz="4" w:space="0"/>
            </w:tcBorders>
            <w:vAlign w:val="center"/>
          </w:tcPr>
          <w:p w14:paraId="21A7F1C6">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21E5C7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97F0031">
            <w:pPr>
              <w:jc w:val="center"/>
              <w:rPr>
                <w:rFonts w:ascii="宋体" w:hAnsi="宋体" w:cs="宋体"/>
                <w:color w:val="auto"/>
                <w:szCs w:val="21"/>
              </w:rPr>
            </w:pPr>
          </w:p>
        </w:tc>
      </w:tr>
      <w:tr w14:paraId="3EFB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AAE340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8A3D7B5">
            <w:pPr>
              <w:jc w:val="center"/>
              <w:rPr>
                <w:rFonts w:ascii="宋体" w:hAnsi="宋体" w:cs="宋体"/>
                <w:color w:val="auto"/>
                <w:szCs w:val="21"/>
              </w:rPr>
            </w:pPr>
            <w:r>
              <w:rPr>
                <w:rFonts w:hint="eastAsia" w:ascii="宋体" w:hAnsi="宋体" w:cs="宋体"/>
                <w:color w:val="auto"/>
                <w:szCs w:val="21"/>
              </w:rPr>
              <w:t>花卉摆放更换养护及时。</w:t>
            </w:r>
          </w:p>
        </w:tc>
        <w:tc>
          <w:tcPr>
            <w:tcW w:w="2125" w:type="dxa"/>
            <w:tcBorders>
              <w:top w:val="single" w:color="auto" w:sz="4" w:space="0"/>
              <w:left w:val="single" w:color="auto" w:sz="4" w:space="0"/>
              <w:bottom w:val="single" w:color="auto" w:sz="4" w:space="0"/>
              <w:right w:val="single" w:color="auto" w:sz="4" w:space="0"/>
            </w:tcBorders>
            <w:vAlign w:val="center"/>
          </w:tcPr>
          <w:p w14:paraId="73E57B4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A6232E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9A0876A">
            <w:pPr>
              <w:jc w:val="center"/>
              <w:rPr>
                <w:rFonts w:ascii="宋体" w:hAnsi="宋体" w:cs="宋体"/>
                <w:color w:val="auto"/>
                <w:szCs w:val="21"/>
              </w:rPr>
            </w:pPr>
          </w:p>
        </w:tc>
      </w:tr>
      <w:tr w14:paraId="594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4720A26A">
            <w:pPr>
              <w:jc w:val="center"/>
              <w:rPr>
                <w:rFonts w:ascii="宋体" w:hAnsi="宋体" w:cs="宋体"/>
                <w:color w:val="auto"/>
                <w:szCs w:val="21"/>
              </w:rPr>
            </w:pPr>
            <w:r>
              <w:rPr>
                <w:rFonts w:hint="eastAsia" w:ascii="宋体" w:hAnsi="宋体" w:cs="宋体"/>
                <w:color w:val="auto"/>
                <w:szCs w:val="21"/>
              </w:rPr>
              <w:t>餐饮服务</w:t>
            </w:r>
          </w:p>
        </w:tc>
        <w:tc>
          <w:tcPr>
            <w:tcW w:w="4281" w:type="dxa"/>
            <w:tcBorders>
              <w:top w:val="single" w:color="auto" w:sz="4" w:space="0"/>
              <w:left w:val="single" w:color="auto" w:sz="4" w:space="0"/>
              <w:bottom w:val="single" w:color="auto" w:sz="4" w:space="0"/>
              <w:right w:val="single" w:color="auto" w:sz="4" w:space="0"/>
            </w:tcBorders>
            <w:vAlign w:val="center"/>
          </w:tcPr>
          <w:p w14:paraId="2A592DB2">
            <w:pPr>
              <w:jc w:val="center"/>
              <w:rPr>
                <w:rFonts w:ascii="宋体" w:hAnsi="宋体" w:cs="宋体"/>
                <w:color w:val="auto"/>
                <w:szCs w:val="21"/>
              </w:rPr>
            </w:pPr>
            <w:r>
              <w:rPr>
                <w:rFonts w:hint="eastAsia" w:ascii="宋体" w:hAnsi="宋体" w:cs="宋体"/>
                <w:color w:val="auto"/>
                <w:szCs w:val="21"/>
              </w:rPr>
              <w:t>食材清洗干净，无头发等杂物。</w:t>
            </w:r>
          </w:p>
        </w:tc>
        <w:tc>
          <w:tcPr>
            <w:tcW w:w="2125" w:type="dxa"/>
            <w:tcBorders>
              <w:top w:val="single" w:color="auto" w:sz="4" w:space="0"/>
              <w:left w:val="single" w:color="auto" w:sz="4" w:space="0"/>
              <w:bottom w:val="single" w:color="auto" w:sz="4" w:space="0"/>
              <w:right w:val="single" w:color="auto" w:sz="4" w:space="0"/>
            </w:tcBorders>
            <w:vAlign w:val="center"/>
          </w:tcPr>
          <w:p w14:paraId="48168448">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60A63BF">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918CA9D">
            <w:pPr>
              <w:jc w:val="center"/>
              <w:rPr>
                <w:rFonts w:ascii="宋体" w:hAnsi="宋体" w:cs="宋体"/>
                <w:color w:val="auto"/>
                <w:szCs w:val="21"/>
              </w:rPr>
            </w:pPr>
          </w:p>
        </w:tc>
      </w:tr>
      <w:tr w14:paraId="3675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8FA555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889DAC4">
            <w:pPr>
              <w:jc w:val="center"/>
              <w:rPr>
                <w:rFonts w:ascii="宋体" w:hAnsi="宋体" w:cs="宋体"/>
                <w:color w:val="auto"/>
                <w:szCs w:val="21"/>
              </w:rPr>
            </w:pPr>
            <w:r>
              <w:rPr>
                <w:rFonts w:hint="eastAsia" w:ascii="宋体" w:hAnsi="宋体" w:cs="宋体"/>
                <w:color w:val="auto"/>
                <w:szCs w:val="21"/>
              </w:rPr>
              <w:t>食堂服务人员着装规范，保持人个卫生</w:t>
            </w:r>
          </w:p>
        </w:tc>
        <w:tc>
          <w:tcPr>
            <w:tcW w:w="2125" w:type="dxa"/>
            <w:tcBorders>
              <w:top w:val="single" w:color="auto" w:sz="4" w:space="0"/>
              <w:left w:val="single" w:color="auto" w:sz="4" w:space="0"/>
              <w:bottom w:val="single" w:color="auto" w:sz="4" w:space="0"/>
              <w:right w:val="single" w:color="auto" w:sz="4" w:space="0"/>
            </w:tcBorders>
            <w:vAlign w:val="center"/>
          </w:tcPr>
          <w:p w14:paraId="62EB951B">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273BBE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C52E2E7">
            <w:pPr>
              <w:jc w:val="center"/>
              <w:rPr>
                <w:rFonts w:ascii="宋体" w:hAnsi="宋体" w:cs="宋体"/>
                <w:color w:val="auto"/>
                <w:szCs w:val="21"/>
              </w:rPr>
            </w:pPr>
          </w:p>
        </w:tc>
      </w:tr>
      <w:tr w14:paraId="789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8400E5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09DA0E1">
            <w:pPr>
              <w:jc w:val="center"/>
              <w:rPr>
                <w:rFonts w:ascii="宋体" w:hAnsi="宋体" w:cs="宋体"/>
                <w:color w:val="auto"/>
                <w:szCs w:val="21"/>
              </w:rPr>
            </w:pPr>
            <w:r>
              <w:rPr>
                <w:rFonts w:hint="eastAsia" w:ascii="宋体" w:hAnsi="宋体" w:cs="宋体"/>
                <w:color w:val="auto"/>
                <w:szCs w:val="21"/>
              </w:rPr>
              <w:t>食材加工、食品制作全流程安全规范</w:t>
            </w:r>
          </w:p>
        </w:tc>
        <w:tc>
          <w:tcPr>
            <w:tcW w:w="2125" w:type="dxa"/>
            <w:tcBorders>
              <w:top w:val="single" w:color="auto" w:sz="4" w:space="0"/>
              <w:left w:val="single" w:color="auto" w:sz="4" w:space="0"/>
              <w:bottom w:val="single" w:color="auto" w:sz="4" w:space="0"/>
              <w:right w:val="single" w:color="auto" w:sz="4" w:space="0"/>
            </w:tcBorders>
            <w:vAlign w:val="center"/>
          </w:tcPr>
          <w:p w14:paraId="307693D2">
            <w:pPr>
              <w:jc w:val="center"/>
              <w:rPr>
                <w:rFonts w:ascii="宋体" w:hAnsi="宋体" w:cs="宋体"/>
                <w:color w:val="auto"/>
                <w:szCs w:val="21"/>
              </w:rPr>
            </w:pPr>
            <w:r>
              <w:rPr>
                <w:rFonts w:hint="eastAsia" w:ascii="宋体" w:hAnsi="宋体" w:cs="宋体"/>
                <w:color w:val="auto"/>
                <w:szCs w:val="21"/>
              </w:rPr>
              <w:t>不符合一次扣5分</w:t>
            </w:r>
          </w:p>
        </w:tc>
        <w:tc>
          <w:tcPr>
            <w:tcW w:w="1279" w:type="dxa"/>
            <w:tcBorders>
              <w:top w:val="single" w:color="auto" w:sz="4" w:space="0"/>
              <w:left w:val="single" w:color="auto" w:sz="4" w:space="0"/>
              <w:bottom w:val="single" w:color="auto" w:sz="4" w:space="0"/>
              <w:right w:val="single" w:color="auto" w:sz="4" w:space="0"/>
            </w:tcBorders>
            <w:vAlign w:val="center"/>
          </w:tcPr>
          <w:p w14:paraId="50D83FAA">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4D3A2A6">
            <w:pPr>
              <w:jc w:val="center"/>
              <w:rPr>
                <w:rFonts w:ascii="宋体" w:hAnsi="宋体" w:cs="宋体"/>
                <w:color w:val="auto"/>
                <w:szCs w:val="21"/>
              </w:rPr>
            </w:pPr>
          </w:p>
        </w:tc>
      </w:tr>
      <w:tr w14:paraId="2A33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485662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1E11E3E">
            <w:pPr>
              <w:jc w:val="center"/>
              <w:rPr>
                <w:rFonts w:ascii="宋体" w:hAnsi="宋体" w:cs="宋体"/>
                <w:color w:val="auto"/>
                <w:szCs w:val="21"/>
              </w:rPr>
            </w:pPr>
            <w:r>
              <w:rPr>
                <w:rFonts w:hint="eastAsia" w:ascii="宋体" w:hAnsi="宋体" w:cs="宋体"/>
                <w:color w:val="auto"/>
                <w:szCs w:val="21"/>
              </w:rPr>
              <w:t>严格按照生熟食分开处理工作</w:t>
            </w:r>
          </w:p>
        </w:tc>
        <w:tc>
          <w:tcPr>
            <w:tcW w:w="2125" w:type="dxa"/>
            <w:tcBorders>
              <w:top w:val="single" w:color="auto" w:sz="4" w:space="0"/>
              <w:left w:val="single" w:color="auto" w:sz="4" w:space="0"/>
              <w:bottom w:val="single" w:color="auto" w:sz="4" w:space="0"/>
              <w:right w:val="single" w:color="auto" w:sz="4" w:space="0"/>
            </w:tcBorders>
            <w:vAlign w:val="center"/>
          </w:tcPr>
          <w:p w14:paraId="2D2123DA">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29EDDBE">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974F470">
            <w:pPr>
              <w:jc w:val="center"/>
              <w:rPr>
                <w:rFonts w:ascii="宋体" w:hAnsi="宋体" w:cs="宋体"/>
                <w:color w:val="auto"/>
                <w:szCs w:val="21"/>
              </w:rPr>
            </w:pPr>
          </w:p>
        </w:tc>
      </w:tr>
      <w:tr w14:paraId="1B04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BDE80C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4EF0DD0">
            <w:pPr>
              <w:jc w:val="center"/>
              <w:rPr>
                <w:rFonts w:ascii="宋体" w:hAnsi="宋体" w:cs="宋体"/>
                <w:color w:val="auto"/>
                <w:szCs w:val="21"/>
              </w:rPr>
            </w:pPr>
            <w:r>
              <w:rPr>
                <w:rFonts w:hint="eastAsia" w:ascii="宋体" w:hAnsi="宋体" w:cs="宋体"/>
                <w:color w:val="auto"/>
                <w:szCs w:val="21"/>
              </w:rPr>
              <w:t>节约用水用电，无浪费现象</w:t>
            </w:r>
          </w:p>
        </w:tc>
        <w:tc>
          <w:tcPr>
            <w:tcW w:w="2125" w:type="dxa"/>
            <w:tcBorders>
              <w:top w:val="single" w:color="auto" w:sz="4" w:space="0"/>
              <w:left w:val="single" w:color="auto" w:sz="4" w:space="0"/>
              <w:bottom w:val="single" w:color="auto" w:sz="4" w:space="0"/>
              <w:right w:val="single" w:color="auto" w:sz="4" w:space="0"/>
            </w:tcBorders>
            <w:vAlign w:val="center"/>
          </w:tcPr>
          <w:p w14:paraId="74E678A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98ED41F">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F3EDFBF">
            <w:pPr>
              <w:jc w:val="center"/>
              <w:rPr>
                <w:rFonts w:ascii="宋体" w:hAnsi="宋体" w:cs="宋体"/>
                <w:color w:val="auto"/>
                <w:szCs w:val="21"/>
              </w:rPr>
            </w:pPr>
          </w:p>
        </w:tc>
      </w:tr>
      <w:tr w14:paraId="3EFC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B6DE5CE">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966D500">
            <w:pPr>
              <w:jc w:val="center"/>
              <w:rPr>
                <w:rFonts w:ascii="宋体" w:hAnsi="宋体" w:cs="宋体"/>
                <w:color w:val="auto"/>
                <w:szCs w:val="21"/>
              </w:rPr>
            </w:pPr>
            <w:r>
              <w:rPr>
                <w:rFonts w:hint="eastAsia" w:ascii="宋体" w:hAnsi="宋体" w:cs="宋体"/>
                <w:color w:val="auto"/>
                <w:szCs w:val="21"/>
              </w:rPr>
              <w:t>按菜单制餐，无菜单和菜肴不对应的现象</w:t>
            </w:r>
          </w:p>
        </w:tc>
        <w:tc>
          <w:tcPr>
            <w:tcW w:w="2125" w:type="dxa"/>
            <w:tcBorders>
              <w:top w:val="single" w:color="auto" w:sz="4" w:space="0"/>
              <w:left w:val="single" w:color="auto" w:sz="4" w:space="0"/>
              <w:bottom w:val="single" w:color="auto" w:sz="4" w:space="0"/>
              <w:right w:val="single" w:color="auto" w:sz="4" w:space="0"/>
            </w:tcBorders>
            <w:vAlign w:val="center"/>
          </w:tcPr>
          <w:p w14:paraId="4C332D7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DC01A2E">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03AC74C">
            <w:pPr>
              <w:jc w:val="center"/>
              <w:rPr>
                <w:rFonts w:ascii="宋体" w:hAnsi="宋体" w:cs="宋体"/>
                <w:color w:val="auto"/>
                <w:szCs w:val="21"/>
              </w:rPr>
            </w:pPr>
          </w:p>
        </w:tc>
      </w:tr>
      <w:tr w14:paraId="7352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B91C3F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DD4EFA">
            <w:pPr>
              <w:jc w:val="center"/>
              <w:rPr>
                <w:rFonts w:ascii="宋体" w:hAnsi="宋体" w:cs="宋体"/>
                <w:color w:val="auto"/>
                <w:szCs w:val="21"/>
              </w:rPr>
            </w:pPr>
            <w:r>
              <w:rPr>
                <w:rFonts w:hint="eastAsia" w:ascii="宋体" w:hAnsi="宋体" w:cs="宋体"/>
                <w:color w:val="auto"/>
                <w:szCs w:val="21"/>
              </w:rPr>
              <w:t>根据用餐人数，合理配备食材，杜绝浪费</w:t>
            </w:r>
          </w:p>
        </w:tc>
        <w:tc>
          <w:tcPr>
            <w:tcW w:w="2125" w:type="dxa"/>
            <w:tcBorders>
              <w:top w:val="single" w:color="auto" w:sz="4" w:space="0"/>
              <w:left w:val="single" w:color="auto" w:sz="4" w:space="0"/>
              <w:bottom w:val="single" w:color="auto" w:sz="4" w:space="0"/>
              <w:right w:val="single" w:color="auto" w:sz="4" w:space="0"/>
            </w:tcBorders>
            <w:vAlign w:val="center"/>
          </w:tcPr>
          <w:p w14:paraId="77DDEF93">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D97955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829ACF3">
            <w:pPr>
              <w:jc w:val="center"/>
              <w:rPr>
                <w:rFonts w:ascii="宋体" w:hAnsi="宋体" w:cs="宋体"/>
                <w:color w:val="auto"/>
                <w:szCs w:val="21"/>
              </w:rPr>
            </w:pPr>
          </w:p>
        </w:tc>
      </w:tr>
      <w:tr w14:paraId="7F16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76BF4DB">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8E53B46">
            <w:pPr>
              <w:jc w:val="center"/>
              <w:rPr>
                <w:rFonts w:ascii="宋体" w:hAnsi="宋体" w:cs="宋体"/>
                <w:color w:val="auto"/>
                <w:szCs w:val="21"/>
              </w:rPr>
            </w:pPr>
            <w:r>
              <w:rPr>
                <w:rFonts w:hint="eastAsia" w:ascii="宋体" w:hAnsi="宋体" w:cs="宋体"/>
                <w:color w:val="auto"/>
                <w:szCs w:val="21"/>
              </w:rPr>
              <w:t>就餐区窗明几净无浮尘污渍、飞蝇爬虫及异味</w:t>
            </w:r>
          </w:p>
        </w:tc>
        <w:tc>
          <w:tcPr>
            <w:tcW w:w="2125" w:type="dxa"/>
            <w:tcBorders>
              <w:top w:val="single" w:color="auto" w:sz="4" w:space="0"/>
              <w:left w:val="single" w:color="auto" w:sz="4" w:space="0"/>
              <w:bottom w:val="single" w:color="auto" w:sz="4" w:space="0"/>
              <w:right w:val="single" w:color="auto" w:sz="4" w:space="0"/>
            </w:tcBorders>
            <w:vAlign w:val="center"/>
          </w:tcPr>
          <w:p w14:paraId="0E9C3D66">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9C5ADB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E6F3035">
            <w:pPr>
              <w:jc w:val="center"/>
              <w:rPr>
                <w:rFonts w:ascii="宋体" w:hAnsi="宋体" w:cs="宋体"/>
                <w:color w:val="auto"/>
                <w:szCs w:val="21"/>
              </w:rPr>
            </w:pPr>
          </w:p>
        </w:tc>
      </w:tr>
      <w:tr w14:paraId="782B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6CF29E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84E82C5">
            <w:pPr>
              <w:jc w:val="center"/>
              <w:rPr>
                <w:rFonts w:ascii="宋体" w:hAnsi="宋体" w:cs="宋体"/>
                <w:color w:val="auto"/>
                <w:szCs w:val="21"/>
              </w:rPr>
            </w:pPr>
            <w:r>
              <w:rPr>
                <w:rFonts w:hint="eastAsia" w:ascii="宋体" w:hAnsi="宋体" w:cs="宋体"/>
                <w:color w:val="auto"/>
                <w:szCs w:val="21"/>
              </w:rPr>
              <w:t>餐品区餐品应摆放整齐，落实保温防尘措施</w:t>
            </w:r>
          </w:p>
        </w:tc>
        <w:tc>
          <w:tcPr>
            <w:tcW w:w="2125" w:type="dxa"/>
            <w:tcBorders>
              <w:top w:val="single" w:color="auto" w:sz="4" w:space="0"/>
              <w:left w:val="single" w:color="auto" w:sz="4" w:space="0"/>
              <w:bottom w:val="single" w:color="auto" w:sz="4" w:space="0"/>
              <w:right w:val="single" w:color="auto" w:sz="4" w:space="0"/>
            </w:tcBorders>
            <w:vAlign w:val="center"/>
          </w:tcPr>
          <w:p w14:paraId="2D7217E9">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960B1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8CBDB57">
            <w:pPr>
              <w:jc w:val="center"/>
              <w:rPr>
                <w:rFonts w:ascii="宋体" w:hAnsi="宋体" w:cs="宋体"/>
                <w:color w:val="auto"/>
                <w:szCs w:val="21"/>
              </w:rPr>
            </w:pPr>
          </w:p>
        </w:tc>
      </w:tr>
      <w:tr w14:paraId="5451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93A1FA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783498C">
            <w:pPr>
              <w:jc w:val="center"/>
              <w:rPr>
                <w:rFonts w:ascii="宋体" w:hAnsi="宋体" w:cs="宋体"/>
                <w:color w:val="auto"/>
                <w:szCs w:val="21"/>
              </w:rPr>
            </w:pPr>
            <w:r>
              <w:rPr>
                <w:rFonts w:hint="eastAsia" w:ascii="宋体" w:hAnsi="宋体" w:cs="宋体"/>
                <w:color w:val="auto"/>
                <w:szCs w:val="21"/>
              </w:rPr>
              <w:t>门、墙面、地面无灰尘、油污</w:t>
            </w:r>
          </w:p>
        </w:tc>
        <w:tc>
          <w:tcPr>
            <w:tcW w:w="2125" w:type="dxa"/>
            <w:tcBorders>
              <w:top w:val="single" w:color="auto" w:sz="4" w:space="0"/>
              <w:left w:val="single" w:color="auto" w:sz="4" w:space="0"/>
              <w:bottom w:val="single" w:color="auto" w:sz="4" w:space="0"/>
              <w:right w:val="single" w:color="auto" w:sz="4" w:space="0"/>
            </w:tcBorders>
            <w:vAlign w:val="center"/>
          </w:tcPr>
          <w:p w14:paraId="149DBB24">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BC6DB1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861718D">
            <w:pPr>
              <w:jc w:val="center"/>
              <w:rPr>
                <w:rFonts w:ascii="宋体" w:hAnsi="宋体" w:cs="宋体"/>
                <w:color w:val="auto"/>
                <w:szCs w:val="21"/>
              </w:rPr>
            </w:pPr>
          </w:p>
        </w:tc>
      </w:tr>
      <w:tr w14:paraId="2FFA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3C3611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DDBC62E">
            <w:pPr>
              <w:jc w:val="center"/>
              <w:rPr>
                <w:rFonts w:ascii="宋体" w:hAnsi="宋体" w:cs="宋体"/>
                <w:color w:val="auto"/>
                <w:szCs w:val="21"/>
              </w:rPr>
            </w:pPr>
            <w:r>
              <w:rPr>
                <w:rFonts w:hint="eastAsia" w:ascii="宋体" w:hAnsi="宋体" w:cs="宋体"/>
                <w:color w:val="auto"/>
                <w:szCs w:val="21"/>
              </w:rPr>
              <w:t>操作台表面清洁，无灰尘、无污迹、无碎屑</w:t>
            </w:r>
          </w:p>
        </w:tc>
        <w:tc>
          <w:tcPr>
            <w:tcW w:w="2125" w:type="dxa"/>
            <w:tcBorders>
              <w:top w:val="single" w:color="auto" w:sz="4" w:space="0"/>
              <w:left w:val="single" w:color="auto" w:sz="4" w:space="0"/>
              <w:bottom w:val="single" w:color="auto" w:sz="4" w:space="0"/>
              <w:right w:val="single" w:color="auto" w:sz="4" w:space="0"/>
            </w:tcBorders>
          </w:tcPr>
          <w:p w14:paraId="274F45E4">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0870802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E1DD9C7">
            <w:pPr>
              <w:jc w:val="center"/>
              <w:rPr>
                <w:rFonts w:ascii="宋体" w:hAnsi="宋体" w:cs="宋体"/>
                <w:color w:val="auto"/>
                <w:szCs w:val="21"/>
              </w:rPr>
            </w:pPr>
          </w:p>
        </w:tc>
      </w:tr>
      <w:tr w14:paraId="6085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AB68907">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3379675">
            <w:pPr>
              <w:jc w:val="center"/>
              <w:rPr>
                <w:rFonts w:ascii="宋体" w:hAnsi="宋体" w:cs="宋体"/>
                <w:color w:val="auto"/>
                <w:szCs w:val="21"/>
              </w:rPr>
            </w:pPr>
            <w:r>
              <w:rPr>
                <w:rFonts w:hint="eastAsia" w:ascii="宋体" w:hAnsi="宋体" w:cs="宋体"/>
                <w:color w:val="auto"/>
                <w:szCs w:val="21"/>
              </w:rPr>
              <w:t>配电箱、插座、电线、炉台设备等清洁无油污，无电线暴露</w:t>
            </w:r>
          </w:p>
        </w:tc>
        <w:tc>
          <w:tcPr>
            <w:tcW w:w="2125" w:type="dxa"/>
            <w:tcBorders>
              <w:top w:val="single" w:color="auto" w:sz="4" w:space="0"/>
              <w:left w:val="single" w:color="auto" w:sz="4" w:space="0"/>
              <w:bottom w:val="single" w:color="auto" w:sz="4" w:space="0"/>
              <w:right w:val="single" w:color="auto" w:sz="4" w:space="0"/>
            </w:tcBorders>
          </w:tcPr>
          <w:p w14:paraId="2531E952">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726BF4D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41EDEE2">
            <w:pPr>
              <w:jc w:val="center"/>
              <w:rPr>
                <w:rFonts w:ascii="宋体" w:hAnsi="宋体" w:cs="宋体"/>
                <w:color w:val="auto"/>
                <w:szCs w:val="21"/>
              </w:rPr>
            </w:pPr>
          </w:p>
        </w:tc>
      </w:tr>
      <w:tr w14:paraId="2AA2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DE76DD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62D8E25">
            <w:pPr>
              <w:jc w:val="center"/>
              <w:rPr>
                <w:rFonts w:ascii="宋体" w:hAnsi="宋体" w:cs="宋体"/>
                <w:color w:val="auto"/>
                <w:szCs w:val="21"/>
              </w:rPr>
            </w:pPr>
            <w:r>
              <w:rPr>
                <w:rFonts w:hint="eastAsia" w:ascii="宋体" w:hAnsi="宋体" w:cs="宋体"/>
                <w:color w:val="auto"/>
                <w:szCs w:val="21"/>
              </w:rPr>
              <w:t>货架物品摆放整齐，表面干净整洁</w:t>
            </w:r>
          </w:p>
        </w:tc>
        <w:tc>
          <w:tcPr>
            <w:tcW w:w="2125" w:type="dxa"/>
            <w:tcBorders>
              <w:top w:val="single" w:color="auto" w:sz="4" w:space="0"/>
              <w:left w:val="single" w:color="auto" w:sz="4" w:space="0"/>
              <w:bottom w:val="single" w:color="auto" w:sz="4" w:space="0"/>
              <w:right w:val="single" w:color="auto" w:sz="4" w:space="0"/>
            </w:tcBorders>
          </w:tcPr>
          <w:p w14:paraId="68972FFF">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EFF27D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2D177B1">
            <w:pPr>
              <w:jc w:val="center"/>
              <w:rPr>
                <w:rFonts w:ascii="宋体" w:hAnsi="宋体" w:cs="宋体"/>
                <w:color w:val="auto"/>
                <w:szCs w:val="21"/>
              </w:rPr>
            </w:pPr>
          </w:p>
        </w:tc>
      </w:tr>
      <w:tr w14:paraId="34F9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09EF5BD">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B8D5F3F">
            <w:pPr>
              <w:jc w:val="center"/>
              <w:rPr>
                <w:rFonts w:ascii="宋体" w:hAnsi="宋体" w:cs="宋体"/>
                <w:color w:val="auto"/>
                <w:szCs w:val="21"/>
              </w:rPr>
            </w:pPr>
            <w:r>
              <w:rPr>
                <w:rFonts w:hint="eastAsia" w:ascii="宋体" w:hAnsi="宋体" w:cs="宋体"/>
                <w:color w:val="auto"/>
                <w:szCs w:val="21"/>
              </w:rPr>
              <w:t>水池清理及时、彻底、干净、无垃圾、杂物。水龙头无漏水现象。</w:t>
            </w:r>
          </w:p>
        </w:tc>
        <w:tc>
          <w:tcPr>
            <w:tcW w:w="2125" w:type="dxa"/>
            <w:tcBorders>
              <w:top w:val="single" w:color="auto" w:sz="4" w:space="0"/>
              <w:left w:val="single" w:color="auto" w:sz="4" w:space="0"/>
              <w:bottom w:val="single" w:color="auto" w:sz="4" w:space="0"/>
              <w:right w:val="single" w:color="auto" w:sz="4" w:space="0"/>
            </w:tcBorders>
          </w:tcPr>
          <w:p w14:paraId="69BF072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4E74123C">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CFF97D0">
            <w:pPr>
              <w:jc w:val="center"/>
              <w:rPr>
                <w:rFonts w:ascii="宋体" w:hAnsi="宋体" w:cs="宋体"/>
                <w:color w:val="auto"/>
                <w:szCs w:val="21"/>
              </w:rPr>
            </w:pPr>
          </w:p>
        </w:tc>
      </w:tr>
      <w:tr w14:paraId="3D8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top w:val="single" w:color="auto" w:sz="4" w:space="0"/>
              <w:left w:val="single" w:color="auto" w:sz="4" w:space="0"/>
              <w:right w:val="single" w:color="auto" w:sz="4" w:space="0"/>
            </w:tcBorders>
          </w:tcPr>
          <w:p w14:paraId="0133471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A40F2B4">
            <w:pPr>
              <w:jc w:val="center"/>
              <w:rPr>
                <w:rFonts w:ascii="宋体" w:hAnsi="宋体" w:cs="宋体"/>
                <w:color w:val="auto"/>
                <w:szCs w:val="21"/>
              </w:rPr>
            </w:pPr>
            <w:r>
              <w:rPr>
                <w:rFonts w:hint="eastAsia" w:ascii="宋体" w:hAnsi="宋体" w:cs="宋体"/>
                <w:color w:val="auto"/>
                <w:szCs w:val="21"/>
              </w:rPr>
              <w:t>排烟管道/排烟扇表面无油垢、无积灰、无漏油，排风/排烟效果良好</w:t>
            </w:r>
          </w:p>
        </w:tc>
        <w:tc>
          <w:tcPr>
            <w:tcW w:w="2125" w:type="dxa"/>
            <w:tcBorders>
              <w:top w:val="single" w:color="auto" w:sz="4" w:space="0"/>
              <w:left w:val="single" w:color="auto" w:sz="4" w:space="0"/>
              <w:bottom w:val="single" w:color="auto" w:sz="4" w:space="0"/>
              <w:right w:val="single" w:color="auto" w:sz="4" w:space="0"/>
            </w:tcBorders>
          </w:tcPr>
          <w:p w14:paraId="0998EDF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7E09936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7731D29">
            <w:pPr>
              <w:jc w:val="center"/>
              <w:rPr>
                <w:rFonts w:ascii="宋体" w:hAnsi="宋体" w:cs="宋体"/>
                <w:color w:val="auto"/>
                <w:szCs w:val="21"/>
              </w:rPr>
            </w:pPr>
          </w:p>
        </w:tc>
      </w:tr>
      <w:tr w14:paraId="1E3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BBFBDE7">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77BEAD7">
            <w:pPr>
              <w:jc w:val="center"/>
              <w:rPr>
                <w:rFonts w:ascii="宋体" w:hAnsi="宋体" w:cs="宋体"/>
                <w:color w:val="auto"/>
                <w:szCs w:val="21"/>
              </w:rPr>
            </w:pPr>
            <w:r>
              <w:rPr>
                <w:rFonts w:hint="eastAsia" w:ascii="宋体" w:hAnsi="宋体" w:cs="宋体"/>
                <w:color w:val="auto"/>
                <w:szCs w:val="21"/>
              </w:rPr>
              <w:t>餐具、饮具、灶具、厨具、冰柜等及时清洗消毒</w:t>
            </w:r>
          </w:p>
        </w:tc>
        <w:tc>
          <w:tcPr>
            <w:tcW w:w="2125" w:type="dxa"/>
            <w:tcBorders>
              <w:top w:val="single" w:color="auto" w:sz="4" w:space="0"/>
              <w:left w:val="single" w:color="auto" w:sz="4" w:space="0"/>
              <w:bottom w:val="single" w:color="auto" w:sz="4" w:space="0"/>
              <w:right w:val="single" w:color="auto" w:sz="4" w:space="0"/>
            </w:tcBorders>
            <w:vAlign w:val="center"/>
          </w:tcPr>
          <w:p w14:paraId="2933A03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DABA05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EFAEFA3">
            <w:pPr>
              <w:jc w:val="center"/>
              <w:rPr>
                <w:rFonts w:ascii="宋体" w:hAnsi="宋体" w:cs="宋体"/>
                <w:color w:val="auto"/>
                <w:szCs w:val="21"/>
              </w:rPr>
            </w:pPr>
          </w:p>
        </w:tc>
      </w:tr>
      <w:tr w14:paraId="6794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072E51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D714C74">
            <w:pPr>
              <w:jc w:val="center"/>
              <w:rPr>
                <w:rFonts w:ascii="宋体" w:hAnsi="宋体" w:cs="宋体"/>
                <w:color w:val="auto"/>
                <w:szCs w:val="21"/>
              </w:rPr>
            </w:pPr>
            <w:r>
              <w:rPr>
                <w:rFonts w:hint="eastAsia" w:ascii="宋体" w:hAnsi="宋体" w:cs="宋体"/>
                <w:color w:val="auto"/>
                <w:szCs w:val="21"/>
              </w:rPr>
              <w:t>每日及时清运泔水及厨房垃圾</w:t>
            </w:r>
          </w:p>
        </w:tc>
        <w:tc>
          <w:tcPr>
            <w:tcW w:w="2125" w:type="dxa"/>
            <w:tcBorders>
              <w:top w:val="single" w:color="auto" w:sz="4" w:space="0"/>
              <w:left w:val="single" w:color="auto" w:sz="4" w:space="0"/>
              <w:bottom w:val="single" w:color="auto" w:sz="4" w:space="0"/>
              <w:right w:val="single" w:color="auto" w:sz="4" w:space="0"/>
            </w:tcBorders>
            <w:vAlign w:val="center"/>
          </w:tcPr>
          <w:p w14:paraId="44688A7F">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7BFFD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398941A">
            <w:pPr>
              <w:jc w:val="center"/>
              <w:rPr>
                <w:rFonts w:ascii="宋体" w:hAnsi="宋体" w:cs="宋体"/>
                <w:color w:val="auto"/>
                <w:szCs w:val="21"/>
              </w:rPr>
            </w:pPr>
          </w:p>
        </w:tc>
      </w:tr>
      <w:tr w14:paraId="078B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874E25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39C9E19">
            <w:pPr>
              <w:jc w:val="center"/>
              <w:rPr>
                <w:rFonts w:ascii="宋体" w:hAnsi="宋体" w:cs="宋体"/>
                <w:color w:val="auto"/>
                <w:szCs w:val="21"/>
              </w:rPr>
            </w:pPr>
            <w:r>
              <w:rPr>
                <w:rFonts w:hint="eastAsia" w:ascii="宋体" w:hAnsi="宋体" w:cs="宋体"/>
                <w:color w:val="auto"/>
                <w:szCs w:val="21"/>
              </w:rPr>
              <w:t>食堂清洁工作有计划有记录</w:t>
            </w:r>
          </w:p>
        </w:tc>
        <w:tc>
          <w:tcPr>
            <w:tcW w:w="2125" w:type="dxa"/>
            <w:tcBorders>
              <w:top w:val="single" w:color="auto" w:sz="4" w:space="0"/>
              <w:left w:val="single" w:color="auto" w:sz="4" w:space="0"/>
              <w:bottom w:val="single" w:color="auto" w:sz="4" w:space="0"/>
              <w:right w:val="single" w:color="auto" w:sz="4" w:space="0"/>
            </w:tcBorders>
            <w:vAlign w:val="center"/>
          </w:tcPr>
          <w:p w14:paraId="6374F4B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2C86B1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446F71">
            <w:pPr>
              <w:jc w:val="center"/>
              <w:rPr>
                <w:rFonts w:ascii="宋体" w:hAnsi="宋体" w:cs="宋体"/>
                <w:color w:val="auto"/>
                <w:szCs w:val="21"/>
              </w:rPr>
            </w:pPr>
          </w:p>
        </w:tc>
      </w:tr>
      <w:tr w14:paraId="7B7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6F529A62">
            <w:pPr>
              <w:jc w:val="center"/>
              <w:rPr>
                <w:rFonts w:ascii="宋体" w:hAnsi="宋体" w:cs="宋体"/>
                <w:color w:val="auto"/>
                <w:szCs w:val="21"/>
              </w:rPr>
            </w:pPr>
            <w:r>
              <w:rPr>
                <w:rFonts w:hint="eastAsia" w:ascii="宋体" w:hAnsi="宋体" w:cs="宋体"/>
                <w:color w:val="auto"/>
                <w:szCs w:val="21"/>
              </w:rPr>
              <w:t>前台服务</w:t>
            </w:r>
          </w:p>
        </w:tc>
        <w:tc>
          <w:tcPr>
            <w:tcW w:w="4281" w:type="dxa"/>
            <w:tcBorders>
              <w:top w:val="single" w:color="auto" w:sz="4" w:space="0"/>
              <w:left w:val="single" w:color="auto" w:sz="4" w:space="0"/>
              <w:bottom w:val="single" w:color="auto" w:sz="4" w:space="0"/>
              <w:right w:val="single" w:color="auto" w:sz="4" w:space="0"/>
            </w:tcBorders>
            <w:vAlign w:val="center"/>
          </w:tcPr>
          <w:p w14:paraId="1D8C8652">
            <w:pPr>
              <w:jc w:val="center"/>
              <w:rPr>
                <w:rFonts w:ascii="宋体" w:hAnsi="宋体" w:cs="宋体"/>
                <w:color w:val="auto"/>
                <w:szCs w:val="21"/>
              </w:rPr>
            </w:pPr>
            <w:r>
              <w:rPr>
                <w:rFonts w:hint="eastAsia" w:ascii="宋体" w:hAnsi="宋体" w:cs="宋体"/>
                <w:color w:val="auto"/>
                <w:szCs w:val="21"/>
              </w:rPr>
              <w:t>对一般外来访问、办事人员做好登记</w:t>
            </w:r>
          </w:p>
        </w:tc>
        <w:tc>
          <w:tcPr>
            <w:tcW w:w="2125" w:type="dxa"/>
            <w:tcBorders>
              <w:top w:val="single" w:color="auto" w:sz="4" w:space="0"/>
              <w:left w:val="single" w:color="auto" w:sz="4" w:space="0"/>
              <w:bottom w:val="single" w:color="auto" w:sz="4" w:space="0"/>
              <w:right w:val="single" w:color="auto" w:sz="4" w:space="0"/>
            </w:tcBorders>
            <w:vAlign w:val="center"/>
          </w:tcPr>
          <w:p w14:paraId="5D5E032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427033E">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1DDE564">
            <w:pPr>
              <w:jc w:val="center"/>
              <w:rPr>
                <w:rFonts w:ascii="宋体" w:hAnsi="宋体" w:cs="宋体"/>
                <w:color w:val="auto"/>
                <w:szCs w:val="21"/>
              </w:rPr>
            </w:pPr>
          </w:p>
        </w:tc>
      </w:tr>
      <w:tr w14:paraId="78E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F41DD9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EFFB4DD">
            <w:pPr>
              <w:jc w:val="center"/>
              <w:rPr>
                <w:rFonts w:ascii="宋体" w:hAnsi="宋体" w:cs="宋体"/>
                <w:color w:val="auto"/>
                <w:szCs w:val="21"/>
              </w:rPr>
            </w:pPr>
            <w:r>
              <w:rPr>
                <w:rFonts w:hint="eastAsia" w:ascii="宋体" w:hAnsi="宋体" w:cs="宋体"/>
                <w:color w:val="auto"/>
                <w:szCs w:val="21"/>
              </w:rPr>
              <w:t>各类会议设备设施整洁，状况良好，设施完好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45D9729E">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67F2E8A">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7733DF2">
            <w:pPr>
              <w:jc w:val="center"/>
              <w:rPr>
                <w:rFonts w:ascii="宋体" w:hAnsi="宋体" w:cs="宋体"/>
                <w:color w:val="auto"/>
                <w:szCs w:val="21"/>
              </w:rPr>
            </w:pPr>
          </w:p>
        </w:tc>
      </w:tr>
      <w:tr w14:paraId="23B9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A7B53B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7C0978E">
            <w:pPr>
              <w:jc w:val="center"/>
              <w:rPr>
                <w:rFonts w:ascii="宋体" w:hAnsi="宋体" w:cs="宋体"/>
                <w:color w:val="auto"/>
                <w:szCs w:val="21"/>
              </w:rPr>
            </w:pPr>
            <w:r>
              <w:rPr>
                <w:rFonts w:hint="eastAsia" w:ascii="宋体" w:hAnsi="宋体" w:cs="宋体"/>
                <w:color w:val="auto"/>
                <w:szCs w:val="21"/>
              </w:rPr>
              <w:t>做好会议会务工作</w:t>
            </w:r>
          </w:p>
        </w:tc>
        <w:tc>
          <w:tcPr>
            <w:tcW w:w="2125" w:type="dxa"/>
            <w:tcBorders>
              <w:top w:val="single" w:color="auto" w:sz="4" w:space="0"/>
              <w:left w:val="single" w:color="auto" w:sz="4" w:space="0"/>
              <w:bottom w:val="single" w:color="auto" w:sz="4" w:space="0"/>
              <w:right w:val="single" w:color="auto" w:sz="4" w:space="0"/>
            </w:tcBorders>
            <w:vAlign w:val="center"/>
          </w:tcPr>
          <w:p w14:paraId="1B713B5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6BC9477">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D04E4E4">
            <w:pPr>
              <w:jc w:val="center"/>
              <w:rPr>
                <w:rFonts w:ascii="宋体" w:hAnsi="宋体" w:cs="宋体"/>
                <w:color w:val="auto"/>
                <w:szCs w:val="21"/>
              </w:rPr>
            </w:pPr>
          </w:p>
        </w:tc>
      </w:tr>
      <w:tr w14:paraId="7566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015DEAE">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3A12341">
            <w:pPr>
              <w:jc w:val="center"/>
              <w:rPr>
                <w:rFonts w:ascii="宋体" w:hAnsi="宋体" w:cs="宋体"/>
                <w:color w:val="auto"/>
                <w:szCs w:val="21"/>
              </w:rPr>
            </w:pPr>
            <w:r>
              <w:rPr>
                <w:rFonts w:hint="eastAsia" w:ascii="宋体" w:hAnsi="宋体" w:cs="宋体"/>
                <w:color w:val="auto"/>
                <w:szCs w:val="21"/>
              </w:rPr>
              <w:t>做好保密工作，不外泄任何会议信息</w:t>
            </w:r>
          </w:p>
        </w:tc>
        <w:tc>
          <w:tcPr>
            <w:tcW w:w="2125" w:type="dxa"/>
            <w:tcBorders>
              <w:top w:val="single" w:color="auto" w:sz="4" w:space="0"/>
              <w:left w:val="single" w:color="auto" w:sz="4" w:space="0"/>
              <w:bottom w:val="single" w:color="auto" w:sz="4" w:space="0"/>
              <w:right w:val="single" w:color="auto" w:sz="4" w:space="0"/>
            </w:tcBorders>
            <w:vAlign w:val="center"/>
          </w:tcPr>
          <w:p w14:paraId="44C2B7B3">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FD1F4B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30D35EA">
            <w:pPr>
              <w:jc w:val="center"/>
              <w:rPr>
                <w:rFonts w:ascii="宋体" w:hAnsi="宋体" w:cs="宋体"/>
                <w:color w:val="auto"/>
                <w:szCs w:val="21"/>
              </w:rPr>
            </w:pPr>
          </w:p>
        </w:tc>
      </w:tr>
      <w:tr w14:paraId="2BF0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E796916">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E571CF5">
            <w:pPr>
              <w:jc w:val="center"/>
              <w:rPr>
                <w:rFonts w:ascii="宋体" w:hAnsi="宋体" w:cs="宋体"/>
                <w:color w:val="auto"/>
                <w:szCs w:val="21"/>
              </w:rPr>
            </w:pPr>
            <w:r>
              <w:rPr>
                <w:rFonts w:hint="eastAsia" w:ascii="宋体" w:hAnsi="宋体" w:cs="宋体"/>
                <w:color w:val="auto"/>
                <w:szCs w:val="21"/>
              </w:rPr>
              <w:t>做好工作餐准备工作</w:t>
            </w:r>
          </w:p>
        </w:tc>
        <w:tc>
          <w:tcPr>
            <w:tcW w:w="2125" w:type="dxa"/>
            <w:tcBorders>
              <w:top w:val="single" w:color="auto" w:sz="4" w:space="0"/>
              <w:left w:val="single" w:color="auto" w:sz="4" w:space="0"/>
              <w:bottom w:val="single" w:color="auto" w:sz="4" w:space="0"/>
              <w:right w:val="single" w:color="auto" w:sz="4" w:space="0"/>
            </w:tcBorders>
            <w:vAlign w:val="center"/>
          </w:tcPr>
          <w:p w14:paraId="612C0BA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5165D0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0A70BA9">
            <w:pPr>
              <w:jc w:val="center"/>
              <w:rPr>
                <w:rFonts w:ascii="宋体" w:hAnsi="宋体" w:cs="宋体"/>
                <w:color w:val="auto"/>
                <w:szCs w:val="21"/>
              </w:rPr>
            </w:pPr>
          </w:p>
        </w:tc>
      </w:tr>
      <w:tr w14:paraId="5B2E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ABA7474">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234D51D">
            <w:pPr>
              <w:jc w:val="center"/>
              <w:rPr>
                <w:rFonts w:ascii="宋体" w:hAnsi="宋体" w:cs="宋体"/>
                <w:color w:val="auto"/>
                <w:szCs w:val="21"/>
              </w:rPr>
            </w:pPr>
            <w:r>
              <w:rPr>
                <w:rFonts w:hint="eastAsia" w:ascii="宋体" w:hAnsi="宋体" w:cs="宋体"/>
                <w:color w:val="auto"/>
                <w:szCs w:val="21"/>
              </w:rPr>
              <w:t>做好客人咨询及引导工作。</w:t>
            </w:r>
          </w:p>
        </w:tc>
        <w:tc>
          <w:tcPr>
            <w:tcW w:w="2125" w:type="dxa"/>
            <w:tcBorders>
              <w:top w:val="single" w:color="auto" w:sz="4" w:space="0"/>
              <w:left w:val="single" w:color="auto" w:sz="4" w:space="0"/>
              <w:bottom w:val="single" w:color="auto" w:sz="4" w:space="0"/>
              <w:right w:val="single" w:color="auto" w:sz="4" w:space="0"/>
            </w:tcBorders>
            <w:vAlign w:val="center"/>
          </w:tcPr>
          <w:p w14:paraId="29CB46A4">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6126037">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8479F34">
            <w:pPr>
              <w:jc w:val="center"/>
              <w:rPr>
                <w:rFonts w:ascii="宋体" w:hAnsi="宋体" w:cs="宋体"/>
                <w:color w:val="auto"/>
                <w:szCs w:val="21"/>
              </w:rPr>
            </w:pPr>
          </w:p>
        </w:tc>
      </w:tr>
      <w:tr w14:paraId="7922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right w:val="single" w:color="auto" w:sz="4" w:space="0"/>
            </w:tcBorders>
            <w:vAlign w:val="center"/>
          </w:tcPr>
          <w:p w14:paraId="797B7314">
            <w:pPr>
              <w:jc w:val="cente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1A350CD">
            <w:pPr>
              <w:jc w:val="center"/>
              <w:rPr>
                <w:rFonts w:ascii="宋体" w:hAnsi="宋体" w:cs="宋体"/>
                <w:color w:val="auto"/>
                <w:szCs w:val="21"/>
              </w:rPr>
            </w:pPr>
            <w:r>
              <w:rPr>
                <w:rFonts w:hint="eastAsia" w:ascii="宋体" w:hAnsi="宋体" w:cs="宋体"/>
                <w:color w:val="auto"/>
                <w:szCs w:val="21"/>
              </w:rPr>
              <w:t>合计扣分</w:t>
            </w:r>
          </w:p>
        </w:tc>
        <w:tc>
          <w:tcPr>
            <w:tcW w:w="2125" w:type="dxa"/>
            <w:tcBorders>
              <w:top w:val="single" w:color="auto" w:sz="4" w:space="0"/>
              <w:left w:val="single" w:color="auto" w:sz="4" w:space="0"/>
              <w:bottom w:val="single" w:color="auto" w:sz="4" w:space="0"/>
              <w:right w:val="single" w:color="auto" w:sz="4" w:space="0"/>
            </w:tcBorders>
            <w:vAlign w:val="center"/>
          </w:tcPr>
          <w:p w14:paraId="12FC91C4">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14:paraId="789708ED">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E902F1B">
            <w:pPr>
              <w:jc w:val="center"/>
              <w:rPr>
                <w:rFonts w:ascii="宋体" w:hAnsi="宋体" w:cs="宋体"/>
                <w:color w:val="auto"/>
                <w:szCs w:val="21"/>
              </w:rPr>
            </w:pPr>
          </w:p>
        </w:tc>
      </w:tr>
      <w:tr w14:paraId="5F76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bottom w:val="single" w:color="auto" w:sz="4" w:space="0"/>
              <w:right w:val="single" w:color="auto" w:sz="4" w:space="0"/>
            </w:tcBorders>
            <w:vAlign w:val="center"/>
          </w:tcPr>
          <w:p w14:paraId="761660EF">
            <w:pPr>
              <w:jc w:val="center"/>
              <w:rPr>
                <w:rFonts w:ascii="宋体" w:hAnsi="宋体" w:cs="宋体"/>
                <w:color w:val="auto"/>
                <w:szCs w:val="21"/>
              </w:rPr>
            </w:pPr>
          </w:p>
        </w:tc>
        <w:tc>
          <w:tcPr>
            <w:tcW w:w="6406" w:type="dxa"/>
            <w:gridSpan w:val="2"/>
            <w:tcBorders>
              <w:top w:val="single" w:color="auto" w:sz="4" w:space="0"/>
              <w:left w:val="single" w:color="auto" w:sz="4" w:space="0"/>
              <w:bottom w:val="single" w:color="auto" w:sz="4" w:space="0"/>
              <w:right w:val="single" w:color="auto" w:sz="4" w:space="0"/>
            </w:tcBorders>
            <w:vAlign w:val="center"/>
          </w:tcPr>
          <w:p w14:paraId="7316BA6C">
            <w:pPr>
              <w:jc w:val="center"/>
              <w:rPr>
                <w:rFonts w:ascii="宋体" w:hAnsi="宋体" w:cs="宋体"/>
                <w:color w:val="auto"/>
                <w:szCs w:val="21"/>
              </w:rPr>
            </w:pPr>
            <w:r>
              <w:rPr>
                <w:rFonts w:hint="eastAsia" w:ascii="宋体" w:hAnsi="宋体" w:cs="宋体"/>
                <w:color w:val="auto"/>
                <w:szCs w:val="21"/>
              </w:rPr>
              <w:t>合计得分</w:t>
            </w:r>
          </w:p>
        </w:tc>
        <w:tc>
          <w:tcPr>
            <w:tcW w:w="1279" w:type="dxa"/>
            <w:tcBorders>
              <w:top w:val="single" w:color="auto" w:sz="4" w:space="0"/>
              <w:left w:val="single" w:color="auto" w:sz="4" w:space="0"/>
              <w:bottom w:val="single" w:color="auto" w:sz="4" w:space="0"/>
              <w:right w:val="single" w:color="auto" w:sz="4" w:space="0"/>
            </w:tcBorders>
            <w:vAlign w:val="center"/>
          </w:tcPr>
          <w:p w14:paraId="7D1171F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95C65BE">
            <w:pPr>
              <w:jc w:val="center"/>
              <w:rPr>
                <w:rFonts w:ascii="宋体" w:hAnsi="宋体" w:cs="宋体"/>
                <w:color w:val="auto"/>
                <w:szCs w:val="21"/>
              </w:rPr>
            </w:pPr>
          </w:p>
        </w:tc>
      </w:tr>
      <w:bookmarkEnd w:id="43"/>
    </w:tbl>
    <w:p w14:paraId="7FAAA054">
      <w:pPr>
        <w:rPr>
          <w:rFonts w:ascii="宋体" w:hAnsi="宋体" w:cs="宋体"/>
          <w:color w:val="auto"/>
          <w:szCs w:val="21"/>
        </w:rPr>
      </w:pPr>
    </w:p>
    <w:p w14:paraId="3FB6A83B">
      <w:pPr>
        <w:rPr>
          <w:rFonts w:ascii="宋体" w:hAnsi="宋体" w:cs="宋体"/>
          <w:color w:val="auto"/>
          <w:szCs w:val="21"/>
        </w:rPr>
      </w:pPr>
      <w:r>
        <w:rPr>
          <w:rFonts w:hint="eastAsia" w:ascii="宋体" w:hAnsi="宋体" w:cs="宋体"/>
          <w:color w:val="auto"/>
          <w:szCs w:val="21"/>
        </w:rPr>
        <w:t>备注：月考核分标准分为100分，减去当月扣分分值，得分为当月考核得分。</w:t>
      </w:r>
    </w:p>
    <w:p w14:paraId="057A8CF6">
      <w:pPr>
        <w:rPr>
          <w:rFonts w:ascii="宋体" w:hAnsi="宋体" w:cs="宋体"/>
          <w:color w:val="auto"/>
          <w:szCs w:val="21"/>
        </w:rPr>
      </w:pPr>
    </w:p>
    <w:p w14:paraId="3462A601">
      <w:pPr>
        <w:jc w:val="center"/>
        <w:rPr>
          <w:rFonts w:ascii="宋体" w:hAnsi="宋体" w:cs="宋体"/>
          <w:color w:val="auto"/>
          <w:szCs w:val="21"/>
        </w:rPr>
      </w:pPr>
      <w:r>
        <w:rPr>
          <w:rFonts w:hint="eastAsia" w:ascii="宋体" w:hAnsi="宋体" w:cs="宋体"/>
          <w:color w:val="auto"/>
          <w:szCs w:val="21"/>
        </w:rPr>
        <w:t>食堂餐饮服务菜品质量满意度评价表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0"/>
        <w:gridCol w:w="1310"/>
        <w:gridCol w:w="1310"/>
        <w:gridCol w:w="1393"/>
        <w:gridCol w:w="1310"/>
        <w:gridCol w:w="1230"/>
      </w:tblGrid>
      <w:tr w14:paraId="077D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14:paraId="1C928EE4">
            <w:pPr>
              <w:rPr>
                <w:rFonts w:ascii="宋体" w:hAnsi="宋体" w:cs="宋体"/>
                <w:color w:val="auto"/>
                <w:szCs w:val="21"/>
              </w:rPr>
            </w:pPr>
            <w:r>
              <w:rPr>
                <w:rFonts w:hint="eastAsia" w:ascii="宋体" w:hAnsi="宋体" w:cs="宋体"/>
                <w:color w:val="auto"/>
                <w:szCs w:val="21"/>
              </w:rPr>
              <w:t>色/15分</w:t>
            </w:r>
          </w:p>
        </w:tc>
        <w:tc>
          <w:tcPr>
            <w:tcW w:w="1310" w:type="dxa"/>
          </w:tcPr>
          <w:p w14:paraId="06D599C7">
            <w:pPr>
              <w:rPr>
                <w:rFonts w:ascii="宋体" w:hAnsi="宋体" w:cs="宋体"/>
                <w:color w:val="auto"/>
                <w:szCs w:val="21"/>
              </w:rPr>
            </w:pPr>
            <w:r>
              <w:rPr>
                <w:rFonts w:hint="eastAsia" w:ascii="宋体" w:hAnsi="宋体" w:cs="宋体"/>
                <w:color w:val="auto"/>
                <w:szCs w:val="21"/>
              </w:rPr>
              <w:t>香/25分</w:t>
            </w:r>
          </w:p>
        </w:tc>
        <w:tc>
          <w:tcPr>
            <w:tcW w:w="1310" w:type="dxa"/>
          </w:tcPr>
          <w:p w14:paraId="52C91C9A">
            <w:pPr>
              <w:rPr>
                <w:rFonts w:ascii="宋体" w:hAnsi="宋体" w:cs="宋体"/>
                <w:color w:val="auto"/>
                <w:szCs w:val="21"/>
              </w:rPr>
            </w:pPr>
            <w:r>
              <w:rPr>
                <w:rFonts w:hint="eastAsia" w:ascii="宋体" w:hAnsi="宋体" w:cs="宋体"/>
                <w:color w:val="auto"/>
                <w:szCs w:val="21"/>
              </w:rPr>
              <w:t>味/25分</w:t>
            </w:r>
          </w:p>
        </w:tc>
        <w:tc>
          <w:tcPr>
            <w:tcW w:w="1310" w:type="dxa"/>
          </w:tcPr>
          <w:p w14:paraId="463F8CE9">
            <w:pPr>
              <w:rPr>
                <w:rFonts w:ascii="宋体" w:hAnsi="宋体" w:cs="宋体"/>
                <w:color w:val="auto"/>
                <w:szCs w:val="21"/>
              </w:rPr>
            </w:pPr>
            <w:r>
              <w:rPr>
                <w:rFonts w:hint="eastAsia" w:ascii="宋体" w:hAnsi="宋体" w:cs="宋体"/>
                <w:color w:val="auto"/>
                <w:szCs w:val="21"/>
              </w:rPr>
              <w:t>型/15分</w:t>
            </w:r>
          </w:p>
        </w:tc>
        <w:tc>
          <w:tcPr>
            <w:tcW w:w="1393" w:type="dxa"/>
          </w:tcPr>
          <w:p w14:paraId="597296D2">
            <w:pPr>
              <w:rPr>
                <w:rFonts w:ascii="宋体" w:hAnsi="宋体" w:cs="宋体"/>
                <w:color w:val="auto"/>
                <w:szCs w:val="21"/>
              </w:rPr>
            </w:pPr>
            <w:r>
              <w:rPr>
                <w:rFonts w:hint="eastAsia" w:ascii="宋体" w:hAnsi="宋体" w:cs="宋体"/>
                <w:color w:val="auto"/>
                <w:szCs w:val="21"/>
              </w:rPr>
              <w:t>温度（用餐时&gt;70摄氏度）</w:t>
            </w:r>
          </w:p>
          <w:p w14:paraId="5D1C3B1C">
            <w:pPr>
              <w:rPr>
                <w:rFonts w:ascii="宋体" w:hAnsi="宋体" w:cs="宋体"/>
                <w:color w:val="auto"/>
                <w:szCs w:val="21"/>
              </w:rPr>
            </w:pPr>
            <w:r>
              <w:rPr>
                <w:rFonts w:hint="eastAsia" w:ascii="宋体" w:hAnsi="宋体" w:cs="宋体"/>
                <w:color w:val="auto"/>
                <w:szCs w:val="21"/>
              </w:rPr>
              <w:t>/10分</w:t>
            </w:r>
          </w:p>
        </w:tc>
        <w:tc>
          <w:tcPr>
            <w:tcW w:w="1310" w:type="dxa"/>
          </w:tcPr>
          <w:p w14:paraId="756E0C5B">
            <w:pPr>
              <w:rPr>
                <w:rFonts w:ascii="宋体" w:hAnsi="宋体" w:cs="宋体"/>
                <w:color w:val="auto"/>
                <w:szCs w:val="21"/>
              </w:rPr>
            </w:pPr>
            <w:r>
              <w:rPr>
                <w:rFonts w:hint="eastAsia" w:ascii="宋体" w:hAnsi="宋体" w:cs="宋体"/>
                <w:color w:val="auto"/>
                <w:szCs w:val="21"/>
              </w:rPr>
              <w:t>有无异物/10分</w:t>
            </w:r>
          </w:p>
        </w:tc>
        <w:tc>
          <w:tcPr>
            <w:tcW w:w="1230" w:type="dxa"/>
          </w:tcPr>
          <w:p w14:paraId="69A853F7">
            <w:pPr>
              <w:rPr>
                <w:rFonts w:ascii="宋体" w:hAnsi="宋体" w:cs="宋体"/>
                <w:color w:val="auto"/>
                <w:szCs w:val="21"/>
              </w:rPr>
            </w:pPr>
            <w:r>
              <w:rPr>
                <w:rFonts w:hint="eastAsia" w:ascii="宋体" w:hAnsi="宋体" w:cs="宋体"/>
                <w:color w:val="auto"/>
                <w:szCs w:val="21"/>
              </w:rPr>
              <w:t>总得分</w:t>
            </w:r>
          </w:p>
        </w:tc>
      </w:tr>
      <w:tr w14:paraId="675F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14:paraId="27D9BD45">
            <w:pPr>
              <w:rPr>
                <w:rFonts w:ascii="宋体" w:hAnsi="宋体" w:cs="宋体"/>
                <w:color w:val="auto"/>
                <w:szCs w:val="21"/>
              </w:rPr>
            </w:pPr>
          </w:p>
        </w:tc>
        <w:tc>
          <w:tcPr>
            <w:tcW w:w="1310" w:type="dxa"/>
          </w:tcPr>
          <w:p w14:paraId="2815F0B0">
            <w:pPr>
              <w:rPr>
                <w:rFonts w:ascii="宋体" w:hAnsi="宋体" w:cs="宋体"/>
                <w:color w:val="auto"/>
                <w:szCs w:val="21"/>
              </w:rPr>
            </w:pPr>
          </w:p>
        </w:tc>
        <w:tc>
          <w:tcPr>
            <w:tcW w:w="1310" w:type="dxa"/>
          </w:tcPr>
          <w:p w14:paraId="5D9BDF4E">
            <w:pPr>
              <w:rPr>
                <w:rFonts w:ascii="宋体" w:hAnsi="宋体" w:cs="宋体"/>
                <w:color w:val="auto"/>
                <w:szCs w:val="21"/>
              </w:rPr>
            </w:pPr>
          </w:p>
        </w:tc>
        <w:tc>
          <w:tcPr>
            <w:tcW w:w="1310" w:type="dxa"/>
          </w:tcPr>
          <w:p w14:paraId="591BC721">
            <w:pPr>
              <w:rPr>
                <w:rFonts w:ascii="宋体" w:hAnsi="宋体" w:cs="宋体"/>
                <w:color w:val="auto"/>
                <w:szCs w:val="21"/>
              </w:rPr>
            </w:pPr>
          </w:p>
        </w:tc>
        <w:tc>
          <w:tcPr>
            <w:tcW w:w="1393" w:type="dxa"/>
          </w:tcPr>
          <w:p w14:paraId="76D66324">
            <w:pPr>
              <w:rPr>
                <w:rFonts w:ascii="宋体" w:hAnsi="宋体" w:cs="宋体"/>
                <w:color w:val="auto"/>
                <w:szCs w:val="21"/>
              </w:rPr>
            </w:pPr>
          </w:p>
        </w:tc>
        <w:tc>
          <w:tcPr>
            <w:tcW w:w="1310" w:type="dxa"/>
          </w:tcPr>
          <w:p w14:paraId="79719563">
            <w:pPr>
              <w:rPr>
                <w:rFonts w:ascii="宋体" w:hAnsi="宋体" w:cs="宋体"/>
                <w:color w:val="auto"/>
                <w:szCs w:val="21"/>
              </w:rPr>
            </w:pPr>
          </w:p>
        </w:tc>
        <w:tc>
          <w:tcPr>
            <w:tcW w:w="1230" w:type="dxa"/>
          </w:tcPr>
          <w:p w14:paraId="0AE8EBBC">
            <w:pPr>
              <w:rPr>
                <w:rFonts w:ascii="宋体" w:hAnsi="宋体" w:cs="宋体"/>
                <w:color w:val="auto"/>
                <w:szCs w:val="21"/>
              </w:rPr>
            </w:pPr>
          </w:p>
        </w:tc>
      </w:tr>
    </w:tbl>
    <w:p w14:paraId="15D831C7">
      <w:pPr>
        <w:rPr>
          <w:rFonts w:ascii="宋体" w:hAnsi="宋体" w:cs="宋体"/>
          <w:color w:val="auto"/>
          <w:szCs w:val="21"/>
        </w:rPr>
      </w:pPr>
      <w:r>
        <w:rPr>
          <w:rFonts w:hint="eastAsia" w:ascii="宋体" w:hAnsi="宋体" w:cs="宋体"/>
          <w:color w:val="auto"/>
          <w:szCs w:val="21"/>
        </w:rPr>
        <w:t>评价人：</w:t>
      </w:r>
    </w:p>
    <w:p w14:paraId="06A83052">
      <w:pPr>
        <w:rPr>
          <w:rFonts w:ascii="宋体" w:hAnsi="宋体" w:cs="宋体"/>
          <w:color w:val="auto"/>
          <w:szCs w:val="21"/>
        </w:rPr>
      </w:pPr>
    </w:p>
    <w:p w14:paraId="419DF48E">
      <w:pPr>
        <w:rPr>
          <w:rFonts w:ascii="宋体" w:hAnsi="宋体" w:cs="宋体"/>
          <w:color w:val="auto"/>
          <w:szCs w:val="21"/>
        </w:rPr>
      </w:pPr>
      <w:r>
        <w:rPr>
          <w:rFonts w:hint="eastAsia" w:ascii="宋体" w:hAnsi="宋体" w:cs="宋体"/>
          <w:color w:val="auto"/>
          <w:szCs w:val="21"/>
        </w:rPr>
        <w:t>（评价人为采购人用餐人员，按收回的有效评价除以评价人数得最终得分）</w:t>
      </w:r>
    </w:p>
    <w:bookmarkEnd w:id="13"/>
    <w:bookmarkEnd w:id="14"/>
    <w:bookmarkEnd w:id="15"/>
    <w:bookmarkEnd w:id="16"/>
    <w:bookmarkEnd w:id="17"/>
    <w:bookmarkEnd w:id="18"/>
    <w:bookmarkEnd w:id="19"/>
    <w:p w14:paraId="1D5FFFEA">
      <w:pPr>
        <w:pStyle w:val="3"/>
        <w:spacing w:before="0" w:after="0" w:line="240" w:lineRule="auto"/>
        <w:rPr>
          <w:rFonts w:ascii="宋体" w:hAnsi="宋体" w:eastAsia="宋体" w:cs="宋体"/>
          <w:color w:val="auto"/>
          <w:sz w:val="24"/>
          <w:szCs w:val="24"/>
        </w:rPr>
      </w:pPr>
      <w:bookmarkStart w:id="52" w:name="_Toc1984"/>
      <w:r>
        <w:rPr>
          <w:rFonts w:hint="eastAsia" w:ascii="宋体" w:hAnsi="宋体" w:eastAsia="宋体" w:cs="宋体"/>
          <w:color w:val="auto"/>
          <w:sz w:val="28"/>
          <w:szCs w:val="28"/>
        </w:rPr>
        <w:t>第四部分投标人须知</w:t>
      </w:r>
      <w:bookmarkEnd w:id="52"/>
    </w:p>
    <w:p w14:paraId="5E0BA216">
      <w:pPr>
        <w:pStyle w:val="4"/>
        <w:numPr>
          <w:ilvl w:val="0"/>
          <w:numId w:val="2"/>
        </w:numPr>
        <w:spacing w:before="0" w:after="0" w:line="480" w:lineRule="auto"/>
        <w:jc w:val="center"/>
        <w:rPr>
          <w:rFonts w:ascii="宋体" w:hAnsi="宋体" w:cs="宋体"/>
          <w:color w:val="auto"/>
        </w:rPr>
      </w:pPr>
      <w:bookmarkStart w:id="53" w:name="_Toc16932"/>
      <w:r>
        <w:rPr>
          <w:rFonts w:hint="eastAsia" w:ascii="宋体" w:hAnsi="宋体" w:cs="宋体"/>
          <w:color w:val="auto"/>
        </w:rPr>
        <w:t>说明</w:t>
      </w:r>
      <w:bookmarkEnd w:id="53"/>
    </w:p>
    <w:p w14:paraId="67D290C8">
      <w:pPr>
        <w:pStyle w:val="5"/>
        <w:widowControl w:val="0"/>
        <w:numPr>
          <w:ilvl w:val="0"/>
          <w:numId w:val="3"/>
        </w:numPr>
        <w:overflowPunct w:val="0"/>
        <w:rPr>
          <w:rFonts w:ascii="宋体" w:hAnsi="宋体" w:cs="宋体"/>
          <w:color w:val="auto"/>
          <w:sz w:val="21"/>
          <w:szCs w:val="21"/>
        </w:rPr>
      </w:pPr>
      <w:bookmarkStart w:id="54" w:name="_Toc18866"/>
      <w:r>
        <w:rPr>
          <w:rFonts w:hint="eastAsia" w:ascii="宋体" w:hAnsi="宋体" w:cs="宋体"/>
          <w:color w:val="auto"/>
          <w:sz w:val="21"/>
          <w:szCs w:val="21"/>
        </w:rPr>
        <w:t>适用范围</w:t>
      </w:r>
      <w:bookmarkEnd w:id="54"/>
    </w:p>
    <w:p w14:paraId="6C115B52">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采购范围：见本文件《用户需求书》</w:t>
      </w:r>
    </w:p>
    <w:p w14:paraId="51EA49C3">
      <w:pPr>
        <w:rPr>
          <w:rFonts w:ascii="宋体" w:hAnsi="宋体" w:cs="宋体"/>
          <w:color w:val="auto"/>
        </w:rPr>
      </w:pPr>
    </w:p>
    <w:p w14:paraId="73D84C19">
      <w:pPr>
        <w:pStyle w:val="5"/>
        <w:widowControl w:val="0"/>
        <w:numPr>
          <w:ilvl w:val="0"/>
          <w:numId w:val="3"/>
        </w:numPr>
        <w:overflowPunct w:val="0"/>
        <w:rPr>
          <w:rFonts w:ascii="宋体" w:hAnsi="宋体" w:cs="宋体"/>
          <w:vanish/>
          <w:color w:val="auto"/>
          <w:szCs w:val="21"/>
        </w:rPr>
      </w:pPr>
      <w:bookmarkStart w:id="55" w:name="_Toc382049092"/>
      <w:bookmarkStart w:id="56" w:name="_Toc1029"/>
      <w:bookmarkStart w:id="57" w:name="_Toc298847174"/>
      <w:bookmarkStart w:id="58" w:name="_Toc303084246"/>
      <w:bookmarkStart w:id="59" w:name="_Toc1530"/>
      <w:r>
        <w:rPr>
          <w:rFonts w:hint="eastAsia" w:ascii="宋体" w:hAnsi="宋体" w:cs="宋体"/>
          <w:color w:val="auto"/>
          <w:sz w:val="21"/>
          <w:szCs w:val="21"/>
        </w:rPr>
        <w:t>定义</w:t>
      </w:r>
      <w:bookmarkEnd w:id="55"/>
      <w:bookmarkEnd w:id="56"/>
      <w:bookmarkEnd w:id="57"/>
      <w:bookmarkEnd w:id="58"/>
      <w:bookmarkEnd w:id="59"/>
    </w:p>
    <w:p w14:paraId="4C6E1DC2">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采购人：见投标邀请书。</w:t>
      </w:r>
    </w:p>
    <w:p w14:paraId="2A465A93">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投标人：响应采购并且符合采购文件规定资格条件和参加投标竞争的法人、其他组织或者自然人。</w:t>
      </w:r>
    </w:p>
    <w:p w14:paraId="4567B738">
      <w:pPr>
        <w:widowControl w:val="0"/>
        <w:numPr>
          <w:ilvl w:val="1"/>
          <w:numId w:val="3"/>
        </w:numPr>
        <w:overflowPunct w:val="0"/>
        <w:rPr>
          <w:rFonts w:ascii="宋体" w:hAnsi="宋体" w:cs="宋体"/>
          <w:color w:val="auto"/>
          <w:szCs w:val="21"/>
        </w:rPr>
      </w:pPr>
      <w:r>
        <w:rPr>
          <w:rFonts w:hint="eastAsia" w:ascii="宋体" w:hAnsi="宋体" w:cs="宋体"/>
          <w:color w:val="auto"/>
          <w:szCs w:val="21"/>
        </w:rPr>
        <w:t>法人：法人是依法在国内进行注册并具有民事权利能力和民事行为能力，依法独立享有民事权利和承担民事义务的组织。</w:t>
      </w:r>
    </w:p>
    <w:p w14:paraId="42203077">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中标人：指经评标委员会评审推荐、采购人确认的获得本项目中标资格的投标人。</w:t>
      </w:r>
    </w:p>
    <w:p w14:paraId="4F29D4C1">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采购代理机构：见投标邀请书。</w:t>
      </w:r>
    </w:p>
    <w:p w14:paraId="2E279CEC">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评标委员会：评标委员会是依据相关规定组建的专门负责本次采购其评标工作的临时性机构。</w:t>
      </w:r>
    </w:p>
    <w:p w14:paraId="1953383A">
      <w:pPr>
        <w:widowControl w:val="0"/>
        <w:numPr>
          <w:ilvl w:val="1"/>
          <w:numId w:val="3"/>
        </w:numPr>
        <w:overflowPunct w:val="0"/>
        <w:rPr>
          <w:rFonts w:ascii="宋体" w:hAnsi="宋体" w:cs="宋体"/>
          <w:color w:val="auto"/>
          <w:szCs w:val="21"/>
        </w:rPr>
      </w:pPr>
      <w:r>
        <w:rPr>
          <w:rFonts w:hint="eastAsia" w:ascii="宋体" w:hAnsi="宋体" w:cs="宋体"/>
          <w:color w:val="auto"/>
          <w:szCs w:val="21"/>
        </w:rPr>
        <w:t>合同：指由本次采购所产生的合同或合约文件。</w:t>
      </w:r>
    </w:p>
    <w:p w14:paraId="263DA1E7">
      <w:pPr>
        <w:widowControl w:val="0"/>
        <w:numPr>
          <w:ilvl w:val="1"/>
          <w:numId w:val="3"/>
        </w:numPr>
        <w:overflowPunct w:val="0"/>
        <w:rPr>
          <w:rFonts w:ascii="宋体" w:hAnsi="宋体" w:cs="宋体"/>
          <w:color w:val="auto"/>
          <w:szCs w:val="21"/>
        </w:rPr>
      </w:pPr>
      <w:r>
        <w:rPr>
          <w:rFonts w:hint="eastAsia" w:ascii="宋体" w:hAnsi="宋体" w:cs="宋体"/>
          <w:color w:val="auto"/>
          <w:szCs w:val="21"/>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6A8420AF">
      <w:pPr>
        <w:widowControl w:val="0"/>
        <w:numPr>
          <w:ilvl w:val="1"/>
          <w:numId w:val="3"/>
        </w:numPr>
        <w:overflowPunct w:val="0"/>
        <w:rPr>
          <w:rFonts w:ascii="宋体" w:hAnsi="宋体" w:cs="宋体"/>
          <w:color w:val="auto"/>
          <w:szCs w:val="21"/>
        </w:rPr>
      </w:pPr>
      <w:r>
        <w:rPr>
          <w:rFonts w:hint="eastAsia" w:ascii="宋体" w:hAnsi="宋体" w:cs="宋体"/>
          <w:color w:val="auto"/>
          <w:szCs w:val="21"/>
        </w:rPr>
        <w:t>时间：本文件规定按日计算期间的，开始当天不计入，从次日开始计算。期限的最后一日是国家法定节假日的，顺延到节假日后的次日为期限的最后一日。</w:t>
      </w:r>
    </w:p>
    <w:p w14:paraId="567DD316">
      <w:pPr>
        <w:rPr>
          <w:rFonts w:ascii="宋体" w:hAnsi="宋体" w:cs="宋体"/>
          <w:color w:val="auto"/>
        </w:rPr>
      </w:pPr>
    </w:p>
    <w:p w14:paraId="52126D11">
      <w:pPr>
        <w:pStyle w:val="5"/>
        <w:widowControl w:val="0"/>
        <w:numPr>
          <w:ilvl w:val="0"/>
          <w:numId w:val="3"/>
        </w:numPr>
        <w:overflowPunct w:val="0"/>
        <w:rPr>
          <w:rFonts w:ascii="宋体" w:hAnsi="宋体" w:cs="宋体"/>
          <w:vanish/>
          <w:color w:val="auto"/>
          <w:szCs w:val="21"/>
        </w:rPr>
      </w:pPr>
      <w:bookmarkStart w:id="60" w:name="_Toc23889"/>
      <w:r>
        <w:rPr>
          <w:rFonts w:hint="eastAsia" w:ascii="宋体" w:hAnsi="宋体" w:cs="宋体"/>
          <w:color w:val="auto"/>
          <w:sz w:val="21"/>
          <w:szCs w:val="21"/>
        </w:rPr>
        <w:t>货物和服务</w:t>
      </w:r>
      <w:bookmarkEnd w:id="60"/>
    </w:p>
    <w:p w14:paraId="6DCE58FB">
      <w:pPr>
        <w:widowControl w:val="0"/>
        <w:numPr>
          <w:ilvl w:val="1"/>
          <w:numId w:val="3"/>
        </w:numPr>
        <w:overflowPunct w:val="0"/>
        <w:rPr>
          <w:rFonts w:ascii="宋体" w:hAnsi="宋体" w:cs="宋体"/>
          <w:color w:val="auto"/>
          <w:szCs w:val="21"/>
        </w:rPr>
      </w:pPr>
      <w:r>
        <w:rPr>
          <w:rFonts w:hint="eastAsia" w:ascii="宋体" w:hAnsi="宋体" w:cs="宋体"/>
          <w:color w:val="auto"/>
          <w:szCs w:val="21"/>
        </w:rPr>
        <w:t>货物是指各种形态和种类的物品，包括原材料、燃料、设备、产品等。</w:t>
      </w:r>
    </w:p>
    <w:p w14:paraId="594F6DA8">
      <w:pPr>
        <w:widowControl w:val="0"/>
        <w:numPr>
          <w:ilvl w:val="1"/>
          <w:numId w:val="3"/>
        </w:numPr>
        <w:overflowPunct w:val="0"/>
        <w:rPr>
          <w:rFonts w:ascii="宋体" w:hAnsi="宋体" w:cs="宋体"/>
          <w:color w:val="auto"/>
          <w:szCs w:val="21"/>
        </w:rPr>
      </w:pPr>
      <w:r>
        <w:rPr>
          <w:rFonts w:hint="eastAsia" w:ascii="宋体" w:hAnsi="宋体" w:cs="宋体"/>
          <w:color w:val="auto"/>
          <w:szCs w:val="21"/>
        </w:rPr>
        <w:t>服务是指除货物和工程以外的其他采购对象。</w:t>
      </w:r>
    </w:p>
    <w:p w14:paraId="6DC8C7DB">
      <w:pPr>
        <w:rPr>
          <w:rFonts w:ascii="宋体" w:hAnsi="宋体" w:cs="宋体"/>
          <w:color w:val="auto"/>
        </w:rPr>
      </w:pPr>
    </w:p>
    <w:p w14:paraId="5F8BBDDE">
      <w:pPr>
        <w:pStyle w:val="5"/>
        <w:widowControl w:val="0"/>
        <w:numPr>
          <w:ilvl w:val="0"/>
          <w:numId w:val="3"/>
        </w:numPr>
        <w:overflowPunct w:val="0"/>
        <w:rPr>
          <w:rFonts w:ascii="宋体" w:hAnsi="宋体" w:cs="宋体"/>
          <w:vanish/>
          <w:color w:val="auto"/>
          <w:szCs w:val="21"/>
        </w:rPr>
      </w:pPr>
      <w:bookmarkStart w:id="61" w:name="_Toc28159"/>
      <w:r>
        <w:rPr>
          <w:rFonts w:hint="eastAsia" w:ascii="宋体" w:hAnsi="宋体" w:cs="宋体"/>
          <w:color w:val="auto"/>
          <w:sz w:val="21"/>
          <w:szCs w:val="21"/>
        </w:rPr>
        <w:t>投标费用</w:t>
      </w:r>
      <w:bookmarkEnd w:id="61"/>
    </w:p>
    <w:p w14:paraId="729BC3CE">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投标人应承担所有与编写投标文件和参加投标有关的自身的所有费用，不论投标的结果如何，采购代理机构和采购人在任何情况下均无义务和责任承担这些费用。</w:t>
      </w:r>
    </w:p>
    <w:p w14:paraId="275413AC">
      <w:pPr>
        <w:widowControl w:val="0"/>
        <w:adjustRightInd/>
        <w:snapToGrid/>
        <w:jc w:val="both"/>
        <w:rPr>
          <w:rFonts w:ascii="宋体" w:hAnsi="宋体" w:cs="宋体"/>
          <w:color w:val="auto"/>
          <w:szCs w:val="21"/>
        </w:rPr>
      </w:pPr>
    </w:p>
    <w:p w14:paraId="32D14D66">
      <w:pPr>
        <w:pStyle w:val="5"/>
        <w:widowControl w:val="0"/>
        <w:numPr>
          <w:ilvl w:val="0"/>
          <w:numId w:val="3"/>
        </w:numPr>
        <w:overflowPunct w:val="0"/>
        <w:rPr>
          <w:rFonts w:ascii="宋体" w:hAnsi="宋体" w:cs="宋体"/>
          <w:vanish/>
          <w:color w:val="auto"/>
          <w:szCs w:val="21"/>
        </w:rPr>
      </w:pPr>
      <w:bookmarkStart w:id="62" w:name="_Toc11488"/>
      <w:r>
        <w:rPr>
          <w:rFonts w:hint="eastAsia" w:ascii="宋体" w:hAnsi="宋体" w:cs="宋体"/>
          <w:color w:val="auto"/>
          <w:sz w:val="21"/>
          <w:szCs w:val="21"/>
        </w:rPr>
        <w:t>知识产权</w:t>
      </w:r>
      <w:bookmarkEnd w:id="62"/>
    </w:p>
    <w:p w14:paraId="769D7518">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0A0CB25">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采购人享有本项目实施过程中产生的知识成果及知识产权。</w:t>
      </w:r>
    </w:p>
    <w:p w14:paraId="5015A277">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投标人如欲在项目实施过程中采用自有知识成果，需在投标文件中声明，并提供相关知识产权证明文件。使用该知识成果后，投标人需提供开发接口和开发手册等技术文档。</w:t>
      </w:r>
    </w:p>
    <w:p w14:paraId="7C7F0000">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采购货物为计算机办公设备时，投标人提供的产品必须是预装正版操作系统软件的计算机产品。</w:t>
      </w:r>
    </w:p>
    <w:p w14:paraId="761DBADE">
      <w:pPr>
        <w:widowControl w:val="0"/>
        <w:adjustRightInd/>
        <w:snapToGrid/>
        <w:ind w:left="567"/>
        <w:jc w:val="both"/>
        <w:rPr>
          <w:rFonts w:ascii="宋体" w:hAnsi="宋体" w:cs="宋体"/>
          <w:color w:val="auto"/>
          <w:szCs w:val="21"/>
        </w:rPr>
      </w:pPr>
    </w:p>
    <w:p w14:paraId="7CA4A0B6">
      <w:pPr>
        <w:pStyle w:val="5"/>
        <w:widowControl w:val="0"/>
        <w:numPr>
          <w:ilvl w:val="0"/>
          <w:numId w:val="3"/>
        </w:numPr>
        <w:overflowPunct w:val="0"/>
        <w:rPr>
          <w:rFonts w:ascii="宋体" w:hAnsi="宋体" w:cs="宋体"/>
          <w:vanish/>
          <w:color w:val="auto"/>
          <w:szCs w:val="21"/>
        </w:rPr>
      </w:pPr>
      <w:bookmarkStart w:id="63" w:name="_Toc8430"/>
      <w:r>
        <w:rPr>
          <w:rFonts w:hint="eastAsia" w:ascii="宋体" w:hAnsi="宋体" w:cs="宋体"/>
          <w:color w:val="auto"/>
          <w:sz w:val="21"/>
          <w:szCs w:val="21"/>
        </w:rPr>
        <w:t>关于联合体投标</w:t>
      </w:r>
      <w:bookmarkEnd w:id="63"/>
    </w:p>
    <w:p w14:paraId="55A60BD6">
      <w:pPr>
        <w:widowControl w:val="0"/>
        <w:numPr>
          <w:ilvl w:val="1"/>
          <w:numId w:val="3"/>
        </w:numPr>
        <w:overflowPunct w:val="0"/>
        <w:rPr>
          <w:rFonts w:ascii="宋体" w:hAnsi="宋体" w:cs="宋体"/>
          <w:color w:val="auto"/>
          <w:szCs w:val="21"/>
        </w:rPr>
      </w:pPr>
      <w:r>
        <w:rPr>
          <w:rFonts w:hint="eastAsia" w:ascii="宋体" w:hAnsi="宋体" w:cs="宋体"/>
          <w:color w:val="auto"/>
          <w:szCs w:val="21"/>
        </w:rPr>
        <w:t>对接受联合体投标的项目：两个以上的自然人、法人或者其他组织可以组成一个联合体，以一个投标人的身份共同参加采购活动。</w:t>
      </w:r>
    </w:p>
    <w:p w14:paraId="0115393F">
      <w:pPr>
        <w:widowControl w:val="0"/>
        <w:numPr>
          <w:ilvl w:val="1"/>
          <w:numId w:val="3"/>
        </w:numPr>
        <w:overflowPunct w:val="0"/>
        <w:rPr>
          <w:rFonts w:ascii="宋体" w:hAnsi="宋体" w:cs="宋体"/>
          <w:color w:val="auto"/>
          <w:szCs w:val="21"/>
        </w:rPr>
      </w:pPr>
      <w:r>
        <w:rPr>
          <w:rFonts w:hint="eastAsia" w:ascii="宋体" w:hAnsi="宋体" w:cs="宋体"/>
          <w:color w:val="auto"/>
          <w:szCs w:val="21"/>
        </w:rPr>
        <w:t>以联合体形式参与项目的供应商在领购采购文件时，应提供所有联合体组成成员的营业执照复印件，并加盖各联合体组成成员的公章。</w:t>
      </w:r>
    </w:p>
    <w:p w14:paraId="1673A661">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联合体各方均应具有独立承担民事责任能力的法人或其他组织。</w:t>
      </w:r>
    </w:p>
    <w:p w14:paraId="48402724">
      <w:pPr>
        <w:widowControl w:val="0"/>
        <w:numPr>
          <w:ilvl w:val="1"/>
          <w:numId w:val="3"/>
        </w:numPr>
        <w:overflowPunct w:val="0"/>
        <w:rPr>
          <w:rFonts w:ascii="宋体" w:hAnsi="宋体" w:cs="宋体"/>
          <w:color w:val="auto"/>
          <w:szCs w:val="21"/>
        </w:rPr>
      </w:pPr>
      <w:r>
        <w:rPr>
          <w:rFonts w:hint="eastAsia" w:ascii="宋体" w:hAnsi="宋体" w:cs="宋体"/>
          <w:color w:val="auto"/>
          <w:szCs w:val="21"/>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228C6429">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采购文件对投标人资格条件有规定的，联合体各方均应当具备规定的相应资格条件。由同一专业的单位组成的联合体，按照资质等级较低的单位确定资质等级。</w:t>
      </w:r>
    </w:p>
    <w:p w14:paraId="758B6676">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711167D4">
      <w:pPr>
        <w:widowControl w:val="0"/>
        <w:numPr>
          <w:ilvl w:val="1"/>
          <w:numId w:val="3"/>
        </w:numPr>
        <w:overflowPunct w:val="0"/>
        <w:rPr>
          <w:rFonts w:ascii="宋体" w:hAnsi="宋体" w:cs="宋体"/>
          <w:color w:val="auto"/>
          <w:szCs w:val="21"/>
        </w:rPr>
      </w:pPr>
      <w:r>
        <w:rPr>
          <w:rFonts w:hint="eastAsia" w:ascii="宋体" w:hAnsi="宋体" w:cs="宋体"/>
          <w:color w:val="auto"/>
          <w:szCs w:val="21"/>
        </w:rPr>
        <w:t>供应商为联合体的，可以由联合体中的任意一方交纳保证金，其交纳的保证金对联合体各方均具有约束力。</w:t>
      </w:r>
    </w:p>
    <w:p w14:paraId="0599AA95">
      <w:pPr>
        <w:widowControl w:val="0"/>
        <w:numPr>
          <w:ilvl w:val="1"/>
          <w:numId w:val="3"/>
        </w:numPr>
        <w:overflowPunct w:val="0"/>
        <w:rPr>
          <w:rFonts w:ascii="宋体" w:hAnsi="宋体" w:cs="宋体"/>
          <w:color w:val="auto"/>
          <w:szCs w:val="21"/>
        </w:rPr>
      </w:pPr>
      <w:r>
        <w:rPr>
          <w:rFonts w:hint="eastAsia" w:ascii="宋体" w:hAnsi="宋体" w:cs="宋体"/>
          <w:color w:val="auto"/>
          <w:szCs w:val="21"/>
        </w:rPr>
        <w:t>除联合体协议明确授权盖章单位外，联合体投标时投标文件中所有要求盖章的地方均须加盖联合体所有组成成员的公章，否则该处盖章无效。</w:t>
      </w:r>
    </w:p>
    <w:p w14:paraId="01E5A9EE">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0883876D">
      <w:pPr>
        <w:widowControl w:val="0"/>
        <w:adjustRightInd/>
        <w:snapToGrid/>
        <w:ind w:left="567"/>
        <w:jc w:val="both"/>
        <w:rPr>
          <w:rFonts w:ascii="宋体" w:hAnsi="宋体" w:cs="宋体"/>
          <w:color w:val="auto"/>
          <w:szCs w:val="21"/>
        </w:rPr>
      </w:pPr>
    </w:p>
    <w:p w14:paraId="131E7EAC">
      <w:pPr>
        <w:pStyle w:val="5"/>
        <w:widowControl w:val="0"/>
        <w:numPr>
          <w:ilvl w:val="0"/>
          <w:numId w:val="3"/>
        </w:numPr>
        <w:overflowPunct w:val="0"/>
        <w:rPr>
          <w:rFonts w:ascii="宋体" w:hAnsi="宋体" w:cs="宋体"/>
          <w:vanish/>
          <w:color w:val="auto"/>
          <w:szCs w:val="21"/>
        </w:rPr>
      </w:pPr>
      <w:bookmarkStart w:id="64" w:name="_Toc26720"/>
      <w:r>
        <w:rPr>
          <w:rFonts w:hint="eastAsia" w:ascii="宋体" w:hAnsi="宋体" w:cs="宋体"/>
          <w:color w:val="auto"/>
          <w:sz w:val="21"/>
          <w:szCs w:val="21"/>
        </w:rPr>
        <w:t>关于分支机构投标</w:t>
      </w:r>
      <w:bookmarkEnd w:id="64"/>
      <w:bookmarkStart w:id="65" w:name="EB389f116341dd4693875bc7987e7327f3"/>
    </w:p>
    <w:p w14:paraId="06CD0AE6">
      <w:pPr>
        <w:widowControl w:val="0"/>
        <w:numPr>
          <w:ilvl w:val="1"/>
          <w:numId w:val="3"/>
        </w:numPr>
        <w:overflowPunct w:val="0"/>
        <w:rPr>
          <w:rFonts w:ascii="宋体" w:hAnsi="宋体" w:cs="宋体"/>
          <w:color w:val="auto"/>
          <w:szCs w:val="21"/>
        </w:rPr>
      </w:pPr>
      <w:r>
        <w:rPr>
          <w:rFonts w:hint="eastAsia" w:ascii="宋体" w:hAnsi="宋体" w:cs="宋体"/>
          <w:color w:val="auto"/>
          <w:szCs w:val="21"/>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65"/>
    </w:p>
    <w:p w14:paraId="4088270E">
      <w:pPr>
        <w:widowControl w:val="0"/>
        <w:adjustRightInd/>
        <w:snapToGrid/>
        <w:ind w:left="567"/>
        <w:jc w:val="both"/>
        <w:rPr>
          <w:rFonts w:ascii="宋体" w:hAnsi="宋体" w:cs="宋体"/>
          <w:color w:val="auto"/>
          <w:szCs w:val="21"/>
        </w:rPr>
      </w:pPr>
    </w:p>
    <w:p w14:paraId="569BEA9F">
      <w:pPr>
        <w:pStyle w:val="5"/>
        <w:widowControl w:val="0"/>
        <w:numPr>
          <w:ilvl w:val="0"/>
          <w:numId w:val="3"/>
        </w:numPr>
        <w:overflowPunct w:val="0"/>
        <w:rPr>
          <w:rFonts w:ascii="宋体" w:hAnsi="宋体" w:cs="宋体"/>
          <w:color w:val="auto"/>
          <w:sz w:val="21"/>
          <w:szCs w:val="21"/>
        </w:rPr>
      </w:pPr>
      <w:bookmarkStart w:id="66" w:name="_Toc17962"/>
      <w:r>
        <w:rPr>
          <w:rFonts w:hint="eastAsia" w:ascii="宋体" w:hAnsi="宋体" w:cs="宋体"/>
          <w:color w:val="auto"/>
          <w:sz w:val="21"/>
          <w:szCs w:val="21"/>
        </w:rPr>
        <w:t>踏勘现场</w:t>
      </w:r>
      <w:bookmarkEnd w:id="66"/>
    </w:p>
    <w:p w14:paraId="6F2F5A0F">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《投标资料表》规定组织踏勘现场的，采购人按《投标资料表》规定的时间、地点组织响应人踏勘项目现场；</w:t>
      </w:r>
    </w:p>
    <w:p w14:paraId="46496E8E">
      <w:pPr>
        <w:widowControl w:val="0"/>
        <w:numPr>
          <w:ilvl w:val="1"/>
          <w:numId w:val="3"/>
        </w:numPr>
        <w:overflowPunct w:val="0"/>
        <w:rPr>
          <w:rFonts w:ascii="宋体" w:hAnsi="宋体" w:cs="宋体"/>
          <w:color w:val="auto"/>
          <w:szCs w:val="21"/>
        </w:rPr>
      </w:pPr>
      <w:r>
        <w:rPr>
          <w:rFonts w:hint="eastAsia" w:ascii="宋体" w:hAnsi="宋体" w:cs="宋体"/>
          <w:color w:val="auto"/>
          <w:szCs w:val="21"/>
        </w:rPr>
        <w:t>响应人踏勘现场发生的费用自理；</w:t>
      </w:r>
    </w:p>
    <w:p w14:paraId="5AAEB539">
      <w:pPr>
        <w:widowControl w:val="0"/>
        <w:numPr>
          <w:ilvl w:val="1"/>
          <w:numId w:val="3"/>
        </w:numPr>
        <w:overflowPunct w:val="0"/>
        <w:rPr>
          <w:rFonts w:ascii="宋体" w:hAnsi="宋体" w:cs="宋体"/>
          <w:color w:val="auto"/>
          <w:szCs w:val="21"/>
        </w:rPr>
      </w:pPr>
      <w:r>
        <w:rPr>
          <w:rFonts w:hint="eastAsia" w:ascii="宋体" w:hAnsi="宋体" w:cs="宋体"/>
          <w:color w:val="auto"/>
          <w:szCs w:val="21"/>
        </w:rPr>
        <w:t>除采购人的原因外，响应人自行负责在踏勘现场中所发生的人员伤亡和财产损失；</w:t>
      </w:r>
    </w:p>
    <w:p w14:paraId="0DCA674A">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采购人在踏勘现场中介绍的实施地点和相关的周边环境情况，供响应人在编制响应文件时参考，采购人不对响应人据此作出的判断和决策负责；</w:t>
      </w:r>
    </w:p>
    <w:p w14:paraId="102632DA">
      <w:pPr>
        <w:rPr>
          <w:rFonts w:ascii="宋体" w:hAnsi="宋体" w:cs="宋体"/>
          <w:color w:val="auto"/>
        </w:rPr>
      </w:pPr>
    </w:p>
    <w:p w14:paraId="3A9D7E23">
      <w:pPr>
        <w:pStyle w:val="4"/>
        <w:numPr>
          <w:ilvl w:val="0"/>
          <w:numId w:val="2"/>
        </w:numPr>
        <w:spacing w:before="0" w:after="0" w:line="360" w:lineRule="auto"/>
        <w:jc w:val="center"/>
        <w:rPr>
          <w:rFonts w:ascii="宋体" w:hAnsi="宋体" w:cs="宋体"/>
          <w:color w:val="auto"/>
        </w:rPr>
      </w:pPr>
      <w:bookmarkStart w:id="67" w:name="_Toc29598"/>
      <w:r>
        <w:rPr>
          <w:rFonts w:hint="eastAsia" w:ascii="宋体" w:hAnsi="宋体" w:cs="宋体"/>
          <w:color w:val="auto"/>
        </w:rPr>
        <w:t>采购文件</w:t>
      </w:r>
      <w:bookmarkEnd w:id="67"/>
    </w:p>
    <w:p w14:paraId="4E74053E">
      <w:pPr>
        <w:pStyle w:val="5"/>
        <w:widowControl w:val="0"/>
        <w:numPr>
          <w:ilvl w:val="0"/>
          <w:numId w:val="3"/>
        </w:numPr>
        <w:overflowPunct w:val="0"/>
        <w:rPr>
          <w:rFonts w:ascii="宋体" w:hAnsi="宋体" w:cs="宋体"/>
          <w:vanish/>
          <w:color w:val="auto"/>
          <w:szCs w:val="21"/>
        </w:rPr>
      </w:pPr>
      <w:bookmarkStart w:id="68" w:name="_Toc11579"/>
      <w:r>
        <w:rPr>
          <w:rFonts w:hint="eastAsia" w:ascii="宋体" w:hAnsi="宋体" w:cs="宋体"/>
          <w:color w:val="auto"/>
          <w:sz w:val="21"/>
          <w:szCs w:val="21"/>
        </w:rPr>
        <w:t>采购文件的组成</w:t>
      </w:r>
      <w:bookmarkEnd w:id="68"/>
    </w:p>
    <w:p w14:paraId="4CDA7B24">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采购文件包括：</w:t>
      </w:r>
    </w:p>
    <w:p w14:paraId="527642C3">
      <w:pPr>
        <w:widowControl w:val="0"/>
        <w:overflowPunct w:val="0"/>
        <w:rPr>
          <w:rFonts w:ascii="宋体" w:hAnsi="宋体" w:cs="宋体"/>
          <w:color w:val="auto"/>
          <w:szCs w:val="21"/>
        </w:rPr>
      </w:pPr>
      <w:r>
        <w:rPr>
          <w:rFonts w:hint="eastAsia" w:ascii="宋体" w:hAnsi="宋体" w:cs="宋体"/>
          <w:color w:val="auto"/>
          <w:szCs w:val="21"/>
        </w:rPr>
        <w:t>（1）投标邀请书；</w:t>
      </w:r>
    </w:p>
    <w:p w14:paraId="6DB448FE">
      <w:pPr>
        <w:widowControl w:val="0"/>
        <w:overflowPunct w:val="0"/>
        <w:rPr>
          <w:rFonts w:ascii="宋体" w:hAnsi="宋体" w:cs="宋体"/>
          <w:color w:val="auto"/>
          <w:szCs w:val="21"/>
        </w:rPr>
      </w:pPr>
      <w:r>
        <w:rPr>
          <w:rFonts w:hint="eastAsia" w:ascii="宋体" w:hAnsi="宋体" w:cs="宋体"/>
          <w:color w:val="auto"/>
          <w:szCs w:val="21"/>
        </w:rPr>
        <w:t>（2）投标资料表；</w:t>
      </w:r>
    </w:p>
    <w:p w14:paraId="2AF7D209">
      <w:pPr>
        <w:widowControl w:val="0"/>
        <w:overflowPunct w:val="0"/>
        <w:rPr>
          <w:rFonts w:ascii="宋体" w:hAnsi="宋体" w:cs="宋体"/>
          <w:color w:val="auto"/>
          <w:szCs w:val="21"/>
        </w:rPr>
      </w:pPr>
      <w:r>
        <w:rPr>
          <w:rFonts w:hint="eastAsia" w:ascii="宋体" w:hAnsi="宋体" w:cs="宋体"/>
          <w:color w:val="auto"/>
          <w:szCs w:val="21"/>
        </w:rPr>
        <w:t>（3）用户需求书；</w:t>
      </w:r>
    </w:p>
    <w:p w14:paraId="159827C6">
      <w:pPr>
        <w:widowControl w:val="0"/>
        <w:overflowPunct w:val="0"/>
        <w:rPr>
          <w:rFonts w:ascii="宋体" w:hAnsi="宋体" w:cs="宋体"/>
          <w:color w:val="auto"/>
          <w:szCs w:val="21"/>
        </w:rPr>
      </w:pPr>
      <w:r>
        <w:rPr>
          <w:rFonts w:hint="eastAsia" w:ascii="宋体" w:hAnsi="宋体" w:cs="宋体"/>
          <w:color w:val="auto"/>
          <w:szCs w:val="21"/>
        </w:rPr>
        <w:t>（4）投标人须知；</w:t>
      </w:r>
    </w:p>
    <w:p w14:paraId="2D849760">
      <w:pPr>
        <w:widowControl w:val="0"/>
        <w:overflowPunct w:val="0"/>
        <w:rPr>
          <w:rFonts w:ascii="宋体" w:hAnsi="宋体" w:cs="宋体"/>
          <w:color w:val="auto"/>
          <w:szCs w:val="21"/>
        </w:rPr>
      </w:pPr>
      <w:r>
        <w:rPr>
          <w:rFonts w:hint="eastAsia" w:ascii="宋体" w:hAnsi="宋体" w:cs="宋体"/>
          <w:color w:val="auto"/>
          <w:szCs w:val="21"/>
        </w:rPr>
        <w:t>（5）拟签订的合同文本；</w:t>
      </w:r>
    </w:p>
    <w:p w14:paraId="4580B9A3">
      <w:pPr>
        <w:widowControl w:val="0"/>
        <w:overflowPunct w:val="0"/>
        <w:rPr>
          <w:rFonts w:ascii="宋体" w:hAnsi="宋体" w:cs="宋体"/>
          <w:color w:val="auto"/>
          <w:szCs w:val="21"/>
        </w:rPr>
      </w:pPr>
      <w:r>
        <w:rPr>
          <w:rFonts w:hint="eastAsia" w:ascii="宋体" w:hAnsi="宋体" w:cs="宋体"/>
          <w:color w:val="auto"/>
          <w:szCs w:val="21"/>
        </w:rPr>
        <w:t>（6）投标文件格式；</w:t>
      </w:r>
    </w:p>
    <w:p w14:paraId="4BCD32D3">
      <w:pPr>
        <w:widowControl w:val="0"/>
        <w:overflowPunct w:val="0"/>
        <w:rPr>
          <w:rFonts w:ascii="宋体" w:hAnsi="宋体" w:cs="宋体"/>
          <w:color w:val="auto"/>
          <w:szCs w:val="21"/>
        </w:rPr>
      </w:pPr>
      <w:r>
        <w:rPr>
          <w:rFonts w:hint="eastAsia" w:ascii="宋体" w:hAnsi="宋体" w:cs="宋体"/>
          <w:color w:val="auto"/>
          <w:szCs w:val="21"/>
        </w:rPr>
        <w:t>（7）在采购过程中由采购代理机构发出的澄清更正文件等。</w:t>
      </w:r>
    </w:p>
    <w:p w14:paraId="5EE1808F">
      <w:pPr>
        <w:rPr>
          <w:rFonts w:ascii="宋体" w:hAnsi="宋体" w:cs="宋体"/>
          <w:color w:val="auto"/>
        </w:rPr>
      </w:pPr>
    </w:p>
    <w:p w14:paraId="04A02AB5">
      <w:pPr>
        <w:pStyle w:val="5"/>
        <w:widowControl w:val="0"/>
        <w:numPr>
          <w:ilvl w:val="0"/>
          <w:numId w:val="3"/>
        </w:numPr>
        <w:overflowPunct w:val="0"/>
        <w:rPr>
          <w:rFonts w:ascii="宋体" w:hAnsi="宋体" w:cs="宋体"/>
          <w:vanish/>
          <w:color w:val="auto"/>
          <w:szCs w:val="21"/>
        </w:rPr>
      </w:pPr>
      <w:bookmarkStart w:id="69" w:name="_Toc14125"/>
      <w:r>
        <w:rPr>
          <w:rFonts w:hint="eastAsia" w:ascii="宋体" w:hAnsi="宋体" w:cs="宋体"/>
          <w:color w:val="auto"/>
          <w:sz w:val="21"/>
          <w:szCs w:val="21"/>
        </w:rPr>
        <w:t>采购文件的澄清或修改</w:t>
      </w:r>
      <w:bookmarkEnd w:id="69"/>
    </w:p>
    <w:p w14:paraId="3449E303">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0EDD04CE">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采购期间，投标人有义务上网查看，公告一经上网发布，即视为送达。因投标人未及时上网查看而造成的所有后果，由投标人自行承担。</w:t>
      </w:r>
    </w:p>
    <w:p w14:paraId="2C8ACD0E">
      <w:pPr>
        <w:widowControl w:val="0"/>
        <w:adjustRightInd/>
        <w:snapToGrid/>
        <w:ind w:left="567"/>
        <w:jc w:val="both"/>
        <w:rPr>
          <w:rFonts w:ascii="宋体" w:hAnsi="宋体" w:cs="宋体"/>
          <w:color w:val="auto"/>
          <w:szCs w:val="21"/>
        </w:rPr>
      </w:pPr>
    </w:p>
    <w:p w14:paraId="3D010B6F">
      <w:pPr>
        <w:pStyle w:val="4"/>
        <w:numPr>
          <w:ilvl w:val="0"/>
          <w:numId w:val="2"/>
        </w:numPr>
        <w:spacing w:before="0" w:after="0" w:line="360" w:lineRule="auto"/>
        <w:jc w:val="center"/>
        <w:rPr>
          <w:rFonts w:ascii="宋体" w:hAnsi="宋体" w:cs="宋体"/>
          <w:color w:val="auto"/>
        </w:rPr>
      </w:pPr>
      <w:bookmarkStart w:id="70" w:name="_Toc16106"/>
      <w:r>
        <w:rPr>
          <w:rFonts w:hint="eastAsia" w:ascii="宋体" w:hAnsi="宋体" w:cs="宋体"/>
          <w:color w:val="auto"/>
        </w:rPr>
        <w:t>投标文件的编制</w:t>
      </w:r>
      <w:bookmarkEnd w:id="70"/>
    </w:p>
    <w:p w14:paraId="3F80EE0D">
      <w:pPr>
        <w:pStyle w:val="5"/>
        <w:widowControl w:val="0"/>
        <w:numPr>
          <w:ilvl w:val="0"/>
          <w:numId w:val="3"/>
        </w:numPr>
        <w:overflowPunct w:val="0"/>
        <w:rPr>
          <w:rFonts w:ascii="宋体" w:hAnsi="宋体" w:cs="宋体"/>
          <w:color w:val="auto"/>
          <w:sz w:val="21"/>
          <w:szCs w:val="21"/>
        </w:rPr>
      </w:pPr>
      <w:bookmarkStart w:id="71" w:name="_Toc6441"/>
      <w:r>
        <w:rPr>
          <w:rFonts w:hint="eastAsia" w:ascii="宋体" w:hAnsi="宋体" w:cs="宋体"/>
          <w:color w:val="auto"/>
          <w:sz w:val="21"/>
          <w:szCs w:val="21"/>
        </w:rPr>
        <w:t>投标文件的语言及度量衡单位</w:t>
      </w:r>
      <w:bookmarkEnd w:id="71"/>
    </w:p>
    <w:p w14:paraId="1185360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48948EE7">
      <w:pPr>
        <w:widowControl w:val="0"/>
        <w:numPr>
          <w:ilvl w:val="1"/>
          <w:numId w:val="3"/>
        </w:numPr>
        <w:overflowPunct w:val="0"/>
        <w:rPr>
          <w:rFonts w:ascii="宋体" w:hAnsi="宋体" w:cs="宋体"/>
          <w:color w:val="auto"/>
          <w:szCs w:val="21"/>
        </w:rPr>
      </w:pPr>
      <w:r>
        <w:rPr>
          <w:rFonts w:hint="eastAsia" w:ascii="宋体" w:hAnsi="宋体" w:cs="宋体"/>
          <w:color w:val="auto"/>
          <w:szCs w:val="21"/>
        </w:rPr>
        <w:t>除非采购文件在技术规格中另有规定，投标人在投标文件中及其与采购代理机构和采购人所有往来文件中的所有计量单位均应采用中华人民共和国法定计量单位。</w:t>
      </w:r>
    </w:p>
    <w:p w14:paraId="2F7B7F69">
      <w:pPr>
        <w:widowControl w:val="0"/>
        <w:adjustRightInd/>
        <w:snapToGrid/>
        <w:ind w:left="567"/>
        <w:jc w:val="both"/>
        <w:rPr>
          <w:rFonts w:ascii="宋体" w:hAnsi="宋体" w:cs="宋体"/>
          <w:color w:val="auto"/>
          <w:szCs w:val="21"/>
        </w:rPr>
      </w:pPr>
    </w:p>
    <w:p w14:paraId="31F672A5">
      <w:pPr>
        <w:pStyle w:val="5"/>
        <w:widowControl w:val="0"/>
        <w:numPr>
          <w:ilvl w:val="0"/>
          <w:numId w:val="3"/>
        </w:numPr>
        <w:overflowPunct w:val="0"/>
        <w:rPr>
          <w:rFonts w:ascii="宋体" w:hAnsi="宋体" w:cs="宋体"/>
          <w:color w:val="auto"/>
          <w:sz w:val="21"/>
          <w:szCs w:val="21"/>
        </w:rPr>
      </w:pPr>
      <w:bookmarkStart w:id="72" w:name="_Toc303084256"/>
      <w:bookmarkStart w:id="73" w:name="_Toc382049103"/>
      <w:bookmarkStart w:id="74" w:name="_Toc28866"/>
      <w:bookmarkStart w:id="75" w:name="_Toc20340"/>
      <w:bookmarkStart w:id="76" w:name="_Toc307934854"/>
      <w:r>
        <w:rPr>
          <w:rFonts w:hint="eastAsia" w:ascii="宋体" w:hAnsi="宋体" w:cs="宋体"/>
          <w:color w:val="auto"/>
          <w:sz w:val="21"/>
          <w:szCs w:val="21"/>
        </w:rPr>
        <w:t>投标文件的组成</w:t>
      </w:r>
      <w:bookmarkEnd w:id="72"/>
      <w:bookmarkEnd w:id="73"/>
      <w:bookmarkEnd w:id="74"/>
      <w:bookmarkEnd w:id="75"/>
      <w:bookmarkEnd w:id="76"/>
    </w:p>
    <w:p w14:paraId="65603FFB">
      <w:pPr>
        <w:widowControl w:val="0"/>
        <w:numPr>
          <w:ilvl w:val="1"/>
          <w:numId w:val="3"/>
        </w:numPr>
        <w:overflowPunct w:val="0"/>
        <w:rPr>
          <w:rFonts w:ascii="宋体" w:hAnsi="宋体" w:cs="宋体"/>
          <w:color w:val="auto"/>
          <w:szCs w:val="21"/>
        </w:rPr>
      </w:pPr>
      <w:r>
        <w:rPr>
          <w:rFonts w:hint="eastAsia" w:ascii="宋体" w:hAnsi="宋体" w:cs="宋体"/>
          <w:color w:val="auto"/>
          <w:szCs w:val="21"/>
        </w:rPr>
        <w:t>包括但不限于采购文件附件格式中要求提供的表格。</w:t>
      </w:r>
    </w:p>
    <w:p w14:paraId="7B91E885">
      <w:pPr>
        <w:widowControl w:val="0"/>
        <w:numPr>
          <w:ilvl w:val="1"/>
          <w:numId w:val="3"/>
        </w:numPr>
        <w:overflowPunct w:val="0"/>
        <w:rPr>
          <w:rFonts w:ascii="宋体" w:hAnsi="宋体" w:cs="宋体"/>
          <w:color w:val="auto"/>
          <w:szCs w:val="21"/>
        </w:rPr>
      </w:pPr>
      <w:r>
        <w:rPr>
          <w:rFonts w:hint="eastAsia" w:ascii="宋体" w:hAnsi="宋体" w:cs="宋体"/>
          <w:color w:val="auto"/>
          <w:szCs w:val="21"/>
        </w:rPr>
        <w:t>上述文件须按顺序装订成册，并编制投标文件目录。除上述文件资料外投标人还须按投标人须知的要求制作“唱标信封”。“唱标信封”作为投标文件的一部分，但须单独密封。</w:t>
      </w:r>
    </w:p>
    <w:p w14:paraId="476FCF4A">
      <w:pPr>
        <w:rPr>
          <w:rFonts w:ascii="宋体" w:hAnsi="宋体" w:cs="宋体"/>
          <w:color w:val="auto"/>
        </w:rPr>
      </w:pPr>
    </w:p>
    <w:p w14:paraId="45BE0F4A">
      <w:pPr>
        <w:pStyle w:val="5"/>
        <w:widowControl w:val="0"/>
        <w:numPr>
          <w:ilvl w:val="0"/>
          <w:numId w:val="3"/>
        </w:numPr>
        <w:overflowPunct w:val="0"/>
        <w:rPr>
          <w:rFonts w:ascii="宋体" w:hAnsi="宋体" w:cs="宋体"/>
          <w:color w:val="auto"/>
          <w:sz w:val="21"/>
          <w:szCs w:val="21"/>
        </w:rPr>
      </w:pPr>
      <w:bookmarkStart w:id="77" w:name="_Toc20776"/>
      <w:r>
        <w:rPr>
          <w:rFonts w:hint="eastAsia" w:ascii="宋体" w:hAnsi="宋体" w:cs="宋体"/>
          <w:color w:val="auto"/>
          <w:sz w:val="21"/>
          <w:szCs w:val="21"/>
        </w:rPr>
        <w:t>投标文件编制</w:t>
      </w:r>
      <w:bookmarkEnd w:id="77"/>
    </w:p>
    <w:p w14:paraId="531F323D">
      <w:pPr>
        <w:widowControl w:val="0"/>
        <w:numPr>
          <w:ilvl w:val="1"/>
          <w:numId w:val="3"/>
        </w:numPr>
        <w:overflowPunct w:val="0"/>
        <w:rPr>
          <w:rFonts w:ascii="宋体" w:hAnsi="宋体" w:cs="宋体"/>
          <w:color w:val="auto"/>
          <w:szCs w:val="21"/>
        </w:rPr>
      </w:pPr>
      <w:bookmarkStart w:id="78" w:name="_Toc303084258"/>
      <w:r>
        <w:rPr>
          <w:rFonts w:hint="eastAsia" w:ascii="宋体" w:hAnsi="宋体" w:cs="宋体"/>
          <w:color w:val="auto"/>
          <w:szCs w:val="21"/>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0F36BFC3">
      <w:pPr>
        <w:widowControl w:val="0"/>
        <w:numPr>
          <w:ilvl w:val="1"/>
          <w:numId w:val="3"/>
        </w:numPr>
        <w:overflowPunct w:val="0"/>
        <w:rPr>
          <w:rFonts w:ascii="宋体" w:hAnsi="宋体" w:cs="宋体"/>
          <w:color w:val="auto"/>
          <w:szCs w:val="21"/>
        </w:rPr>
      </w:pPr>
      <w:r>
        <w:rPr>
          <w:rFonts w:hint="eastAsia" w:ascii="宋体" w:hAnsi="宋体" w:cs="宋体"/>
          <w:color w:val="auto"/>
          <w:szCs w:val="21"/>
        </w:rPr>
        <w:t>因投标文件编制存在歧义对投标人产生负面影响的，投标人自行承担后果。</w:t>
      </w:r>
    </w:p>
    <w:p w14:paraId="7CBE44CE">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投标单位名称与投标人公章不一致，若投标单位名称已进行变更，应在投标文件中提供相应的证明材料并加盖公章，否则投标文件无效。</w:t>
      </w:r>
    </w:p>
    <w:p w14:paraId="1842AF1F">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投标文件密封、标记及内容与本项目采购信息不符，导致无法分辨所投项目为本项目的，投标文件无效。</w:t>
      </w:r>
    </w:p>
    <w:p w14:paraId="15576AAC">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投标人须客观撰写投标人简介（格式自理，并提供相关证明）以及所投的产品或服务说明。</w:t>
      </w:r>
    </w:p>
    <w:p w14:paraId="38DDE1C7">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投标文件若出现以下内容，经评标委员会认定有可能间接影响评审秩序，作废标处理。</w:t>
      </w:r>
    </w:p>
    <w:p w14:paraId="425B2DED">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（1）投标文件内出现无官方证明文件的行业地域排名或使用“国家级”、“最高级”、“最佳”等用语字眼的。</w:t>
      </w:r>
    </w:p>
    <w:p w14:paraId="2710596D">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（2）投标文件内出现恶意诋毁、贬低其他生产经营者的商品或者服务的内容。</w:t>
      </w:r>
    </w:p>
    <w:p w14:paraId="374B5DAE">
      <w:pPr>
        <w:widowControl w:val="0"/>
        <w:numPr>
          <w:ilvl w:val="1"/>
          <w:numId w:val="3"/>
        </w:numPr>
        <w:overflowPunct w:val="0"/>
        <w:rPr>
          <w:rFonts w:ascii="宋体" w:hAnsi="宋体" w:cs="宋体"/>
          <w:color w:val="auto"/>
          <w:szCs w:val="21"/>
        </w:rPr>
      </w:pPr>
      <w:r>
        <w:rPr>
          <w:rFonts w:hint="eastAsia" w:ascii="宋体" w:hAnsi="宋体" w:cs="宋体"/>
          <w:color w:val="auto"/>
          <w:szCs w:val="21"/>
        </w:rPr>
        <w:t>有下列情形之一的，视为投标人串通投标，其投标无效：</w:t>
      </w:r>
    </w:p>
    <w:p w14:paraId="6CDF8534">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（1）不同投标人的投标文件由同一单位或者个人编制；</w:t>
      </w:r>
    </w:p>
    <w:p w14:paraId="66AB93FC">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（2）不同投标人委托同一单位或者个人办理投标事宜；</w:t>
      </w:r>
    </w:p>
    <w:p w14:paraId="7DF84F95">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（3）不同投标人的投标文件载明的项目管理成员或者联系人员为同一人；</w:t>
      </w:r>
    </w:p>
    <w:p w14:paraId="12BB2BD1">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（4）不同投标人的投标文件异常一致或者投标报价呈规律性差异；</w:t>
      </w:r>
    </w:p>
    <w:p w14:paraId="62138D89">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（5）不同投标人的投标文件相互混装；</w:t>
      </w:r>
    </w:p>
    <w:p w14:paraId="444D8868">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（6）不同投标人的投标保证金从同一单位或者个人的账户转出。</w:t>
      </w:r>
    </w:p>
    <w:bookmarkEnd w:id="78"/>
    <w:p w14:paraId="6A546611">
      <w:pPr>
        <w:rPr>
          <w:rFonts w:ascii="宋体" w:hAnsi="宋体" w:cs="宋体"/>
          <w:color w:val="auto"/>
        </w:rPr>
      </w:pPr>
    </w:p>
    <w:p w14:paraId="444932EE">
      <w:pPr>
        <w:pStyle w:val="5"/>
        <w:widowControl w:val="0"/>
        <w:numPr>
          <w:ilvl w:val="0"/>
          <w:numId w:val="3"/>
        </w:numPr>
        <w:overflowPunct w:val="0"/>
        <w:rPr>
          <w:rFonts w:ascii="宋体" w:hAnsi="宋体" w:cs="宋体"/>
          <w:color w:val="auto"/>
          <w:sz w:val="21"/>
          <w:szCs w:val="21"/>
        </w:rPr>
      </w:pPr>
      <w:bookmarkStart w:id="79" w:name="_Toc17214"/>
      <w:r>
        <w:rPr>
          <w:rFonts w:hint="eastAsia" w:ascii="宋体" w:hAnsi="宋体" w:cs="宋体"/>
          <w:color w:val="auto"/>
          <w:sz w:val="21"/>
          <w:szCs w:val="21"/>
        </w:rPr>
        <w:t>投标报价说明</w:t>
      </w:r>
      <w:bookmarkEnd w:id="79"/>
    </w:p>
    <w:p w14:paraId="36398528">
      <w:pPr>
        <w:widowControl w:val="0"/>
        <w:numPr>
          <w:ilvl w:val="1"/>
          <w:numId w:val="3"/>
        </w:numPr>
        <w:overflowPunct w:val="0"/>
        <w:rPr>
          <w:rFonts w:ascii="宋体" w:hAnsi="宋体" w:cs="宋体"/>
          <w:color w:val="auto"/>
          <w:szCs w:val="21"/>
        </w:rPr>
      </w:pPr>
      <w:r>
        <w:rPr>
          <w:rFonts w:hint="eastAsia" w:ascii="宋体" w:hAnsi="宋体" w:cs="宋体"/>
          <w:color w:val="auto"/>
          <w:szCs w:val="21"/>
        </w:rPr>
        <w:t>本次采购，投标人应按用户需求中的要求进行投标报价，少报无效。</w:t>
      </w:r>
    </w:p>
    <w:p w14:paraId="55B4B41C">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投标人所提供的货物或服务均以人民币（或相关费率）报价。</w:t>
      </w:r>
    </w:p>
    <w:p w14:paraId="77BB759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投标报价应包含完成本次采购所有服务内容的费用，包含各种税务费及合同实施过程中的全部费用和售后服务费等。</w:t>
      </w:r>
    </w:p>
    <w:p w14:paraId="112BCC7F">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1E6A2B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中标后开出的所有发票必须与中标人的名称一致。</w:t>
      </w:r>
    </w:p>
    <w:p w14:paraId="3C05459F">
      <w:pPr>
        <w:rPr>
          <w:rFonts w:ascii="宋体" w:hAnsi="宋体" w:cs="宋体"/>
          <w:color w:val="auto"/>
        </w:rPr>
      </w:pPr>
    </w:p>
    <w:p w14:paraId="72FDC00C">
      <w:pPr>
        <w:pStyle w:val="5"/>
        <w:widowControl w:val="0"/>
        <w:numPr>
          <w:ilvl w:val="0"/>
          <w:numId w:val="3"/>
        </w:numPr>
        <w:overflowPunct w:val="0"/>
        <w:rPr>
          <w:rFonts w:ascii="宋体" w:hAnsi="宋体" w:cs="宋体"/>
          <w:vanish/>
          <w:color w:val="auto"/>
          <w:szCs w:val="21"/>
        </w:rPr>
      </w:pPr>
      <w:bookmarkStart w:id="80" w:name="_Toc6293"/>
      <w:r>
        <w:rPr>
          <w:rFonts w:hint="eastAsia" w:ascii="宋体" w:hAnsi="宋体" w:cs="宋体"/>
          <w:color w:val="auto"/>
          <w:sz w:val="21"/>
          <w:szCs w:val="21"/>
        </w:rPr>
        <w:t>投标人所提供的服务或货物的证明文件</w:t>
      </w:r>
      <w:bookmarkEnd w:id="80"/>
    </w:p>
    <w:p w14:paraId="62E8945B">
      <w:pPr>
        <w:widowControl w:val="0"/>
        <w:numPr>
          <w:ilvl w:val="1"/>
          <w:numId w:val="3"/>
        </w:numPr>
        <w:overflowPunct w:val="0"/>
        <w:rPr>
          <w:rFonts w:ascii="宋体" w:hAnsi="宋体" w:cs="宋体"/>
          <w:color w:val="auto"/>
          <w:szCs w:val="21"/>
        </w:rPr>
      </w:pPr>
      <w:bookmarkStart w:id="81" w:name="_Hlt107925668"/>
      <w:bookmarkEnd w:id="81"/>
      <w:bookmarkStart w:id="82" w:name="_Hlt107925638"/>
      <w:bookmarkEnd w:id="82"/>
      <w:r>
        <w:rPr>
          <w:rFonts w:hint="eastAsia" w:ascii="宋体" w:hAnsi="宋体" w:cs="宋体"/>
          <w:color w:val="auto"/>
          <w:szCs w:val="21"/>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49E151EF">
      <w:pPr>
        <w:widowControl w:val="0"/>
        <w:numPr>
          <w:ilvl w:val="1"/>
          <w:numId w:val="3"/>
        </w:numPr>
        <w:overflowPunct w:val="0"/>
        <w:rPr>
          <w:rFonts w:ascii="宋体" w:hAnsi="宋体" w:cs="宋体"/>
          <w:color w:val="auto"/>
          <w:szCs w:val="21"/>
        </w:rPr>
      </w:pPr>
      <w:r>
        <w:rPr>
          <w:rFonts w:hint="eastAsia" w:ascii="宋体" w:hAnsi="宋体" w:cs="宋体"/>
          <w:color w:val="auto"/>
          <w:szCs w:val="21"/>
        </w:rPr>
        <w:t>有下列情形之一的，视为投标人弄虚作假，其投标无效：</w:t>
      </w:r>
    </w:p>
    <w:p w14:paraId="583E8800">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1、使用通过受让或者租借等方式获取的资格、资质证书投标的，属于以他人名义投标。</w:t>
      </w:r>
    </w:p>
    <w:p w14:paraId="596627A2">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2、投标人有下列情形之一的，属于以其他方式弄虚作假的行为：</w:t>
      </w:r>
    </w:p>
    <w:p w14:paraId="496DA6AA">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（1）使用伪造、变造的许可证件；</w:t>
      </w:r>
    </w:p>
    <w:p w14:paraId="4C4693D0">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（2）提供虚假的财务状况或者业绩；</w:t>
      </w:r>
    </w:p>
    <w:p w14:paraId="26AE8E0C">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（3）提供虚假的项目负责人或者主要技术人员简历、劳动关系证明；</w:t>
      </w:r>
    </w:p>
    <w:p w14:paraId="779925F5">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（4）提供虚假的信用状况；</w:t>
      </w:r>
    </w:p>
    <w:p w14:paraId="24FC7D1E">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（5）其他弄虚作假的行为。</w:t>
      </w:r>
    </w:p>
    <w:p w14:paraId="75436D73">
      <w:pPr>
        <w:pStyle w:val="5"/>
        <w:widowControl w:val="0"/>
        <w:numPr>
          <w:ilvl w:val="0"/>
          <w:numId w:val="3"/>
        </w:numPr>
        <w:overflowPunct w:val="0"/>
        <w:rPr>
          <w:rFonts w:ascii="宋体" w:hAnsi="宋体" w:cs="宋体"/>
          <w:color w:val="auto"/>
          <w:sz w:val="21"/>
          <w:szCs w:val="21"/>
        </w:rPr>
      </w:pPr>
      <w:bookmarkStart w:id="83" w:name="_Toc8760"/>
      <w:r>
        <w:rPr>
          <w:rFonts w:hint="eastAsia" w:ascii="宋体" w:hAnsi="宋体" w:cs="宋体"/>
          <w:color w:val="auto"/>
          <w:sz w:val="21"/>
          <w:szCs w:val="21"/>
        </w:rPr>
        <w:t>投标有效期</w:t>
      </w:r>
      <w:bookmarkEnd w:id="83"/>
    </w:p>
    <w:p w14:paraId="5C90F05B">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投标文件应根据投标人须知的规定在投标截止日后的90天内保持有效。</w:t>
      </w:r>
    </w:p>
    <w:p w14:paraId="33D08BB5">
      <w:pPr>
        <w:widowControl w:val="0"/>
        <w:adjustRightInd/>
        <w:snapToGrid/>
        <w:ind w:left="567"/>
        <w:jc w:val="both"/>
        <w:rPr>
          <w:rFonts w:ascii="宋体" w:hAnsi="宋体" w:cs="宋体"/>
          <w:color w:val="auto"/>
        </w:rPr>
      </w:pPr>
    </w:p>
    <w:p w14:paraId="47DB4DEE">
      <w:pPr>
        <w:pStyle w:val="5"/>
        <w:widowControl w:val="0"/>
        <w:numPr>
          <w:ilvl w:val="0"/>
          <w:numId w:val="3"/>
        </w:numPr>
        <w:overflowPunct w:val="0"/>
        <w:rPr>
          <w:rFonts w:ascii="宋体" w:hAnsi="宋体" w:cs="宋体"/>
          <w:color w:val="auto"/>
          <w:sz w:val="21"/>
          <w:szCs w:val="21"/>
        </w:rPr>
      </w:pPr>
      <w:bookmarkStart w:id="84" w:name="_Toc777"/>
      <w:r>
        <w:rPr>
          <w:rFonts w:hint="eastAsia" w:ascii="宋体" w:hAnsi="宋体" w:cs="宋体"/>
          <w:color w:val="auto"/>
          <w:sz w:val="21"/>
          <w:szCs w:val="21"/>
        </w:rPr>
        <w:t>投标保证金</w:t>
      </w:r>
      <w:bookmarkEnd w:id="84"/>
    </w:p>
    <w:p w14:paraId="307BBBD9">
      <w:pPr>
        <w:widowControl w:val="0"/>
        <w:numPr>
          <w:ilvl w:val="1"/>
          <w:numId w:val="3"/>
        </w:numPr>
        <w:overflowPunct w:val="0"/>
        <w:rPr>
          <w:rFonts w:ascii="宋体" w:hAnsi="宋体" w:cs="宋体"/>
          <w:color w:val="auto"/>
          <w:szCs w:val="21"/>
        </w:rPr>
      </w:pPr>
      <w:bookmarkStart w:id="85" w:name="_Ref179619405"/>
      <w:r>
        <w:rPr>
          <w:rFonts w:hint="eastAsia" w:ascii="宋体" w:hAnsi="宋体" w:cs="宋体"/>
          <w:color w:val="auto"/>
          <w:szCs w:val="21"/>
        </w:rPr>
        <w:t>投标人应在投标文件递交截止前提交相应的投标保证金，并作为其投标的一部分。</w:t>
      </w:r>
      <w:bookmarkEnd w:id="85"/>
    </w:p>
    <w:p w14:paraId="019B1883">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投标保证金是为了保护采购代理机构和采购人免遭因投标人的行为而蒙受的损失。采购代理机构和采购人在因投标人的行为受到损害时可根据本须知（17.7）的规定没收投标人的投标保证金。</w:t>
      </w:r>
    </w:p>
    <w:p w14:paraId="4FB8782A">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保证金采用转账、电汇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1D1B4DDF">
      <w:pPr>
        <w:widowControl w:val="0"/>
        <w:numPr>
          <w:ilvl w:val="1"/>
          <w:numId w:val="3"/>
        </w:numPr>
        <w:overflowPunct w:val="0"/>
        <w:rPr>
          <w:rFonts w:ascii="宋体" w:hAnsi="宋体" w:cs="宋体"/>
          <w:color w:val="auto"/>
          <w:szCs w:val="21"/>
        </w:rPr>
      </w:pPr>
      <w:r>
        <w:rPr>
          <w:rFonts w:hint="eastAsia" w:ascii="宋体" w:hAnsi="宋体" w:cs="宋体"/>
          <w:color w:val="auto"/>
          <w:szCs w:val="21"/>
        </w:rPr>
        <w:t>凡没有根据本须知（17.1和17.3）的规定随附有效的投标保证金的投标，将被视为非响应性投标予以拒绝。</w:t>
      </w:r>
    </w:p>
    <w:p w14:paraId="29E31AD1">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投标保证金有效期应当与投标有效期一致。采购人如果按照采购文件另外规定延长了投标文件有效期，则投标担保的有效期也相应延长。</w:t>
      </w:r>
    </w:p>
    <w:p w14:paraId="20D9303C">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中标人在签订采购合同并按采购文件第（33）条规定提交履约担保金后，携带退保证金声明函、投标保证金汇款单复印件（加盖公章）和合同正本到采购人处办理投标保证金（无息）退回手续。</w:t>
      </w:r>
    </w:p>
    <w:p w14:paraId="035701F5">
      <w:pPr>
        <w:widowControl w:val="0"/>
        <w:numPr>
          <w:ilvl w:val="1"/>
          <w:numId w:val="3"/>
        </w:numPr>
        <w:overflowPunct w:val="0"/>
        <w:rPr>
          <w:rFonts w:ascii="宋体" w:hAnsi="宋体" w:cs="宋体"/>
          <w:color w:val="auto"/>
          <w:szCs w:val="21"/>
        </w:rPr>
      </w:pPr>
      <w:r>
        <w:rPr>
          <w:rFonts w:hint="eastAsia" w:ascii="宋体" w:hAnsi="宋体" w:cs="宋体"/>
          <w:color w:val="auto"/>
          <w:szCs w:val="21"/>
        </w:rPr>
        <w:t>下列任何情况发生时，投标保证金将不予退还：</w:t>
      </w:r>
    </w:p>
    <w:p w14:paraId="7FCB4F09">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（1）投标人在采购文件中规定的投标有效期内撤回其投标；</w:t>
      </w:r>
    </w:p>
    <w:p w14:paraId="4AA3E996">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（2）中标人无正当理由不与采购人订立合同，在签订合同时向采购人提出附加条件，或者不按照采购文件要求提交履约保证金的；</w:t>
      </w:r>
    </w:p>
    <w:p w14:paraId="74F8D632">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（3）中标人将本项目转让给他人，或者在投标文件中未说明，且未经采购人同意，将中标项目分包给他人的；</w:t>
      </w:r>
    </w:p>
    <w:p w14:paraId="49A25E02">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（4）投标人提供虚假投标文件或虚假补充文件的。</w:t>
      </w:r>
    </w:p>
    <w:p w14:paraId="778C96E8">
      <w:pPr>
        <w:widowControl w:val="0"/>
        <w:numPr>
          <w:ilvl w:val="1"/>
          <w:numId w:val="3"/>
        </w:numPr>
        <w:overflowPunct w:val="0"/>
        <w:rPr>
          <w:rFonts w:ascii="宋体" w:hAnsi="宋体" w:cs="宋体"/>
          <w:color w:val="auto"/>
          <w:szCs w:val="21"/>
        </w:rPr>
      </w:pPr>
      <w:r>
        <w:rPr>
          <w:rFonts w:hint="eastAsia" w:ascii="宋体" w:hAnsi="宋体" w:cs="宋体"/>
          <w:color w:val="auto"/>
          <w:szCs w:val="21"/>
        </w:rPr>
        <w:t>在中标通知书发出后，未中标投标人的投标保证金，由采购人自行返还至投标人的原转出账户。</w:t>
      </w:r>
    </w:p>
    <w:p w14:paraId="6CF1BE09">
      <w:pPr>
        <w:rPr>
          <w:rFonts w:ascii="宋体" w:hAnsi="宋体" w:cs="宋体"/>
          <w:color w:val="auto"/>
        </w:rPr>
      </w:pPr>
    </w:p>
    <w:p w14:paraId="1D5BEE54">
      <w:pPr>
        <w:pStyle w:val="4"/>
        <w:numPr>
          <w:ilvl w:val="0"/>
          <w:numId w:val="2"/>
        </w:numPr>
        <w:spacing w:before="0" w:after="0" w:line="360" w:lineRule="auto"/>
        <w:jc w:val="center"/>
        <w:rPr>
          <w:rFonts w:ascii="宋体" w:hAnsi="宋体" w:cs="宋体"/>
          <w:color w:val="auto"/>
        </w:rPr>
      </w:pPr>
      <w:bookmarkStart w:id="86" w:name="_Toc22356"/>
      <w:r>
        <w:rPr>
          <w:rFonts w:hint="eastAsia" w:ascii="宋体" w:hAnsi="宋体" w:cs="宋体"/>
          <w:color w:val="auto"/>
        </w:rPr>
        <w:t>投标文件的递交</w:t>
      </w:r>
      <w:bookmarkEnd w:id="86"/>
    </w:p>
    <w:p w14:paraId="0236122B">
      <w:pPr>
        <w:pStyle w:val="5"/>
        <w:widowControl w:val="0"/>
        <w:numPr>
          <w:ilvl w:val="0"/>
          <w:numId w:val="3"/>
        </w:numPr>
        <w:overflowPunct w:val="0"/>
        <w:rPr>
          <w:rFonts w:ascii="宋体" w:hAnsi="宋体" w:cs="宋体"/>
          <w:color w:val="auto"/>
          <w:sz w:val="21"/>
          <w:szCs w:val="21"/>
        </w:rPr>
      </w:pPr>
      <w:bookmarkStart w:id="87" w:name="_Toc303084264"/>
      <w:bookmarkStart w:id="88" w:name="_Toc382049111"/>
      <w:bookmarkStart w:id="89" w:name="_Toc26217"/>
      <w:bookmarkStart w:id="90" w:name="_Toc24997"/>
      <w:r>
        <w:rPr>
          <w:rFonts w:hint="eastAsia" w:ascii="宋体" w:hAnsi="宋体" w:cs="宋体"/>
          <w:color w:val="auto"/>
          <w:sz w:val="21"/>
          <w:szCs w:val="21"/>
        </w:rPr>
        <w:t>投标文件的装订，签署，密封和标记</w:t>
      </w:r>
      <w:bookmarkEnd w:id="87"/>
      <w:bookmarkEnd w:id="88"/>
      <w:bookmarkEnd w:id="89"/>
      <w:bookmarkEnd w:id="90"/>
    </w:p>
    <w:p w14:paraId="636F479D">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投标人应按《投标资料表》的份数准备价格文件、商务文件、技术文件、唱标信封和电子文件（</w:t>
      </w:r>
      <w:r>
        <w:rPr>
          <w:rFonts w:hint="eastAsia" w:ascii="宋体" w:hAnsi="宋体" w:cs="宋体"/>
          <w:b/>
          <w:color w:val="auto"/>
          <w:szCs w:val="21"/>
        </w:rPr>
        <w:t>价格文件、商务文件、技术文件分别单独装订成册</w:t>
      </w:r>
      <w:r>
        <w:rPr>
          <w:rFonts w:hint="eastAsia" w:ascii="宋体" w:hAnsi="宋体" w:cs="宋体"/>
          <w:color w:val="auto"/>
          <w:szCs w:val="21"/>
        </w:rPr>
        <w:t>），每一份投标文件均需编上页次，装订成册（不允许使用活页夹，否则由此产生的风险由投标人自行承担）。所有投标文件必须封入密封完好的信封或包装，封口加盖公章。</w:t>
      </w:r>
    </w:p>
    <w:p w14:paraId="4CC8B9CE">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389C5574">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联合体投标文件的【正本】及【副本】的封面及骑缝均须加盖所有联合体组成成员的公章。（文件每页盖章等同于盖骑缝章）</w:t>
      </w:r>
    </w:p>
    <w:p w14:paraId="5F6D6DE1">
      <w:pPr>
        <w:widowControl w:val="0"/>
        <w:numPr>
          <w:ilvl w:val="1"/>
          <w:numId w:val="3"/>
        </w:numPr>
        <w:overflowPunct w:val="0"/>
        <w:rPr>
          <w:rFonts w:ascii="宋体" w:hAnsi="宋体" w:cs="宋体"/>
          <w:color w:val="auto"/>
          <w:szCs w:val="21"/>
        </w:rPr>
      </w:pPr>
      <w:r>
        <w:rPr>
          <w:rFonts w:hint="eastAsia" w:ascii="宋体" w:hAnsi="宋体" w:cs="宋体"/>
          <w:color w:val="auto"/>
          <w:szCs w:val="21"/>
        </w:rPr>
        <w:t>电子文件内容包括：由投标人自行制作的与正本文件一致的所有文件。电子文件由光盘或U盘储存，并注明投标人名称及项目名称、采购项目编号，随投标文件一同密封提交。</w:t>
      </w:r>
    </w:p>
    <w:p w14:paraId="1C27074E">
      <w:pPr>
        <w:widowControl w:val="0"/>
        <w:numPr>
          <w:ilvl w:val="1"/>
          <w:numId w:val="3"/>
        </w:numPr>
        <w:overflowPunct w:val="0"/>
        <w:rPr>
          <w:rFonts w:ascii="宋体" w:hAnsi="宋体" w:cs="宋体"/>
          <w:color w:val="auto"/>
          <w:szCs w:val="21"/>
        </w:rPr>
      </w:pPr>
      <w:r>
        <w:rPr>
          <w:rFonts w:hint="eastAsia" w:ascii="宋体" w:hAnsi="宋体" w:cs="宋体"/>
          <w:color w:val="auto"/>
          <w:szCs w:val="21"/>
        </w:rPr>
        <w:t>除投标人对错误处修改外，全套投标文件应无涂改或行间插字和增删。如有修改，修改处须由法定代表人或其正式授权代表在旁边签字及盖章。</w:t>
      </w:r>
    </w:p>
    <w:p w14:paraId="40AD1D58">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投标人应将投标文件进行非透明的封装，以防止投标文件内容的泄露。采购代理机构将拒绝接收采用透明包装进行密封的投标文件。</w:t>
      </w:r>
    </w:p>
    <w:p w14:paraId="1D7B0427">
      <w:pPr>
        <w:widowControl w:val="0"/>
        <w:numPr>
          <w:ilvl w:val="1"/>
          <w:numId w:val="3"/>
        </w:numPr>
        <w:overflowPunct w:val="0"/>
        <w:rPr>
          <w:rFonts w:ascii="宋体" w:hAnsi="宋体" w:cs="宋体"/>
          <w:color w:val="auto"/>
          <w:szCs w:val="21"/>
        </w:rPr>
      </w:pPr>
      <w:r>
        <w:rPr>
          <w:rFonts w:hint="eastAsia" w:ascii="宋体" w:hAnsi="宋体" w:cs="宋体"/>
          <w:color w:val="auto"/>
          <w:szCs w:val="21"/>
        </w:rPr>
        <w:t>密封破损导致投标文件内容直接或间接泄露的投标文件，采购代理机构将拒绝接收。</w:t>
      </w:r>
    </w:p>
    <w:p w14:paraId="4EDAC129">
      <w:pPr>
        <w:widowControl w:val="0"/>
        <w:numPr>
          <w:ilvl w:val="1"/>
          <w:numId w:val="3"/>
        </w:numPr>
        <w:overflowPunct w:val="0"/>
        <w:rPr>
          <w:rFonts w:ascii="宋体" w:hAnsi="宋体" w:cs="宋体"/>
          <w:color w:val="auto"/>
          <w:szCs w:val="21"/>
        </w:rPr>
      </w:pPr>
      <w:r>
        <w:rPr>
          <w:rFonts w:hint="eastAsia" w:ascii="宋体" w:hAnsi="宋体" w:cs="宋体"/>
          <w:color w:val="auto"/>
          <w:szCs w:val="21"/>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5EA61E7A">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未单独提交唱标信封的投标人投标文件不进行唱标，投标文件作无效处理。</w:t>
      </w:r>
    </w:p>
    <w:p w14:paraId="7F0EB7A5">
      <w:pPr>
        <w:widowControl w:val="0"/>
        <w:numPr>
          <w:ilvl w:val="1"/>
          <w:numId w:val="3"/>
        </w:numPr>
        <w:overflowPunct w:val="0"/>
        <w:rPr>
          <w:rFonts w:ascii="宋体" w:hAnsi="宋体" w:cs="宋体"/>
          <w:color w:val="auto"/>
          <w:szCs w:val="21"/>
        </w:rPr>
      </w:pPr>
      <w:r>
        <w:rPr>
          <w:rFonts w:hint="eastAsia" w:ascii="宋体" w:hAnsi="宋体" w:cs="宋体"/>
          <w:color w:val="auto"/>
          <w:szCs w:val="21"/>
        </w:rPr>
        <w:t xml:space="preserve">所有的信封均应注明： </w:t>
      </w:r>
    </w:p>
    <w:p w14:paraId="07611928">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 xml:space="preserve">收件人： </w:t>
      </w:r>
    </w:p>
    <w:p w14:paraId="57A3114D">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投标单位名称：</w:t>
      </w:r>
    </w:p>
    <w:p w14:paraId="5BE57CC1">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项目名称：</w:t>
      </w:r>
    </w:p>
    <w:p w14:paraId="59E54F58">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项目采购项目编号：</w:t>
      </w:r>
    </w:p>
    <w:p w14:paraId="79CB2A34">
      <w:pPr>
        <w:widowControl w:val="0"/>
        <w:numPr>
          <w:ilvl w:val="1"/>
          <w:numId w:val="3"/>
        </w:numPr>
        <w:overflowPunct w:val="0"/>
        <w:rPr>
          <w:rFonts w:ascii="宋体" w:hAnsi="宋体" w:cs="宋体"/>
          <w:color w:val="auto"/>
          <w:szCs w:val="21"/>
        </w:rPr>
      </w:pPr>
      <w:r>
        <w:rPr>
          <w:rFonts w:hint="eastAsia" w:ascii="宋体" w:hAnsi="宋体" w:cs="宋体"/>
          <w:color w:val="auto"/>
          <w:szCs w:val="21"/>
        </w:rPr>
        <w:t>密封信封上的项目编号错误或项目名称出现严重歧义的（包括采购内容不符），采购代理机构将拒绝接收。</w:t>
      </w:r>
    </w:p>
    <w:p w14:paraId="58B2B5C9">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采购代理机构对所有投标文件的误投或提前启封概不负责。</w:t>
      </w:r>
    </w:p>
    <w:p w14:paraId="6626DF40">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投标人同时参加几个包投标时必须按采购文件要求按包号分别制作投标文件，分别密封递交。</w:t>
      </w:r>
    </w:p>
    <w:p w14:paraId="7C4CF8F0">
      <w:pPr>
        <w:widowControl w:val="0"/>
        <w:numPr>
          <w:ilvl w:val="1"/>
          <w:numId w:val="3"/>
        </w:numPr>
        <w:overflowPunct w:val="0"/>
        <w:rPr>
          <w:rFonts w:ascii="宋体" w:hAnsi="宋体" w:cs="宋体"/>
          <w:color w:val="auto"/>
          <w:szCs w:val="21"/>
        </w:rPr>
      </w:pPr>
      <w:r>
        <w:rPr>
          <w:rFonts w:hint="eastAsia" w:ascii="宋体" w:hAnsi="宋体" w:cs="宋体"/>
          <w:color w:val="auto"/>
          <w:szCs w:val="21"/>
        </w:rPr>
        <w:t>传真、电传的投标文件将被拒绝。</w:t>
      </w:r>
    </w:p>
    <w:p w14:paraId="4DFCF30B">
      <w:pPr>
        <w:widowControl w:val="0"/>
        <w:numPr>
          <w:ilvl w:val="1"/>
          <w:numId w:val="3"/>
        </w:numPr>
        <w:overflowPunct w:val="0"/>
        <w:rPr>
          <w:rFonts w:ascii="宋体" w:hAnsi="宋体" w:cs="宋体"/>
          <w:color w:val="auto"/>
          <w:szCs w:val="21"/>
        </w:rPr>
      </w:pPr>
      <w:r>
        <w:rPr>
          <w:rFonts w:hint="eastAsia" w:ascii="宋体" w:hAnsi="宋体" w:cs="宋体"/>
          <w:color w:val="auto"/>
          <w:szCs w:val="21"/>
        </w:rPr>
        <w:t>递交的投标文件中所提供的通讯方式应保持联络畅通，因联系不上而导致的所有后果由投标人自行承担。</w:t>
      </w:r>
    </w:p>
    <w:p w14:paraId="26F21CE2">
      <w:pPr>
        <w:rPr>
          <w:rFonts w:ascii="宋体" w:hAnsi="宋体" w:cs="宋体"/>
          <w:color w:val="auto"/>
        </w:rPr>
      </w:pPr>
    </w:p>
    <w:p w14:paraId="42551366">
      <w:pPr>
        <w:pStyle w:val="5"/>
        <w:widowControl w:val="0"/>
        <w:numPr>
          <w:ilvl w:val="0"/>
          <w:numId w:val="3"/>
        </w:numPr>
        <w:overflowPunct w:val="0"/>
        <w:rPr>
          <w:rFonts w:ascii="宋体" w:hAnsi="宋体" w:cs="宋体"/>
          <w:color w:val="auto"/>
          <w:sz w:val="21"/>
          <w:szCs w:val="21"/>
        </w:rPr>
      </w:pPr>
      <w:bookmarkStart w:id="91" w:name="_Toc1212"/>
      <w:r>
        <w:rPr>
          <w:rFonts w:hint="eastAsia" w:ascii="宋体" w:hAnsi="宋体" w:cs="宋体"/>
          <w:color w:val="auto"/>
          <w:sz w:val="21"/>
          <w:szCs w:val="21"/>
        </w:rPr>
        <w:t>迟交的投标文件</w:t>
      </w:r>
      <w:bookmarkEnd w:id="91"/>
    </w:p>
    <w:p w14:paraId="5B23304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投标人在投标截止时间之后提交的投标文件，采购代理机构将拒绝接收。</w:t>
      </w:r>
    </w:p>
    <w:p w14:paraId="7D4697C2">
      <w:pPr>
        <w:widowControl w:val="0"/>
        <w:numPr>
          <w:ilvl w:val="1"/>
          <w:numId w:val="3"/>
        </w:numPr>
        <w:overflowPunct w:val="0"/>
        <w:rPr>
          <w:rFonts w:ascii="宋体" w:hAnsi="宋体" w:cs="宋体"/>
          <w:color w:val="auto"/>
          <w:szCs w:val="21"/>
        </w:rPr>
      </w:pPr>
      <w:r>
        <w:rPr>
          <w:rFonts w:hint="eastAsia" w:ascii="宋体" w:hAnsi="宋体" w:cs="宋体"/>
          <w:color w:val="auto"/>
          <w:szCs w:val="21"/>
        </w:rPr>
        <w:t>有违反其他法律规定情形的，采购代理机构将拒绝接收。</w:t>
      </w:r>
    </w:p>
    <w:p w14:paraId="62E4175A">
      <w:pPr>
        <w:rPr>
          <w:rFonts w:ascii="宋体" w:hAnsi="宋体" w:cs="宋体"/>
          <w:color w:val="auto"/>
        </w:rPr>
      </w:pPr>
    </w:p>
    <w:p w14:paraId="09572BFE">
      <w:pPr>
        <w:pStyle w:val="5"/>
        <w:widowControl w:val="0"/>
        <w:numPr>
          <w:ilvl w:val="0"/>
          <w:numId w:val="3"/>
        </w:numPr>
        <w:overflowPunct w:val="0"/>
        <w:rPr>
          <w:rFonts w:ascii="宋体" w:hAnsi="宋体" w:cs="宋体"/>
          <w:color w:val="auto"/>
          <w:sz w:val="21"/>
          <w:szCs w:val="21"/>
        </w:rPr>
      </w:pPr>
      <w:bookmarkStart w:id="92" w:name="_Toc14528"/>
      <w:r>
        <w:rPr>
          <w:rFonts w:hint="eastAsia" w:ascii="宋体" w:hAnsi="宋体" w:cs="宋体"/>
          <w:color w:val="auto"/>
          <w:sz w:val="21"/>
          <w:szCs w:val="21"/>
        </w:rPr>
        <w:t>投标样品（如需提交）</w:t>
      </w:r>
      <w:bookmarkEnd w:id="92"/>
    </w:p>
    <w:p w14:paraId="6F090D92">
      <w:pPr>
        <w:widowControl w:val="0"/>
        <w:numPr>
          <w:ilvl w:val="1"/>
          <w:numId w:val="3"/>
        </w:numPr>
        <w:overflowPunct w:val="0"/>
        <w:rPr>
          <w:rFonts w:ascii="宋体" w:hAnsi="宋体" w:cs="宋体"/>
          <w:color w:val="auto"/>
          <w:szCs w:val="21"/>
        </w:rPr>
      </w:pPr>
      <w:r>
        <w:rPr>
          <w:rFonts w:hint="eastAsia" w:ascii="宋体" w:hAnsi="宋体" w:cs="宋体"/>
          <w:color w:val="auto"/>
          <w:szCs w:val="21"/>
        </w:rPr>
        <w:t>如有必要，采购代理机构可以要求投标人提供本服务项目涉及的部分设备或产品样品，投标人在投标时应提交《样品清单》。</w:t>
      </w:r>
    </w:p>
    <w:p w14:paraId="11946839">
      <w:pPr>
        <w:widowControl w:val="0"/>
        <w:numPr>
          <w:ilvl w:val="1"/>
          <w:numId w:val="3"/>
        </w:numPr>
        <w:overflowPunct w:val="0"/>
        <w:rPr>
          <w:rFonts w:ascii="宋体" w:hAnsi="宋体" w:cs="宋体"/>
          <w:color w:val="auto"/>
          <w:szCs w:val="21"/>
        </w:rPr>
      </w:pPr>
      <w:r>
        <w:rPr>
          <w:rFonts w:hint="eastAsia" w:ascii="宋体" w:hAnsi="宋体" w:cs="宋体"/>
          <w:color w:val="auto"/>
          <w:szCs w:val="21"/>
        </w:rPr>
        <w:t>为方便评标，投标人在提供样品时，应在所提供的样品表面显著位置标注投标人的名称、包号、样品名称、采购文件规定的服务或货物编号。</w:t>
      </w:r>
    </w:p>
    <w:p w14:paraId="336D51F5">
      <w:pPr>
        <w:widowControl w:val="0"/>
        <w:numPr>
          <w:ilvl w:val="1"/>
          <w:numId w:val="3"/>
        </w:numPr>
        <w:overflowPunct w:val="0"/>
        <w:rPr>
          <w:rFonts w:ascii="宋体" w:hAnsi="宋体" w:cs="宋体"/>
          <w:color w:val="auto"/>
          <w:szCs w:val="21"/>
        </w:rPr>
      </w:pPr>
      <w:r>
        <w:rPr>
          <w:rFonts w:hint="eastAsia" w:ascii="宋体" w:hAnsi="宋体" w:cs="宋体"/>
          <w:color w:val="auto"/>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6F703D1A">
      <w:pPr>
        <w:rPr>
          <w:rFonts w:ascii="宋体" w:hAnsi="宋体" w:cs="宋体"/>
          <w:color w:val="auto"/>
        </w:rPr>
      </w:pPr>
    </w:p>
    <w:p w14:paraId="30B72FF6">
      <w:pPr>
        <w:pStyle w:val="5"/>
        <w:widowControl w:val="0"/>
        <w:numPr>
          <w:ilvl w:val="0"/>
          <w:numId w:val="3"/>
        </w:numPr>
        <w:overflowPunct w:val="0"/>
        <w:rPr>
          <w:rFonts w:ascii="宋体" w:hAnsi="宋体" w:cs="宋体"/>
          <w:color w:val="auto"/>
          <w:sz w:val="21"/>
          <w:szCs w:val="21"/>
        </w:rPr>
      </w:pPr>
      <w:bookmarkStart w:id="93" w:name="_Toc303084265"/>
      <w:bookmarkStart w:id="94" w:name="_Toc23210"/>
      <w:bookmarkStart w:id="95" w:name="_Toc382049112"/>
      <w:bookmarkStart w:id="96" w:name="_Toc9777"/>
      <w:r>
        <w:rPr>
          <w:rFonts w:hint="eastAsia" w:ascii="宋体" w:hAnsi="宋体" w:cs="宋体"/>
          <w:color w:val="auto"/>
          <w:sz w:val="21"/>
          <w:szCs w:val="21"/>
        </w:rPr>
        <w:t>投标截止期</w:t>
      </w:r>
      <w:bookmarkEnd w:id="93"/>
      <w:bookmarkEnd w:id="94"/>
      <w:bookmarkEnd w:id="95"/>
      <w:bookmarkEnd w:id="96"/>
    </w:p>
    <w:p w14:paraId="1F3A0C3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投标人应在采购文件规定的截止日期和时间内，将投标文件送达到指定地点。</w:t>
      </w:r>
    </w:p>
    <w:p w14:paraId="621BB835">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采购代理机构可按本须知规定以澄清或修改通知的方式，酌情延长递交投标文件的截止时间。在此情况下，投标人的所有权利和义务以及投标人受制约的截止时间，均以延长后新的投标截止时间为准。</w:t>
      </w:r>
    </w:p>
    <w:p w14:paraId="24D575A0">
      <w:pPr>
        <w:rPr>
          <w:rFonts w:ascii="宋体" w:hAnsi="宋体" w:cs="宋体"/>
          <w:color w:val="auto"/>
        </w:rPr>
      </w:pPr>
    </w:p>
    <w:p w14:paraId="1D3960EA">
      <w:pPr>
        <w:pStyle w:val="5"/>
        <w:widowControl w:val="0"/>
        <w:numPr>
          <w:ilvl w:val="0"/>
          <w:numId w:val="3"/>
        </w:numPr>
        <w:overflowPunct w:val="0"/>
        <w:rPr>
          <w:rFonts w:ascii="宋体" w:hAnsi="宋体" w:cs="宋体"/>
          <w:color w:val="auto"/>
          <w:sz w:val="21"/>
          <w:szCs w:val="21"/>
        </w:rPr>
      </w:pPr>
      <w:bookmarkStart w:id="97" w:name="_Toc14906"/>
      <w:r>
        <w:rPr>
          <w:rFonts w:hint="eastAsia" w:ascii="宋体" w:hAnsi="宋体" w:cs="宋体"/>
          <w:color w:val="auto"/>
          <w:sz w:val="21"/>
          <w:szCs w:val="21"/>
        </w:rPr>
        <w:t>投标文件的补充、修改与撤回</w:t>
      </w:r>
      <w:bookmarkEnd w:id="97"/>
    </w:p>
    <w:p w14:paraId="15750D1B">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7E8AE184">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投标人对投标文件的补充、修改的内容应当按采购文件要求的签署、盖章、密封后，作为投标文件的组成部分。并按照采购文件规定密封和标记的要求提交，并在投标文件密封袋上标明“补充、修改”字样。</w:t>
      </w:r>
    </w:p>
    <w:p w14:paraId="36BDBFE5">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投标文件一经递交不予退还。</w:t>
      </w:r>
    </w:p>
    <w:p w14:paraId="2A530089">
      <w:pPr>
        <w:widowControl w:val="0"/>
        <w:numPr>
          <w:ilvl w:val="1"/>
          <w:numId w:val="3"/>
        </w:numPr>
        <w:overflowPunct w:val="0"/>
        <w:rPr>
          <w:rFonts w:ascii="宋体" w:hAnsi="宋体" w:cs="宋体"/>
          <w:color w:val="auto"/>
          <w:szCs w:val="21"/>
        </w:rPr>
      </w:pPr>
      <w:r>
        <w:rPr>
          <w:rFonts w:hint="eastAsia" w:ascii="宋体" w:hAnsi="宋体" w:cs="宋体"/>
          <w:color w:val="auto"/>
          <w:szCs w:val="21"/>
        </w:rPr>
        <w:t>在提交投标文件截止时间至投标有效期满之前，投标人不得撤回其投标，否则其投标保证金将不予退还。</w:t>
      </w:r>
    </w:p>
    <w:p w14:paraId="3B470D5B">
      <w:pPr>
        <w:pStyle w:val="10"/>
        <w:rPr>
          <w:color w:val="auto"/>
        </w:rPr>
      </w:pPr>
    </w:p>
    <w:p w14:paraId="23F7BAC0">
      <w:pPr>
        <w:pStyle w:val="4"/>
        <w:numPr>
          <w:ilvl w:val="0"/>
          <w:numId w:val="2"/>
        </w:numPr>
        <w:spacing w:before="0" w:after="0" w:line="360" w:lineRule="auto"/>
        <w:jc w:val="center"/>
        <w:rPr>
          <w:rFonts w:ascii="宋体" w:hAnsi="宋体" w:cs="宋体"/>
          <w:color w:val="auto"/>
        </w:rPr>
      </w:pPr>
      <w:bookmarkStart w:id="98" w:name="_Toc3600"/>
      <w:r>
        <w:rPr>
          <w:rFonts w:hint="eastAsia" w:ascii="宋体" w:hAnsi="宋体" w:cs="宋体"/>
          <w:color w:val="auto"/>
        </w:rPr>
        <w:t>开标与评标</w:t>
      </w:r>
      <w:bookmarkEnd w:id="98"/>
    </w:p>
    <w:p w14:paraId="7A4C8337">
      <w:pPr>
        <w:pStyle w:val="5"/>
        <w:widowControl w:val="0"/>
        <w:numPr>
          <w:ilvl w:val="0"/>
          <w:numId w:val="3"/>
        </w:numPr>
        <w:overflowPunct w:val="0"/>
        <w:rPr>
          <w:rFonts w:ascii="宋体" w:hAnsi="宋体" w:cs="宋体"/>
          <w:color w:val="auto"/>
          <w:sz w:val="21"/>
          <w:szCs w:val="21"/>
        </w:rPr>
      </w:pPr>
      <w:bookmarkStart w:id="99" w:name="_Toc13227"/>
      <w:r>
        <w:rPr>
          <w:rFonts w:hint="eastAsia" w:ascii="宋体" w:hAnsi="宋体" w:cs="宋体"/>
          <w:color w:val="auto"/>
          <w:sz w:val="21"/>
          <w:szCs w:val="21"/>
        </w:rPr>
        <w:t>开标</w:t>
      </w:r>
      <w:bookmarkEnd w:id="99"/>
    </w:p>
    <w:p w14:paraId="6B53A252">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采购代理机构按本采购文件所规定的时间和地点公开开标，并邀请所有投标人代表参加。</w:t>
      </w:r>
    </w:p>
    <w:p w14:paraId="12457511">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开标程序：</w:t>
      </w:r>
    </w:p>
    <w:p w14:paraId="462C4DB9">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开标会由采购代理机构主持，投标人的法定代表人或其授权代表携带有效身份证明准时参加开标会并签名报到。</w:t>
      </w:r>
    </w:p>
    <w:p w14:paraId="2621DDC1">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开标时，由投标人或者其推选的代表检查投标文件的密封情况；经确认无误后，由采购人或者采购代理机构工作人员当众拆封，宣布投标人名称、投标价格和采购文件规定的需要宣布的其他内容；</w:t>
      </w:r>
    </w:p>
    <w:p w14:paraId="05895617">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714E4E5A">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投标人未参加开标的，视同认可开标结果。</w:t>
      </w:r>
    </w:p>
    <w:p w14:paraId="3FB5C7CD">
      <w:pPr>
        <w:widowControl w:val="0"/>
        <w:numPr>
          <w:ilvl w:val="1"/>
          <w:numId w:val="3"/>
        </w:numPr>
        <w:overflowPunct w:val="0"/>
        <w:rPr>
          <w:rFonts w:ascii="宋体" w:hAnsi="宋体" w:cs="宋体"/>
          <w:color w:val="auto"/>
          <w:szCs w:val="21"/>
        </w:rPr>
      </w:pPr>
      <w:r>
        <w:rPr>
          <w:rFonts w:hint="eastAsia" w:ascii="宋体" w:hAnsi="宋体" w:cs="宋体"/>
          <w:color w:val="auto"/>
          <w:szCs w:val="21"/>
        </w:rPr>
        <w:t>合格投标人不足3家的，不得开标；</w:t>
      </w:r>
    </w:p>
    <w:p w14:paraId="4AE04E62">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开标过程应当由采购人或者采购代理机构负责记录，由参加开标的各投标人代表和相关工作人员签字确认。</w:t>
      </w:r>
    </w:p>
    <w:p w14:paraId="6867E906">
      <w:pPr>
        <w:widowControl w:val="0"/>
        <w:adjustRightInd/>
        <w:snapToGrid/>
        <w:ind w:left="567"/>
        <w:jc w:val="both"/>
        <w:rPr>
          <w:rFonts w:ascii="宋体" w:hAnsi="宋体" w:cs="宋体"/>
          <w:color w:val="auto"/>
        </w:rPr>
      </w:pPr>
    </w:p>
    <w:p w14:paraId="7B30811F">
      <w:pPr>
        <w:pStyle w:val="5"/>
        <w:widowControl w:val="0"/>
        <w:numPr>
          <w:ilvl w:val="0"/>
          <w:numId w:val="3"/>
        </w:numPr>
        <w:overflowPunct w:val="0"/>
        <w:rPr>
          <w:rFonts w:ascii="宋体" w:hAnsi="宋体" w:cs="宋体"/>
          <w:color w:val="auto"/>
          <w:sz w:val="21"/>
          <w:szCs w:val="21"/>
        </w:rPr>
      </w:pPr>
      <w:bookmarkStart w:id="100" w:name="_Toc13683"/>
      <w:r>
        <w:rPr>
          <w:rFonts w:hint="eastAsia" w:ascii="宋体" w:hAnsi="宋体" w:cs="宋体"/>
          <w:color w:val="auto"/>
          <w:sz w:val="21"/>
          <w:szCs w:val="21"/>
        </w:rPr>
        <w:t>评标委员会及评标方法</w:t>
      </w:r>
      <w:bookmarkEnd w:id="100"/>
    </w:p>
    <w:p w14:paraId="0DB5D656">
      <w:pPr>
        <w:widowControl w:val="0"/>
        <w:numPr>
          <w:ilvl w:val="1"/>
          <w:numId w:val="3"/>
        </w:numPr>
        <w:overflowPunct w:val="0"/>
        <w:rPr>
          <w:rFonts w:ascii="宋体" w:hAnsi="宋体" w:cs="宋体"/>
          <w:color w:val="auto"/>
          <w:szCs w:val="21"/>
        </w:rPr>
      </w:pPr>
      <w:r>
        <w:rPr>
          <w:rFonts w:hint="eastAsia" w:ascii="宋体" w:hAnsi="宋体" w:cs="宋体"/>
          <w:color w:val="auto"/>
          <w:szCs w:val="21"/>
        </w:rPr>
        <w:t>依法组成评标委员会，评标委员会由采购人和有关技术、经济等方面的专家组成，成员人数为五人或五人以上单数，其中技术、经济等方面的专家不少于成员总数的三分之二，并负责评标工作。</w:t>
      </w:r>
    </w:p>
    <w:p w14:paraId="62A12562">
      <w:pPr>
        <w:widowControl w:val="0"/>
        <w:numPr>
          <w:ilvl w:val="1"/>
          <w:numId w:val="3"/>
        </w:numPr>
        <w:overflowPunct w:val="0"/>
        <w:rPr>
          <w:rFonts w:ascii="宋体" w:hAnsi="宋体" w:cs="宋体"/>
          <w:color w:val="auto"/>
          <w:szCs w:val="21"/>
        </w:rPr>
      </w:pPr>
      <w:r>
        <w:rPr>
          <w:rFonts w:hint="eastAsia" w:ascii="宋体" w:hAnsi="宋体" w:cs="宋体"/>
          <w:color w:val="auto"/>
          <w:szCs w:val="21"/>
        </w:rPr>
        <w:t>评审方法：本次采购的评审方法采用综合评分法。</w:t>
      </w:r>
    </w:p>
    <w:p w14:paraId="298F5DFF">
      <w:pPr>
        <w:widowControl w:val="0"/>
        <w:numPr>
          <w:ilvl w:val="1"/>
          <w:numId w:val="3"/>
        </w:numPr>
        <w:overflowPunct w:val="0"/>
        <w:rPr>
          <w:rFonts w:ascii="宋体" w:hAnsi="宋体" w:cs="宋体"/>
          <w:color w:val="auto"/>
          <w:szCs w:val="21"/>
        </w:rPr>
      </w:pPr>
      <w:r>
        <w:rPr>
          <w:rFonts w:hint="eastAsia" w:ascii="宋体" w:hAnsi="宋体" w:cs="宋体"/>
          <w:color w:val="auto"/>
          <w:szCs w:val="21"/>
        </w:rPr>
        <w:t>定标原则：在最大限度满足采购文件实质性要求前提下，按照采购文件规定的各项评价因素进行量化打分，以评标总得分最高的投标人作为中标候选人或中标人。</w:t>
      </w:r>
    </w:p>
    <w:p w14:paraId="2DCA8595">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评标委员会对投标文件的评审内容，分为商务评议、技术评议和价格评议。评审流程包括符合性检查、澄清问题、比较与评价、推荐中标候选人或确定中标人、编写评标报告等步骤。</w:t>
      </w:r>
    </w:p>
    <w:p w14:paraId="68E956DF">
      <w:pPr>
        <w:widowControl w:val="0"/>
        <w:numPr>
          <w:ilvl w:val="1"/>
          <w:numId w:val="3"/>
        </w:numPr>
        <w:overflowPunct w:val="0"/>
        <w:rPr>
          <w:rFonts w:ascii="宋体" w:hAnsi="宋体" w:cs="宋体"/>
          <w:color w:val="auto"/>
          <w:szCs w:val="21"/>
        </w:rPr>
      </w:pPr>
      <w:r>
        <w:rPr>
          <w:rFonts w:hint="eastAsia" w:ascii="宋体" w:hAnsi="宋体" w:cs="宋体"/>
          <w:color w:val="auto"/>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6DD5CD44">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评标委员会和采购人在评审过程中有权核对投标文件中相关材料的原件，投标人在接到通知后应在评标委员会规定的时间内提交原件核查。</w:t>
      </w:r>
    </w:p>
    <w:p w14:paraId="7B51E9E9">
      <w:pPr>
        <w:rPr>
          <w:rFonts w:ascii="宋体" w:hAnsi="宋体" w:cs="宋体"/>
          <w:color w:val="auto"/>
        </w:rPr>
      </w:pPr>
    </w:p>
    <w:p w14:paraId="78B9E0FE">
      <w:pPr>
        <w:pStyle w:val="5"/>
        <w:widowControl w:val="0"/>
        <w:numPr>
          <w:ilvl w:val="0"/>
          <w:numId w:val="3"/>
        </w:numPr>
        <w:overflowPunct w:val="0"/>
        <w:rPr>
          <w:rFonts w:ascii="宋体" w:hAnsi="宋体" w:cs="宋体"/>
          <w:color w:val="auto"/>
          <w:sz w:val="21"/>
          <w:szCs w:val="21"/>
        </w:rPr>
      </w:pPr>
      <w:bookmarkStart w:id="101" w:name="_Toc5759"/>
      <w:r>
        <w:rPr>
          <w:rFonts w:hint="eastAsia" w:ascii="宋体" w:hAnsi="宋体" w:cs="宋体"/>
          <w:color w:val="auto"/>
          <w:sz w:val="21"/>
          <w:szCs w:val="21"/>
        </w:rPr>
        <w:t>评审原则及评标过程的保密</w:t>
      </w:r>
      <w:bookmarkEnd w:id="101"/>
    </w:p>
    <w:p w14:paraId="4CF6267A">
      <w:pPr>
        <w:widowControl w:val="0"/>
        <w:numPr>
          <w:ilvl w:val="1"/>
          <w:numId w:val="3"/>
        </w:numPr>
        <w:overflowPunct w:val="0"/>
        <w:rPr>
          <w:rFonts w:ascii="宋体" w:hAnsi="宋体" w:cs="宋体"/>
          <w:color w:val="auto"/>
          <w:szCs w:val="21"/>
        </w:rPr>
      </w:pPr>
      <w:r>
        <w:rPr>
          <w:rFonts w:hint="eastAsia" w:ascii="宋体" w:hAnsi="宋体" w:cs="宋体"/>
          <w:color w:val="auto"/>
          <w:szCs w:val="21"/>
        </w:rPr>
        <w:t>评审的基本原则：评标委员会将依据采购文件的规定，遵循“公开、公平、公正、择优、信用”的原则进行评审工作。</w:t>
      </w:r>
    </w:p>
    <w:p w14:paraId="013B52E3">
      <w:pPr>
        <w:widowControl w:val="0"/>
        <w:numPr>
          <w:ilvl w:val="1"/>
          <w:numId w:val="3"/>
        </w:numPr>
        <w:overflowPunct w:val="0"/>
        <w:rPr>
          <w:rFonts w:ascii="宋体" w:hAnsi="宋体" w:cs="宋体"/>
          <w:color w:val="auto"/>
          <w:szCs w:val="21"/>
        </w:rPr>
      </w:pPr>
      <w:r>
        <w:rPr>
          <w:rFonts w:hint="eastAsia" w:ascii="宋体" w:hAnsi="宋体" w:cs="宋体"/>
          <w:color w:val="auto"/>
          <w:szCs w:val="21"/>
        </w:rPr>
        <w:t>从公开开标到签订合同，凡与审查、澄清、评审和投标有关的资料以及定标意见相关的事项，均不得向投标人及与评标无关的其他人透露。</w:t>
      </w:r>
    </w:p>
    <w:p w14:paraId="6333CFD8">
      <w:pPr>
        <w:widowControl w:val="0"/>
        <w:numPr>
          <w:ilvl w:val="1"/>
          <w:numId w:val="3"/>
        </w:numPr>
        <w:overflowPunct w:val="0"/>
        <w:rPr>
          <w:rFonts w:ascii="宋体" w:hAnsi="宋体" w:cs="宋体"/>
          <w:color w:val="auto"/>
          <w:szCs w:val="21"/>
        </w:rPr>
      </w:pPr>
      <w:r>
        <w:rPr>
          <w:rFonts w:hint="eastAsia" w:ascii="宋体" w:hAnsi="宋体" w:cs="宋体"/>
          <w:color w:val="auto"/>
          <w:szCs w:val="21"/>
        </w:rPr>
        <w:t>任何单位和个人不得非法干预、影响评标的过程和结果。</w:t>
      </w:r>
    </w:p>
    <w:p w14:paraId="7314F439">
      <w:pPr>
        <w:rPr>
          <w:rFonts w:ascii="宋体" w:hAnsi="宋体" w:cs="宋体"/>
          <w:color w:val="auto"/>
        </w:rPr>
      </w:pPr>
    </w:p>
    <w:p w14:paraId="2851FDC5">
      <w:pPr>
        <w:pStyle w:val="5"/>
        <w:widowControl w:val="0"/>
        <w:numPr>
          <w:ilvl w:val="0"/>
          <w:numId w:val="3"/>
        </w:numPr>
        <w:overflowPunct w:val="0"/>
        <w:rPr>
          <w:rFonts w:ascii="宋体" w:hAnsi="宋体" w:cs="宋体"/>
          <w:color w:val="auto"/>
          <w:sz w:val="21"/>
          <w:szCs w:val="21"/>
        </w:rPr>
      </w:pPr>
      <w:bookmarkStart w:id="102" w:name="_Toc17828"/>
      <w:bookmarkStart w:id="103" w:name="_Toc7361"/>
      <w:r>
        <w:rPr>
          <w:rFonts w:hint="eastAsia" w:ascii="宋体" w:hAnsi="宋体" w:cs="宋体"/>
          <w:color w:val="auto"/>
          <w:sz w:val="21"/>
          <w:szCs w:val="21"/>
        </w:rPr>
        <w:t>评标程序</w:t>
      </w:r>
      <w:bookmarkEnd w:id="102"/>
    </w:p>
    <w:p w14:paraId="76610079">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资格性、符合性审查</w:t>
      </w:r>
    </w:p>
    <w:p w14:paraId="547DF57D">
      <w:pPr>
        <w:widowControl w:val="0"/>
        <w:overflowPunct w:val="0"/>
        <w:ind w:firstLine="420" w:firstLineChars="200"/>
        <w:rPr>
          <w:rFonts w:ascii="宋体" w:hAnsi="宋体" w:cs="宋体"/>
          <w:color w:val="auto"/>
          <w:szCs w:val="21"/>
        </w:rPr>
      </w:pPr>
      <w:r>
        <w:rPr>
          <w:rFonts w:hint="eastAsia" w:ascii="宋体" w:hAnsi="宋体" w:cs="宋体"/>
          <w:color w:val="auto"/>
          <w:szCs w:val="21"/>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6C070950">
      <w:pPr>
        <w:jc w:val="center"/>
        <w:rPr>
          <w:rFonts w:ascii="宋体" w:hAnsi="宋体" w:cs="宋体"/>
          <w:b/>
          <w:bCs/>
          <w:color w:val="auto"/>
        </w:rPr>
      </w:pPr>
      <w:r>
        <w:rPr>
          <w:rFonts w:hint="eastAsia" w:ascii="宋体" w:hAnsi="宋体" w:cs="宋体"/>
          <w:b/>
          <w:bCs/>
          <w:color w:val="auto"/>
        </w:rPr>
        <w:t>《资格性、符合性审查表》</w:t>
      </w:r>
    </w:p>
    <w:tbl>
      <w:tblPr>
        <w:tblStyle w:val="2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39"/>
      </w:tblGrid>
      <w:tr w14:paraId="14AD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6ED2889">
            <w:pPr>
              <w:spacing w:line="240" w:lineRule="auto"/>
              <w:jc w:val="center"/>
              <w:rPr>
                <w:rFonts w:ascii="宋体" w:hAnsi="宋体" w:cs="宋体"/>
                <w:b/>
                <w:color w:val="auto"/>
                <w:szCs w:val="21"/>
              </w:rPr>
            </w:pPr>
            <w:r>
              <w:rPr>
                <w:rFonts w:hint="eastAsia" w:ascii="宋体" w:hAnsi="宋体" w:cs="宋体"/>
                <w:b/>
                <w:color w:val="auto"/>
                <w:szCs w:val="21"/>
              </w:rPr>
              <w:t>序号</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C570CC7">
            <w:pPr>
              <w:spacing w:line="240" w:lineRule="auto"/>
              <w:jc w:val="center"/>
              <w:rPr>
                <w:rFonts w:ascii="宋体" w:hAnsi="宋体" w:cs="宋体"/>
                <w:b/>
                <w:color w:val="auto"/>
                <w:szCs w:val="21"/>
              </w:rPr>
            </w:pPr>
            <w:r>
              <w:rPr>
                <w:rFonts w:hint="eastAsia" w:ascii="宋体" w:hAnsi="宋体" w:cs="宋体"/>
                <w:b/>
                <w:color w:val="auto"/>
                <w:szCs w:val="21"/>
              </w:rPr>
              <w:t>评 审 内 容</w:t>
            </w:r>
          </w:p>
        </w:tc>
      </w:tr>
      <w:tr w14:paraId="7005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restart"/>
            <w:tcBorders>
              <w:top w:val="single" w:color="auto" w:sz="4" w:space="0"/>
              <w:left w:val="single" w:color="auto" w:sz="4" w:space="0"/>
              <w:right w:val="single" w:color="auto" w:sz="4" w:space="0"/>
              <w:tl2br w:val="nil"/>
              <w:tr2bl w:val="nil"/>
            </w:tcBorders>
            <w:vAlign w:val="center"/>
          </w:tcPr>
          <w:p w14:paraId="73E5190F">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1</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CF006FE">
            <w:pPr>
              <w:spacing w:line="240" w:lineRule="auto"/>
              <w:rPr>
                <w:rFonts w:ascii="宋体" w:hAnsi="宋体" w:cs="宋体"/>
                <w:color w:val="auto"/>
                <w:szCs w:val="21"/>
              </w:rPr>
            </w:pPr>
            <w:r>
              <w:rPr>
                <w:rFonts w:hint="eastAsia" w:ascii="宋体" w:hAnsi="宋体"/>
                <w:color w:val="auto"/>
                <w:szCs w:val="21"/>
              </w:rPr>
              <w:t>（1）</w:t>
            </w:r>
            <w:r>
              <w:rPr>
                <w:rFonts w:hint="eastAsia" w:ascii="宋体" w:hAnsi="宋体" w:cs="宋体"/>
                <w:color w:val="auto"/>
                <w:szCs w:val="21"/>
              </w:rPr>
              <w:t>投标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color w:val="auto"/>
                <w:szCs w:val="21"/>
              </w:rPr>
              <w:t>。</w:t>
            </w:r>
          </w:p>
        </w:tc>
      </w:tr>
      <w:tr w14:paraId="3FC4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24B5B1C1">
            <w:pPr>
              <w:tabs>
                <w:tab w:val="left" w:pos="176"/>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847FBC2">
            <w:pPr>
              <w:rPr>
                <w:rFonts w:ascii="宋体" w:hAnsi="宋体"/>
                <w:color w:val="auto"/>
                <w:szCs w:val="21"/>
              </w:rPr>
            </w:pPr>
            <w:r>
              <w:rPr>
                <w:rFonts w:hint="eastAsia" w:ascii="宋体" w:hAnsi="宋体" w:cs="宋体"/>
                <w:color w:val="auto"/>
                <w:szCs w:val="21"/>
              </w:rPr>
              <w:t>（2）各投标人须提供投标截止日前6个月内任意1个月依法缴纳税收及无欠税的证明材料。如依法免税的，须提供相应证明材料。</w:t>
            </w:r>
          </w:p>
        </w:tc>
      </w:tr>
      <w:tr w14:paraId="2172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4E6F9B51">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276E0BA">
            <w:pPr>
              <w:spacing w:line="240" w:lineRule="auto"/>
              <w:rPr>
                <w:rFonts w:ascii="宋体" w:hAnsi="宋体" w:cs="宋体"/>
                <w:color w:val="auto"/>
                <w:szCs w:val="21"/>
              </w:rPr>
            </w:pPr>
            <w:r>
              <w:rPr>
                <w:rFonts w:hint="eastAsia" w:ascii="宋体" w:hAnsi="宋体"/>
                <w:color w:val="auto"/>
                <w:szCs w:val="21"/>
              </w:rPr>
              <w:t>（3）投标人的单位负责人为同一人或者存在直接控股、管理关系的不同投标人，不得参加同一合同项下的采购活动。</w:t>
            </w:r>
          </w:p>
        </w:tc>
      </w:tr>
      <w:tr w14:paraId="44BD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7209EC6B">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E5598BC">
            <w:pPr>
              <w:spacing w:line="240" w:lineRule="auto"/>
              <w:rPr>
                <w:rFonts w:ascii="宋体" w:hAnsi="宋体" w:cs="宋体"/>
                <w:color w:val="auto"/>
                <w:szCs w:val="21"/>
              </w:rPr>
            </w:pPr>
            <w:r>
              <w:rPr>
                <w:rFonts w:hint="eastAsia" w:ascii="宋体" w:hAnsi="宋体"/>
                <w:color w:val="auto"/>
                <w:szCs w:val="21"/>
              </w:rPr>
              <w:t>（4）投标人参加本项目采购活动前三年内，在经营活动中没有重大违法记录。（须提供书面声明，详见附件格式）</w:t>
            </w:r>
          </w:p>
        </w:tc>
      </w:tr>
      <w:tr w14:paraId="1823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00" w:type="dxa"/>
            <w:vMerge w:val="continue"/>
            <w:tcBorders>
              <w:left w:val="single" w:color="auto" w:sz="4" w:space="0"/>
              <w:right w:val="single" w:color="auto" w:sz="4" w:space="0"/>
              <w:tl2br w:val="nil"/>
              <w:tr2bl w:val="nil"/>
            </w:tcBorders>
            <w:vAlign w:val="center"/>
          </w:tcPr>
          <w:p w14:paraId="11E04E0B">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A041742">
            <w:pPr>
              <w:spacing w:line="240" w:lineRule="auto"/>
              <w:rPr>
                <w:rFonts w:ascii="宋体" w:hAnsi="宋体" w:cs="宋体"/>
                <w:color w:val="auto"/>
                <w:szCs w:val="21"/>
              </w:rPr>
            </w:pPr>
            <w:r>
              <w:rPr>
                <w:rFonts w:hint="eastAsia" w:ascii="宋体" w:hAnsi="宋体"/>
                <w:color w:val="auto"/>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tc>
      </w:tr>
      <w:tr w14:paraId="567C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0" w:type="dxa"/>
            <w:vMerge w:val="continue"/>
            <w:tcBorders>
              <w:left w:val="single" w:color="auto" w:sz="4" w:space="0"/>
              <w:right w:val="single" w:color="auto" w:sz="4" w:space="0"/>
              <w:tl2br w:val="nil"/>
              <w:tr2bl w:val="nil"/>
            </w:tcBorders>
            <w:vAlign w:val="center"/>
          </w:tcPr>
          <w:p w14:paraId="7B704B0E">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34250BB">
            <w:pPr>
              <w:pStyle w:val="43"/>
              <w:wordWrap w:val="0"/>
              <w:spacing w:line="240" w:lineRule="auto"/>
              <w:ind w:firstLine="0" w:firstLineChars="0"/>
              <w:rPr>
                <w:rFonts w:ascii="宋体" w:eastAsia="宋体"/>
                <w:color w:val="auto"/>
                <w:szCs w:val="21"/>
              </w:rPr>
            </w:pPr>
            <w:r>
              <w:rPr>
                <w:rFonts w:hint="eastAsia" w:ascii="宋体" w:eastAsia="宋体" w:cstheme="minorBidi"/>
                <w:color w:val="auto"/>
                <w:kern w:val="0"/>
                <w:sz w:val="21"/>
                <w:szCs w:val="21"/>
              </w:rPr>
              <w:t>（6）投标人未被列入东实环境及下属企业相关领域黑名单。</w:t>
            </w:r>
          </w:p>
        </w:tc>
      </w:tr>
      <w:tr w14:paraId="3736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44A30E7C">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EF47E15">
            <w:pPr>
              <w:tabs>
                <w:tab w:val="left" w:pos="612"/>
              </w:tabs>
              <w:spacing w:line="240" w:lineRule="auto"/>
              <w:rPr>
                <w:rFonts w:ascii="宋体" w:hAnsi="宋体" w:cs="宋体"/>
                <w:color w:val="auto"/>
                <w:szCs w:val="21"/>
              </w:rPr>
            </w:pPr>
            <w:r>
              <w:rPr>
                <w:rFonts w:hint="eastAsia" w:ascii="宋体" w:hAnsi="宋体" w:cs="宋体"/>
                <w:color w:val="auto"/>
                <w:szCs w:val="21"/>
              </w:rPr>
              <w:t>（7）符合投标人资格要求中其他要求（如有）。（提供《附件9.相关资质证明文件》中对应证明文件。）</w:t>
            </w:r>
          </w:p>
        </w:tc>
      </w:tr>
      <w:tr w14:paraId="6585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4B49632">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2</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7BC9A2B2">
            <w:pPr>
              <w:spacing w:line="240" w:lineRule="auto"/>
              <w:textAlignment w:val="center"/>
              <w:rPr>
                <w:rFonts w:ascii="宋体" w:hAnsi="宋体" w:cs="宋体"/>
                <w:color w:val="auto"/>
                <w:szCs w:val="21"/>
                <w:lang w:bidi="ar"/>
              </w:rPr>
            </w:pPr>
            <w:r>
              <w:rPr>
                <w:rFonts w:hint="eastAsia" w:ascii="宋体" w:hAnsi="宋体" w:cs="宋体"/>
                <w:color w:val="auto"/>
                <w:szCs w:val="21"/>
                <w:lang w:bidi="ar"/>
              </w:rPr>
              <w:t>投标人按照采购文件要求提交投标保证金；</w:t>
            </w:r>
          </w:p>
        </w:tc>
      </w:tr>
      <w:tr w14:paraId="2B5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80CE8BB">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3</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496BE796">
            <w:pPr>
              <w:spacing w:line="240" w:lineRule="auto"/>
              <w:textAlignment w:val="center"/>
              <w:rPr>
                <w:rFonts w:ascii="宋体" w:hAnsi="宋体" w:cs="宋体"/>
                <w:color w:val="auto"/>
                <w:szCs w:val="21"/>
              </w:rPr>
            </w:pPr>
            <w:r>
              <w:rPr>
                <w:rFonts w:hint="eastAsia" w:ascii="宋体" w:hAnsi="宋体" w:cs="宋体"/>
                <w:color w:val="auto"/>
                <w:szCs w:val="21"/>
                <w:lang w:bidi="ar"/>
              </w:rPr>
              <w:t>投标文件按照采购文件要求签署盖章；</w:t>
            </w:r>
          </w:p>
        </w:tc>
      </w:tr>
      <w:tr w14:paraId="743D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22585424">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4</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81CAB91">
            <w:pPr>
              <w:spacing w:line="240" w:lineRule="auto"/>
              <w:textAlignment w:val="center"/>
              <w:rPr>
                <w:rFonts w:ascii="宋体" w:hAnsi="宋体" w:cs="宋体"/>
                <w:color w:val="auto"/>
                <w:szCs w:val="21"/>
              </w:rPr>
            </w:pPr>
            <w:r>
              <w:rPr>
                <w:rFonts w:hint="eastAsia" w:ascii="宋体" w:hAnsi="宋体" w:cs="宋体"/>
                <w:color w:val="auto"/>
                <w:szCs w:val="21"/>
                <w:lang w:bidi="ar"/>
              </w:rPr>
              <w:t>投标总价未超出采购预算或最高限价；</w:t>
            </w:r>
          </w:p>
        </w:tc>
      </w:tr>
      <w:tr w14:paraId="2FD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078B9BF7">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5</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B5330B3">
            <w:pPr>
              <w:spacing w:line="240" w:lineRule="auto"/>
              <w:textAlignment w:val="center"/>
              <w:rPr>
                <w:rFonts w:ascii="宋体" w:hAnsi="宋体" w:cs="宋体"/>
                <w:color w:val="auto"/>
                <w:szCs w:val="21"/>
                <w:lang w:bidi="ar"/>
              </w:rPr>
            </w:pPr>
            <w:r>
              <w:rPr>
                <w:rFonts w:hint="eastAsia" w:ascii="宋体" w:hAnsi="宋体" w:cs="宋体"/>
                <w:color w:val="auto"/>
                <w:szCs w:val="21"/>
                <w:lang w:bidi="ar"/>
              </w:rPr>
              <w:t>投标文件未含有采购人不能接受的附加条件；</w:t>
            </w:r>
          </w:p>
        </w:tc>
      </w:tr>
      <w:tr w14:paraId="5AC3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6DC255CD">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6</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4BEE884">
            <w:pPr>
              <w:spacing w:line="240" w:lineRule="auto"/>
              <w:textAlignment w:val="center"/>
              <w:rPr>
                <w:rFonts w:ascii="宋体" w:hAnsi="宋体" w:cs="宋体"/>
                <w:color w:val="auto"/>
                <w:szCs w:val="21"/>
              </w:rPr>
            </w:pPr>
            <w:r>
              <w:rPr>
                <w:rFonts w:hint="eastAsia" w:ascii="宋体" w:hAnsi="宋体" w:cs="宋体"/>
                <w:color w:val="auto"/>
                <w:szCs w:val="21"/>
                <w:lang w:bidi="ar"/>
              </w:rPr>
              <w:t>无负偏离标注“★”符号的条款。</w:t>
            </w:r>
          </w:p>
        </w:tc>
      </w:tr>
      <w:tr w14:paraId="6761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F7D0FC1">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7</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9BABC37">
            <w:pPr>
              <w:spacing w:line="240" w:lineRule="auto"/>
              <w:textAlignment w:val="center"/>
              <w:rPr>
                <w:rFonts w:ascii="宋体" w:hAnsi="宋体" w:cs="宋体"/>
                <w:color w:val="auto"/>
                <w:szCs w:val="21"/>
                <w:lang w:bidi="ar"/>
              </w:rPr>
            </w:pPr>
            <w:r>
              <w:rPr>
                <w:rFonts w:hint="eastAsia" w:ascii="宋体" w:hAnsi="宋体" w:cs="宋体"/>
                <w:color w:val="auto"/>
                <w:szCs w:val="21"/>
              </w:rPr>
              <w:t>未出现</w:t>
            </w:r>
            <w:r>
              <w:rPr>
                <w:rFonts w:hint="eastAsia" w:ascii="宋体" w:hAnsi="宋体" w:cs="宋体"/>
                <w:color w:val="auto"/>
                <w:szCs w:val="21"/>
                <w:lang w:bidi="ar"/>
              </w:rPr>
              <w:t>法律、法规和采购文件规定的其他无效情形。</w:t>
            </w:r>
          </w:p>
        </w:tc>
      </w:tr>
      <w:bookmarkEnd w:id="103"/>
    </w:tbl>
    <w:p w14:paraId="74007CC7">
      <w:pPr>
        <w:widowControl w:val="0"/>
        <w:overflowPunct w:val="0"/>
        <w:ind w:firstLine="420" w:firstLineChars="200"/>
        <w:rPr>
          <w:rFonts w:ascii="宋体" w:hAnsi="宋体" w:cs="宋体"/>
          <w:color w:val="auto"/>
          <w:szCs w:val="21"/>
        </w:rPr>
      </w:pPr>
      <w:r>
        <w:rPr>
          <w:rFonts w:hint="eastAsia" w:ascii="宋体" w:hAnsi="宋体" w:cs="宋体"/>
          <w:color w:val="auto"/>
          <w:szCs w:val="21"/>
        </w:rPr>
        <w:t>以上资格性、符合性审查中带有不合格分项的投标文件，将作无效标处理。经评标委员会确认的无效投标文件，采购人和采购代理机构将予以拒绝，并且不允许通过修正或撤销其不符合要求的差异，使之成为具有符合性的投标文件。经评标委员会资格性、符合性审查确认具有有效投标文件的投标人不足三家时将重新组织采购。</w:t>
      </w:r>
    </w:p>
    <w:p w14:paraId="6A206F63">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投标文件报价出现前后不一致的，评标委员会按照下列规定修正：</w:t>
      </w:r>
    </w:p>
    <w:p w14:paraId="46FE323C">
      <w:pPr>
        <w:widowControl w:val="0"/>
        <w:numPr>
          <w:ilvl w:val="0"/>
          <w:numId w:val="5"/>
        </w:numPr>
        <w:overflowPunct w:val="0"/>
        <w:rPr>
          <w:rFonts w:ascii="宋体" w:hAnsi="宋体" w:cs="宋体"/>
          <w:color w:val="auto"/>
          <w:szCs w:val="21"/>
        </w:rPr>
      </w:pPr>
      <w:r>
        <w:rPr>
          <w:rFonts w:hint="eastAsia" w:ascii="宋体" w:hAnsi="宋体" w:cs="宋体"/>
          <w:color w:val="auto"/>
          <w:szCs w:val="21"/>
        </w:rPr>
        <w:t>投标文件中开标一览表（报价表）内容与投标文件中相应内容不一致的，以开标一览表（报价表）为准；</w:t>
      </w:r>
    </w:p>
    <w:p w14:paraId="64824630">
      <w:pPr>
        <w:widowControl w:val="0"/>
        <w:numPr>
          <w:ilvl w:val="0"/>
          <w:numId w:val="5"/>
        </w:numPr>
        <w:overflowPunct w:val="0"/>
        <w:rPr>
          <w:rFonts w:ascii="宋体" w:hAnsi="宋体" w:cs="宋体"/>
          <w:color w:val="auto"/>
          <w:szCs w:val="21"/>
        </w:rPr>
      </w:pPr>
      <w:r>
        <w:rPr>
          <w:rFonts w:hint="eastAsia" w:ascii="宋体" w:hAnsi="宋体" w:cs="宋体"/>
          <w:color w:val="auto"/>
          <w:szCs w:val="21"/>
        </w:rPr>
        <w:t>大写金额和小写金额不一致的，以大写金额为准；</w:t>
      </w:r>
    </w:p>
    <w:p w14:paraId="1AAEEBF0">
      <w:pPr>
        <w:widowControl w:val="0"/>
        <w:numPr>
          <w:ilvl w:val="0"/>
          <w:numId w:val="5"/>
        </w:numPr>
        <w:overflowPunct w:val="0"/>
        <w:rPr>
          <w:rFonts w:ascii="宋体" w:hAnsi="宋体" w:cs="宋体"/>
          <w:color w:val="auto"/>
          <w:szCs w:val="21"/>
        </w:rPr>
      </w:pPr>
      <w:r>
        <w:rPr>
          <w:rFonts w:hint="eastAsia" w:ascii="宋体" w:hAnsi="宋体" w:cs="宋体"/>
          <w:color w:val="auto"/>
          <w:szCs w:val="21"/>
        </w:rPr>
        <w:t>单价金额小数点或者百分比有明显错位的，以开标一览表的总价为准，并修改单价；</w:t>
      </w:r>
    </w:p>
    <w:p w14:paraId="2C0C3341">
      <w:pPr>
        <w:widowControl w:val="0"/>
        <w:numPr>
          <w:ilvl w:val="0"/>
          <w:numId w:val="5"/>
        </w:numPr>
        <w:overflowPunct w:val="0"/>
        <w:rPr>
          <w:rFonts w:ascii="宋体" w:hAnsi="宋体" w:cs="宋体"/>
          <w:color w:val="auto"/>
          <w:szCs w:val="21"/>
        </w:rPr>
      </w:pPr>
      <w:r>
        <w:rPr>
          <w:rFonts w:hint="eastAsia" w:ascii="宋体" w:hAnsi="宋体" w:cs="宋体"/>
          <w:color w:val="auto"/>
          <w:szCs w:val="21"/>
        </w:rPr>
        <w:t>总价金额与按单价汇总金额不一致的，以单价金额计算结果为准。</w:t>
      </w:r>
    </w:p>
    <w:p w14:paraId="22D19EE3">
      <w:pPr>
        <w:widowControl w:val="0"/>
        <w:numPr>
          <w:ilvl w:val="0"/>
          <w:numId w:val="5"/>
        </w:numPr>
        <w:overflowPunct w:val="0"/>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同时出现两种以上不一致的，按照前款规定的顺序修正。修正后的报价按照经投标人确认后产生约束力，投标人不确认的，其投标无效。</w:t>
      </w:r>
    </w:p>
    <w:p w14:paraId="12B9ED80">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1D86546B">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26.4  对于投标文件中不构成实质性偏差的不正规、不一致或不规则，评标委员会可以接受，但这种接受不能损害或影响任何投标人的相对排序。</w:t>
      </w:r>
    </w:p>
    <w:p w14:paraId="7D84E56E">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6E000565">
      <w:pPr>
        <w:pStyle w:val="10"/>
        <w:rPr>
          <w:color w:val="auto"/>
        </w:rPr>
      </w:pPr>
    </w:p>
    <w:p w14:paraId="634CA204">
      <w:pPr>
        <w:pStyle w:val="5"/>
        <w:widowControl w:val="0"/>
        <w:numPr>
          <w:ilvl w:val="0"/>
          <w:numId w:val="3"/>
        </w:numPr>
        <w:overflowPunct w:val="0"/>
        <w:rPr>
          <w:rFonts w:ascii="宋体" w:hAnsi="宋体" w:cs="宋体"/>
          <w:color w:val="auto"/>
          <w:sz w:val="21"/>
          <w:szCs w:val="21"/>
        </w:rPr>
      </w:pPr>
      <w:bookmarkStart w:id="104" w:name="_Toc28940"/>
      <w:r>
        <w:rPr>
          <w:rFonts w:hint="eastAsia" w:ascii="宋体" w:hAnsi="宋体" w:cs="宋体"/>
          <w:color w:val="auto"/>
          <w:sz w:val="21"/>
          <w:szCs w:val="21"/>
        </w:rPr>
        <w:t>商务、技术、价格评审（具体评审项目详见投标资料表）</w:t>
      </w:r>
      <w:bookmarkEnd w:id="104"/>
    </w:p>
    <w:p w14:paraId="65511D61">
      <w:pPr>
        <w:widowControl w:val="0"/>
        <w:numPr>
          <w:ilvl w:val="1"/>
          <w:numId w:val="3"/>
        </w:numPr>
        <w:overflowPunct w:val="0"/>
        <w:rPr>
          <w:rFonts w:ascii="宋体" w:hAnsi="宋体" w:cs="宋体"/>
          <w:color w:val="auto"/>
          <w:szCs w:val="21"/>
        </w:rPr>
      </w:pPr>
      <w:r>
        <w:rPr>
          <w:rFonts w:hint="eastAsia" w:ascii="宋体" w:hAnsi="宋体" w:cs="宋体"/>
          <w:color w:val="auto"/>
          <w:szCs w:val="21"/>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6D8459EA">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33E84F67">
      <w:pPr>
        <w:widowControl w:val="0"/>
        <w:numPr>
          <w:ilvl w:val="1"/>
          <w:numId w:val="3"/>
        </w:numPr>
        <w:overflowPunct w:val="0"/>
        <w:rPr>
          <w:rFonts w:ascii="宋体" w:hAnsi="宋体" w:cs="宋体"/>
          <w:color w:val="auto"/>
          <w:szCs w:val="21"/>
        </w:rPr>
      </w:pPr>
      <w:r>
        <w:rPr>
          <w:rFonts w:hint="eastAsia" w:ascii="宋体" w:hAnsi="宋体" w:cs="宋体"/>
          <w:color w:val="auto"/>
          <w:szCs w:val="21"/>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27051042">
      <w:pPr>
        <w:widowControl w:val="0"/>
        <w:tabs>
          <w:tab w:val="left" w:pos="907"/>
        </w:tabs>
        <w:adjustRightInd/>
        <w:snapToGrid/>
        <w:ind w:left="567"/>
        <w:jc w:val="both"/>
        <w:rPr>
          <w:rFonts w:ascii="宋体" w:hAnsi="宋体" w:cs="宋体"/>
          <w:color w:val="auto"/>
          <w:szCs w:val="21"/>
        </w:rPr>
      </w:pPr>
    </w:p>
    <w:p w14:paraId="4A5336B5">
      <w:pPr>
        <w:pStyle w:val="5"/>
        <w:widowControl w:val="0"/>
        <w:numPr>
          <w:ilvl w:val="0"/>
          <w:numId w:val="3"/>
        </w:numPr>
        <w:overflowPunct w:val="0"/>
        <w:rPr>
          <w:rFonts w:ascii="宋体" w:hAnsi="宋体" w:cs="宋体"/>
          <w:color w:val="auto"/>
          <w:sz w:val="21"/>
          <w:szCs w:val="21"/>
        </w:rPr>
      </w:pPr>
      <w:bookmarkStart w:id="105" w:name="_Toc316375620"/>
      <w:bookmarkStart w:id="106" w:name="_Toc30012"/>
      <w:bookmarkStart w:id="107" w:name="_Toc20328"/>
      <w:bookmarkStart w:id="108" w:name="_Toc382049120"/>
      <w:r>
        <w:rPr>
          <w:rFonts w:hint="eastAsia" w:ascii="宋体" w:hAnsi="宋体" w:cs="宋体"/>
          <w:color w:val="auto"/>
          <w:sz w:val="21"/>
          <w:szCs w:val="21"/>
        </w:rPr>
        <w:t>纪律和保密</w:t>
      </w:r>
      <w:bookmarkEnd w:id="105"/>
      <w:r>
        <w:rPr>
          <w:rFonts w:hint="eastAsia" w:ascii="宋体" w:hAnsi="宋体" w:cs="宋体"/>
          <w:color w:val="auto"/>
          <w:sz w:val="21"/>
          <w:szCs w:val="21"/>
        </w:rPr>
        <w:t>事项</w:t>
      </w:r>
      <w:bookmarkEnd w:id="106"/>
      <w:bookmarkEnd w:id="107"/>
      <w:bookmarkEnd w:id="108"/>
    </w:p>
    <w:p w14:paraId="57D7EE71">
      <w:pPr>
        <w:widowControl w:val="0"/>
        <w:numPr>
          <w:ilvl w:val="1"/>
          <w:numId w:val="3"/>
        </w:numPr>
        <w:overflowPunct w:val="0"/>
        <w:rPr>
          <w:rFonts w:ascii="宋体" w:hAnsi="宋体" w:cs="宋体"/>
          <w:color w:val="auto"/>
          <w:szCs w:val="21"/>
        </w:rPr>
      </w:pPr>
      <w:r>
        <w:rPr>
          <w:rFonts w:hint="eastAsia" w:ascii="宋体" w:hAnsi="宋体" w:cs="宋体"/>
          <w:color w:val="auto"/>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0E1BCAF2">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投标人不得串通作弊，以不正当的手段妨碍、排挤其他投标人，扰乱采购市场，破坏公平竞争原则。否则将按相关法律规定严肃处理。</w:t>
      </w:r>
    </w:p>
    <w:p w14:paraId="1C118D98">
      <w:pPr>
        <w:widowControl w:val="0"/>
        <w:numPr>
          <w:ilvl w:val="1"/>
          <w:numId w:val="3"/>
        </w:numPr>
        <w:overflowPunct w:val="0"/>
        <w:rPr>
          <w:rFonts w:ascii="宋体" w:hAnsi="宋体" w:cs="宋体"/>
          <w:color w:val="auto"/>
          <w:szCs w:val="21"/>
        </w:rPr>
      </w:pPr>
      <w:r>
        <w:rPr>
          <w:rFonts w:hint="eastAsia" w:ascii="宋体" w:hAnsi="宋体" w:cs="宋体"/>
          <w:color w:val="auto"/>
          <w:szCs w:val="21"/>
        </w:rPr>
        <w:t>获得本采购文件的投标人，应对文件进行保密，不得用作本次投标以外的任何用途。开标后，投标人应归还采购文件中要求保密的文件和资料。</w:t>
      </w:r>
    </w:p>
    <w:p w14:paraId="3E65F396">
      <w:pPr>
        <w:rPr>
          <w:rFonts w:ascii="宋体" w:hAnsi="宋体" w:cs="宋体"/>
          <w:color w:val="auto"/>
        </w:rPr>
      </w:pPr>
    </w:p>
    <w:p w14:paraId="3E1CA2E8">
      <w:pPr>
        <w:pStyle w:val="4"/>
        <w:numPr>
          <w:ilvl w:val="0"/>
          <w:numId w:val="2"/>
        </w:numPr>
        <w:spacing w:before="0" w:after="0" w:line="360" w:lineRule="auto"/>
        <w:jc w:val="center"/>
        <w:rPr>
          <w:rFonts w:ascii="宋体" w:hAnsi="宋体" w:cs="宋体"/>
          <w:color w:val="auto"/>
        </w:rPr>
      </w:pPr>
      <w:bookmarkStart w:id="109" w:name="_Toc672"/>
      <w:r>
        <w:rPr>
          <w:rFonts w:hint="eastAsia" w:ascii="宋体" w:hAnsi="宋体" w:cs="宋体"/>
          <w:color w:val="auto"/>
        </w:rPr>
        <w:t>授予合同</w:t>
      </w:r>
      <w:bookmarkEnd w:id="109"/>
    </w:p>
    <w:p w14:paraId="75CEB8D6">
      <w:pPr>
        <w:pStyle w:val="5"/>
        <w:widowControl w:val="0"/>
        <w:numPr>
          <w:ilvl w:val="0"/>
          <w:numId w:val="3"/>
        </w:numPr>
        <w:overflowPunct w:val="0"/>
        <w:rPr>
          <w:rFonts w:ascii="宋体" w:hAnsi="宋体" w:cs="宋体"/>
          <w:color w:val="auto"/>
          <w:sz w:val="21"/>
          <w:szCs w:val="21"/>
        </w:rPr>
      </w:pPr>
      <w:bookmarkStart w:id="110" w:name="_Toc508284011"/>
      <w:bookmarkStart w:id="111" w:name="_Toc17674"/>
      <w:r>
        <w:rPr>
          <w:rFonts w:hint="eastAsia" w:ascii="宋体" w:hAnsi="宋体" w:cs="宋体"/>
          <w:color w:val="auto"/>
          <w:sz w:val="21"/>
          <w:szCs w:val="21"/>
        </w:rPr>
        <w:t>合同授予标准</w:t>
      </w:r>
      <w:bookmarkEnd w:id="110"/>
      <w:bookmarkEnd w:id="111"/>
    </w:p>
    <w:p w14:paraId="08D8844F">
      <w:pPr>
        <w:widowControl w:val="0"/>
        <w:numPr>
          <w:ilvl w:val="1"/>
          <w:numId w:val="3"/>
        </w:numPr>
        <w:overflowPunct w:val="0"/>
        <w:rPr>
          <w:rFonts w:ascii="宋体" w:hAnsi="宋体" w:cs="宋体"/>
          <w:color w:val="auto"/>
          <w:szCs w:val="21"/>
        </w:rPr>
      </w:pPr>
      <w:r>
        <w:rPr>
          <w:rFonts w:hint="eastAsia" w:ascii="宋体" w:hAnsi="宋体" w:cs="宋体"/>
          <w:color w:val="auto"/>
          <w:szCs w:val="21"/>
        </w:rPr>
        <w:t>根据评标委员会的评审结果，采购人按照评审报告推荐的中标候选人中按顺序依法确定中标人。</w:t>
      </w:r>
    </w:p>
    <w:p w14:paraId="7BDFA0FC">
      <w:pPr>
        <w:rPr>
          <w:rFonts w:ascii="宋体" w:hAnsi="宋体" w:cs="宋体"/>
          <w:color w:val="auto"/>
        </w:rPr>
      </w:pPr>
    </w:p>
    <w:p w14:paraId="6DE66375">
      <w:pPr>
        <w:pStyle w:val="5"/>
        <w:widowControl w:val="0"/>
        <w:numPr>
          <w:ilvl w:val="0"/>
          <w:numId w:val="3"/>
        </w:numPr>
        <w:overflowPunct w:val="0"/>
        <w:rPr>
          <w:rFonts w:ascii="宋体" w:hAnsi="宋体" w:cs="宋体"/>
          <w:color w:val="auto"/>
          <w:sz w:val="21"/>
          <w:szCs w:val="21"/>
        </w:rPr>
      </w:pPr>
      <w:bookmarkStart w:id="112" w:name="_Toc508284013"/>
      <w:bookmarkStart w:id="113" w:name="_Toc21690"/>
      <w:r>
        <w:rPr>
          <w:rFonts w:hint="eastAsia" w:ascii="宋体" w:hAnsi="宋体" w:cs="宋体"/>
          <w:color w:val="auto"/>
          <w:sz w:val="21"/>
          <w:szCs w:val="21"/>
        </w:rPr>
        <w:t>发布中标结果</w:t>
      </w:r>
      <w:bookmarkEnd w:id="112"/>
      <w:bookmarkEnd w:id="113"/>
    </w:p>
    <w:p w14:paraId="0DA2BBB3">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评标委员会提出评标书面报告和推荐中标意见报采购人确认后，采购代理机构将在指定的信息发布媒体上发布公告。</w:t>
      </w:r>
    </w:p>
    <w:p w14:paraId="5D50BF87">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中标公告期限为3个日历日。</w:t>
      </w:r>
    </w:p>
    <w:p w14:paraId="460A8D5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《中标通知书》是合同的一个组成部分，《中标通知书》对采购人和中标人均具有同等法律效力。</w:t>
      </w:r>
    </w:p>
    <w:p w14:paraId="6253473E">
      <w:pPr>
        <w:widowControl w:val="0"/>
        <w:tabs>
          <w:tab w:val="left" w:pos="907"/>
        </w:tabs>
        <w:adjustRightInd/>
        <w:snapToGrid/>
        <w:jc w:val="both"/>
        <w:rPr>
          <w:rFonts w:ascii="宋体" w:hAnsi="宋体" w:cs="宋体"/>
          <w:color w:val="auto"/>
          <w:szCs w:val="21"/>
        </w:rPr>
      </w:pPr>
    </w:p>
    <w:p w14:paraId="3592C640">
      <w:pPr>
        <w:pStyle w:val="5"/>
        <w:widowControl w:val="0"/>
        <w:numPr>
          <w:ilvl w:val="0"/>
          <w:numId w:val="3"/>
        </w:numPr>
        <w:overflowPunct w:val="0"/>
        <w:rPr>
          <w:rFonts w:ascii="宋体" w:hAnsi="宋体" w:cs="宋体"/>
          <w:color w:val="auto"/>
          <w:sz w:val="21"/>
          <w:szCs w:val="21"/>
        </w:rPr>
      </w:pPr>
      <w:bookmarkStart w:id="114" w:name="_Toc7375"/>
      <w:r>
        <w:rPr>
          <w:rFonts w:hint="eastAsia" w:ascii="宋体" w:hAnsi="宋体" w:cs="宋体"/>
          <w:color w:val="auto"/>
          <w:sz w:val="21"/>
          <w:szCs w:val="21"/>
        </w:rPr>
        <w:t>资格后审</w:t>
      </w:r>
      <w:bookmarkEnd w:id="114"/>
    </w:p>
    <w:p w14:paraId="4070E82C">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采购人将</w:t>
      </w:r>
      <w:r>
        <w:rPr>
          <w:rFonts w:hint="eastAsia" w:ascii="宋体" w:hAnsi="宋体" w:cs="宋体"/>
          <w:b/>
          <w:bCs/>
          <w:color w:val="auto"/>
          <w:szCs w:val="21"/>
        </w:rPr>
        <w:t>有权</w:t>
      </w:r>
      <w:r>
        <w:rPr>
          <w:rFonts w:hint="eastAsia" w:ascii="宋体" w:hAnsi="宋体" w:cs="宋体"/>
          <w:color w:val="auto"/>
          <w:szCs w:val="21"/>
        </w:rPr>
        <w:t>根据本文件中的要求，对评委会推荐的中标候选人进行资格后审。</w:t>
      </w:r>
    </w:p>
    <w:p w14:paraId="1EFE7B61">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中标候选人须无条件配合资格后审，否则采购人有权取消其中标资格，且投标保证金可不予退还。</w:t>
      </w:r>
    </w:p>
    <w:p w14:paraId="6BC994AF">
      <w:pPr>
        <w:widowControl w:val="0"/>
        <w:numPr>
          <w:ilvl w:val="1"/>
          <w:numId w:val="3"/>
        </w:numPr>
        <w:overflowPunct w:val="0"/>
        <w:rPr>
          <w:rFonts w:ascii="宋体" w:hAnsi="宋体" w:cs="宋体"/>
          <w:color w:val="auto"/>
          <w:szCs w:val="21"/>
        </w:rPr>
      </w:pPr>
      <w:r>
        <w:rPr>
          <w:rFonts w:hint="eastAsia" w:ascii="宋体" w:hAnsi="宋体" w:cs="宋体"/>
          <w:color w:val="auto"/>
          <w:szCs w:val="21"/>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4D47EAB0">
      <w:pPr>
        <w:widowControl w:val="0"/>
        <w:numPr>
          <w:ilvl w:val="1"/>
          <w:numId w:val="3"/>
        </w:numPr>
        <w:overflowPunct w:val="0"/>
        <w:rPr>
          <w:rFonts w:ascii="宋体" w:hAnsi="宋体" w:cs="宋体"/>
          <w:color w:val="auto"/>
          <w:szCs w:val="21"/>
        </w:rPr>
      </w:pPr>
      <w:r>
        <w:rPr>
          <w:rFonts w:hint="eastAsia" w:ascii="宋体" w:hAnsi="宋体" w:cs="宋体"/>
          <w:color w:val="auto"/>
          <w:szCs w:val="21"/>
        </w:rPr>
        <w:t>如发现中标候选人以他人名义投标或者以其他方式弄虚作假，骗取中标的，采购人有权取消其中标资格，且投标保证金可不予退还；给采购人造成损失的，应依法承担赔偿责任。</w:t>
      </w:r>
    </w:p>
    <w:p w14:paraId="0D165DE7">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0A6E373A">
      <w:pPr>
        <w:rPr>
          <w:rFonts w:ascii="宋体" w:hAnsi="宋体" w:cs="宋体"/>
          <w:color w:val="auto"/>
        </w:rPr>
      </w:pPr>
    </w:p>
    <w:p w14:paraId="07248FA5">
      <w:pPr>
        <w:pStyle w:val="5"/>
        <w:widowControl w:val="0"/>
        <w:numPr>
          <w:ilvl w:val="0"/>
          <w:numId w:val="3"/>
        </w:numPr>
        <w:overflowPunct w:val="0"/>
        <w:rPr>
          <w:rFonts w:ascii="宋体" w:hAnsi="宋体" w:cs="宋体"/>
          <w:color w:val="auto"/>
          <w:sz w:val="21"/>
          <w:szCs w:val="21"/>
        </w:rPr>
      </w:pPr>
      <w:bookmarkStart w:id="115" w:name="_Toc11088"/>
      <w:r>
        <w:rPr>
          <w:rFonts w:hint="eastAsia" w:ascii="宋体" w:hAnsi="宋体" w:cs="宋体"/>
          <w:color w:val="auto"/>
          <w:sz w:val="21"/>
          <w:szCs w:val="21"/>
        </w:rPr>
        <w:t>合同的签订与履行</w:t>
      </w:r>
      <w:bookmarkEnd w:id="115"/>
    </w:p>
    <w:p w14:paraId="398D68B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64424E57">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采购人与中标人应当根据合同的约定依法履行合同义务。</w:t>
      </w:r>
    </w:p>
    <w:p w14:paraId="1EBBFB3F">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采购合同的履行、违约责任和解决争议的方法等适用《中华人民共和国民法典》。</w:t>
      </w:r>
    </w:p>
    <w:p w14:paraId="086B525F">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在评审结束当天至合同履行结束，若因不可抗力的因素（如国家出台新法律法规等）造成投标人资质的变动，投标人应以纸质版形式通知采购人。若资质变动导致中标人不再具备履行合同资质要求，采购人有权终止合同，且不承担违约责任。</w:t>
      </w:r>
    </w:p>
    <w:p w14:paraId="56F9E93A">
      <w:pPr>
        <w:widowControl w:val="0"/>
        <w:tabs>
          <w:tab w:val="left" w:pos="907"/>
        </w:tabs>
        <w:adjustRightInd/>
        <w:snapToGrid/>
        <w:jc w:val="both"/>
        <w:rPr>
          <w:rFonts w:ascii="宋体" w:hAnsi="宋体" w:cs="宋体"/>
          <w:color w:val="auto"/>
        </w:rPr>
      </w:pPr>
    </w:p>
    <w:p w14:paraId="15B8B26E">
      <w:pPr>
        <w:pStyle w:val="5"/>
        <w:widowControl w:val="0"/>
        <w:numPr>
          <w:ilvl w:val="0"/>
          <w:numId w:val="3"/>
        </w:numPr>
        <w:overflowPunct w:val="0"/>
        <w:rPr>
          <w:rFonts w:ascii="宋体" w:hAnsi="宋体" w:cs="宋体"/>
          <w:color w:val="auto"/>
          <w:sz w:val="21"/>
          <w:szCs w:val="21"/>
        </w:rPr>
      </w:pPr>
      <w:bookmarkStart w:id="116" w:name="_Toc382049124"/>
      <w:bookmarkStart w:id="117" w:name="_Toc303084277"/>
      <w:bookmarkStart w:id="118" w:name="_Toc29009"/>
      <w:bookmarkStart w:id="119" w:name="_Toc9981"/>
      <w:r>
        <w:rPr>
          <w:rFonts w:hint="eastAsia" w:ascii="宋体" w:hAnsi="宋体" w:cs="宋体"/>
          <w:color w:val="auto"/>
          <w:sz w:val="21"/>
          <w:szCs w:val="21"/>
        </w:rPr>
        <w:t>履约</w:t>
      </w:r>
      <w:bookmarkEnd w:id="116"/>
      <w:bookmarkEnd w:id="117"/>
      <w:bookmarkEnd w:id="118"/>
      <w:r>
        <w:rPr>
          <w:rFonts w:hint="eastAsia" w:ascii="宋体" w:hAnsi="宋体" w:cs="宋体"/>
          <w:color w:val="auto"/>
          <w:sz w:val="21"/>
          <w:szCs w:val="21"/>
        </w:rPr>
        <w:t>担保</w:t>
      </w:r>
      <w:bookmarkEnd w:id="119"/>
    </w:p>
    <w:p w14:paraId="72B05C7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19CFC9D3">
      <w:pPr>
        <w:widowControl w:val="0"/>
        <w:numPr>
          <w:ilvl w:val="1"/>
          <w:numId w:val="3"/>
        </w:numPr>
        <w:overflowPunct w:val="0"/>
        <w:rPr>
          <w:rFonts w:ascii="宋体" w:hAnsi="宋体" w:cs="宋体"/>
          <w:color w:val="auto"/>
          <w:szCs w:val="21"/>
        </w:rPr>
      </w:pPr>
      <w:r>
        <w:rPr>
          <w:rFonts w:hint="eastAsia" w:ascii="宋体" w:hAnsi="宋体" w:cs="宋体"/>
          <w:color w:val="auto"/>
          <w:szCs w:val="21"/>
        </w:rPr>
        <w:t>履约担保期限从合同签订之日起至项目服务期结束验收合格并结算完毕后，经双方签字7天内保持有效。</w:t>
      </w:r>
    </w:p>
    <w:p w14:paraId="7F1D0C40">
      <w:pPr>
        <w:widowControl w:val="0"/>
        <w:numPr>
          <w:ilvl w:val="1"/>
          <w:numId w:val="3"/>
        </w:numPr>
        <w:overflowPunct w:val="0"/>
        <w:rPr>
          <w:rFonts w:ascii="宋体" w:hAnsi="宋体" w:cs="宋体"/>
          <w:color w:val="auto"/>
          <w:szCs w:val="21"/>
        </w:rPr>
      </w:pPr>
      <w:r>
        <w:rPr>
          <w:rFonts w:hint="eastAsia" w:ascii="宋体" w:hAnsi="宋体" w:cs="宋体"/>
          <w:color w:val="auto"/>
          <w:szCs w:val="21"/>
        </w:rPr>
        <w:t>履约担保可以采用下列任何一种形式：</w:t>
      </w:r>
    </w:p>
    <w:p w14:paraId="1B01F5E4">
      <w:pPr>
        <w:widowControl w:val="0"/>
        <w:numPr>
          <w:ilvl w:val="1"/>
          <w:numId w:val="3"/>
        </w:numPr>
        <w:overflowPunct w:val="0"/>
        <w:rPr>
          <w:rFonts w:ascii="宋体" w:hAnsi="宋体" w:cs="宋体"/>
          <w:color w:val="auto"/>
          <w:szCs w:val="21"/>
        </w:rPr>
      </w:pPr>
      <w:r>
        <w:rPr>
          <w:rFonts w:hint="eastAsia" w:ascii="宋体" w:hAnsi="宋体" w:cs="宋体"/>
          <w:color w:val="auto"/>
          <w:szCs w:val="21"/>
        </w:rPr>
        <w:t>（1）履约保函。如果中标人的履约担保是以银行保函形式提供的，则该银行保函应：</w:t>
      </w:r>
    </w:p>
    <w:p w14:paraId="6AB942FB">
      <w:pPr>
        <w:widowControl w:val="0"/>
        <w:numPr>
          <w:ilvl w:val="1"/>
          <w:numId w:val="3"/>
        </w:numPr>
        <w:overflowPunct w:val="0"/>
        <w:rPr>
          <w:rFonts w:ascii="宋体" w:hAnsi="宋体" w:cs="宋体"/>
          <w:color w:val="auto"/>
          <w:szCs w:val="21"/>
        </w:rPr>
      </w:pPr>
      <w:r>
        <w:rPr>
          <w:rFonts w:hint="eastAsia" w:ascii="宋体" w:hAnsi="宋体" w:cs="宋体"/>
          <w:color w:val="auto"/>
          <w:szCs w:val="21"/>
        </w:rPr>
        <w:t>①保函应由银行支行或以上银行机构开具，非东莞市行政区内的银行开具的保函要由银行所在地公证部门出具的公证书。</w:t>
      </w:r>
    </w:p>
    <w:p w14:paraId="23280DA7">
      <w:pPr>
        <w:widowControl w:val="0"/>
        <w:numPr>
          <w:ilvl w:val="1"/>
          <w:numId w:val="3"/>
        </w:numPr>
        <w:overflowPunct w:val="0"/>
        <w:rPr>
          <w:rFonts w:ascii="宋体" w:hAnsi="宋体" w:cs="宋体"/>
          <w:color w:val="auto"/>
          <w:szCs w:val="21"/>
        </w:rPr>
      </w:pPr>
      <w:r>
        <w:rPr>
          <w:rFonts w:hint="eastAsia" w:ascii="宋体" w:hAnsi="宋体" w:cs="宋体"/>
          <w:color w:val="auto"/>
          <w:szCs w:val="21"/>
        </w:rPr>
        <w:t>②保函的格式参考投标文件附件中提供的无条件不可撤销履约保函格式，保函担保期内若项目未能按期竣工，保函必须延期，办理延期手续时在银行方面所产生费用由中标人负责。</w:t>
      </w:r>
    </w:p>
    <w:p w14:paraId="56F8BC9C">
      <w:pPr>
        <w:widowControl w:val="0"/>
        <w:numPr>
          <w:ilvl w:val="1"/>
          <w:numId w:val="3"/>
        </w:numPr>
        <w:overflowPunct w:val="0"/>
        <w:rPr>
          <w:rFonts w:ascii="宋体" w:hAnsi="宋体" w:cs="宋体"/>
          <w:color w:val="auto"/>
          <w:szCs w:val="21"/>
        </w:rPr>
      </w:pPr>
      <w:r>
        <w:rPr>
          <w:rFonts w:hint="eastAsia" w:ascii="宋体" w:hAnsi="宋体" w:cs="宋体"/>
          <w:color w:val="auto"/>
          <w:szCs w:val="21"/>
        </w:rPr>
        <w:t>③履约保函必须打印，手写、涂改无效。</w:t>
      </w:r>
    </w:p>
    <w:p w14:paraId="37F0370B">
      <w:pPr>
        <w:widowControl w:val="0"/>
        <w:numPr>
          <w:ilvl w:val="1"/>
          <w:numId w:val="3"/>
        </w:numPr>
        <w:overflowPunct w:val="0"/>
        <w:rPr>
          <w:rFonts w:ascii="宋体" w:hAnsi="宋体" w:cs="宋体"/>
          <w:color w:val="auto"/>
          <w:szCs w:val="21"/>
        </w:rPr>
      </w:pPr>
      <w:r>
        <w:rPr>
          <w:rFonts w:hint="eastAsia" w:ascii="宋体" w:hAnsi="宋体" w:cs="宋体"/>
          <w:color w:val="auto"/>
          <w:szCs w:val="21"/>
        </w:rPr>
        <w:t>（2）履约保证金。可采用电汇、银行汇票等银行转账方式提交，但不可以采用现金方式提交。履约保证金金额为中标价的10%。中标人必须保证履约保证金以中标人的名称在（合同约定的日期）前提交至采购人指定账户。</w:t>
      </w:r>
    </w:p>
    <w:p w14:paraId="16003779">
      <w:pPr>
        <w:widowControl w:val="0"/>
        <w:numPr>
          <w:ilvl w:val="1"/>
          <w:numId w:val="3"/>
        </w:numPr>
        <w:overflowPunct w:val="0"/>
        <w:rPr>
          <w:rFonts w:ascii="宋体" w:hAnsi="宋体" w:cs="宋体"/>
          <w:color w:val="auto"/>
          <w:szCs w:val="21"/>
        </w:rPr>
      </w:pPr>
      <w:r>
        <w:rPr>
          <w:rFonts w:hint="eastAsia" w:ascii="宋体" w:hAnsi="宋体" w:cs="宋体"/>
          <w:color w:val="auto"/>
          <w:szCs w:val="21"/>
        </w:rPr>
        <w:t>若中标人不能按本采购文件（33.1至33.3）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7DBF6475">
      <w:pPr>
        <w:widowControl w:val="0"/>
        <w:numPr>
          <w:ilvl w:val="1"/>
          <w:numId w:val="3"/>
        </w:numPr>
        <w:overflowPunct w:val="0"/>
        <w:rPr>
          <w:rFonts w:ascii="宋体" w:hAnsi="宋体" w:cs="宋体"/>
          <w:color w:val="auto"/>
          <w:szCs w:val="21"/>
        </w:rPr>
      </w:pPr>
      <w:r>
        <w:rPr>
          <w:rFonts w:hint="eastAsia" w:ascii="宋体" w:hAnsi="宋体" w:cs="宋体"/>
          <w:color w:val="auto"/>
          <w:szCs w:val="21"/>
        </w:rPr>
        <w:t>为取得履约担保所需的费用，由中标人承担；若工期延误，履约担保时间延长，延长费用由中标人承担。</w:t>
      </w:r>
    </w:p>
    <w:p w14:paraId="377E25DF">
      <w:pPr>
        <w:widowControl w:val="0"/>
        <w:numPr>
          <w:ilvl w:val="1"/>
          <w:numId w:val="3"/>
        </w:numPr>
        <w:overflowPunct w:val="0"/>
        <w:rPr>
          <w:rFonts w:ascii="宋体" w:hAnsi="宋体" w:cs="宋体"/>
          <w:color w:val="auto"/>
          <w:szCs w:val="21"/>
        </w:rPr>
      </w:pPr>
      <w:r>
        <w:rPr>
          <w:rFonts w:hint="eastAsia" w:ascii="宋体" w:hAnsi="宋体" w:cs="宋体"/>
          <w:color w:val="auto"/>
          <w:szCs w:val="21"/>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666F74B0">
      <w:pPr>
        <w:widowControl w:val="0"/>
        <w:numPr>
          <w:ilvl w:val="1"/>
          <w:numId w:val="3"/>
        </w:numPr>
        <w:overflowPunct w:val="0"/>
        <w:rPr>
          <w:rFonts w:ascii="宋体" w:hAnsi="宋体" w:cs="宋体"/>
          <w:color w:val="auto"/>
          <w:szCs w:val="21"/>
        </w:rPr>
      </w:pPr>
      <w:r>
        <w:rPr>
          <w:rFonts w:hint="eastAsia" w:ascii="宋体" w:hAnsi="宋体" w:cs="宋体"/>
          <w:color w:val="auto"/>
          <w:szCs w:val="21"/>
        </w:rPr>
        <w:t>下列任何情况发生时，采购人有权立即没收其履约担保：</w:t>
      </w:r>
    </w:p>
    <w:p w14:paraId="540854A0">
      <w:pPr>
        <w:widowControl w:val="0"/>
        <w:tabs>
          <w:tab w:val="left" w:pos="907"/>
        </w:tabs>
        <w:adjustRightInd/>
        <w:snapToGrid/>
        <w:spacing w:line="240" w:lineRule="auto"/>
        <w:ind w:left="567"/>
        <w:jc w:val="both"/>
        <w:rPr>
          <w:rFonts w:ascii="宋体" w:hAnsi="宋体" w:cs="宋体"/>
          <w:color w:val="auto"/>
          <w:szCs w:val="21"/>
        </w:rPr>
      </w:pPr>
      <w:r>
        <w:rPr>
          <w:rFonts w:hint="eastAsia" w:ascii="宋体" w:hAnsi="宋体" w:cs="宋体"/>
          <w:color w:val="auto"/>
          <w:szCs w:val="21"/>
        </w:rPr>
        <w:t>（1）中标人将本项目转让给他人，或者在投标文件中未说明，且未经采购人书面同意，将中标项目分包给他人的；</w:t>
      </w:r>
    </w:p>
    <w:p w14:paraId="05E299A3">
      <w:pPr>
        <w:widowControl w:val="0"/>
        <w:tabs>
          <w:tab w:val="left" w:pos="907"/>
        </w:tabs>
        <w:adjustRightInd/>
        <w:snapToGrid/>
        <w:spacing w:line="240" w:lineRule="auto"/>
        <w:ind w:left="567"/>
        <w:jc w:val="both"/>
        <w:rPr>
          <w:rFonts w:ascii="宋体" w:hAnsi="宋体" w:cs="宋体"/>
          <w:color w:val="auto"/>
          <w:szCs w:val="21"/>
        </w:rPr>
      </w:pPr>
      <w:r>
        <w:rPr>
          <w:rFonts w:hint="eastAsia" w:ascii="宋体" w:hAnsi="宋体" w:cs="宋体"/>
          <w:color w:val="auto"/>
          <w:szCs w:val="21"/>
        </w:rPr>
        <w:t>（2）中标人在履行采购合同期间，违反有关法律法规的规定及合同约定的条款，损害了采购人的利益。</w:t>
      </w:r>
    </w:p>
    <w:p w14:paraId="136E2D19">
      <w:pPr>
        <w:widowControl w:val="0"/>
        <w:numPr>
          <w:ilvl w:val="1"/>
          <w:numId w:val="3"/>
        </w:numPr>
        <w:overflowPunct w:val="0"/>
        <w:rPr>
          <w:rFonts w:ascii="宋体" w:hAnsi="宋体" w:cs="宋体"/>
          <w:color w:val="auto"/>
          <w:szCs w:val="21"/>
        </w:rPr>
      </w:pPr>
      <w:r>
        <w:rPr>
          <w:rFonts w:hint="eastAsia" w:ascii="宋体" w:hAnsi="宋体" w:cs="宋体"/>
          <w:color w:val="auto"/>
          <w:szCs w:val="21"/>
        </w:rPr>
        <w:t>在整个项目验收合格后，中标人向采购人提交退回履约担保的申请，采购人办理履约担保退还手续。</w:t>
      </w:r>
    </w:p>
    <w:p w14:paraId="36E7F0E2">
      <w:pPr>
        <w:widowControl w:val="0"/>
        <w:tabs>
          <w:tab w:val="left" w:pos="907"/>
        </w:tabs>
        <w:adjustRightInd/>
        <w:snapToGrid/>
        <w:jc w:val="both"/>
        <w:rPr>
          <w:rFonts w:ascii="宋体" w:hAnsi="宋体" w:cs="宋体"/>
          <w:color w:val="auto"/>
        </w:rPr>
      </w:pPr>
    </w:p>
    <w:p w14:paraId="67043BFA">
      <w:pPr>
        <w:pStyle w:val="5"/>
        <w:widowControl w:val="0"/>
        <w:numPr>
          <w:ilvl w:val="0"/>
          <w:numId w:val="3"/>
        </w:numPr>
        <w:overflowPunct w:val="0"/>
        <w:rPr>
          <w:rFonts w:ascii="宋体" w:hAnsi="宋体" w:cs="宋体"/>
          <w:color w:val="auto"/>
          <w:sz w:val="21"/>
          <w:szCs w:val="21"/>
        </w:rPr>
      </w:pPr>
      <w:bookmarkStart w:id="120" w:name="_Toc27671"/>
      <w:r>
        <w:rPr>
          <w:rFonts w:hint="eastAsia" w:ascii="宋体" w:hAnsi="宋体" w:cs="宋体"/>
          <w:color w:val="auto"/>
          <w:sz w:val="21"/>
          <w:szCs w:val="21"/>
        </w:rPr>
        <w:t>预付款保函（适用于预付款支付）</w:t>
      </w:r>
      <w:bookmarkEnd w:id="120"/>
    </w:p>
    <w:p w14:paraId="4A9B96C6">
      <w:pPr>
        <w:widowControl w:val="0"/>
        <w:numPr>
          <w:ilvl w:val="1"/>
          <w:numId w:val="3"/>
        </w:numPr>
        <w:overflowPunct w:val="0"/>
        <w:rPr>
          <w:rFonts w:ascii="宋体" w:hAnsi="宋体" w:cs="宋体"/>
          <w:color w:val="auto"/>
          <w:szCs w:val="21"/>
        </w:rPr>
      </w:pPr>
      <w:r>
        <w:rPr>
          <w:rFonts w:hint="eastAsia" w:ascii="宋体" w:hAnsi="宋体" w:cs="宋体"/>
          <w:color w:val="auto"/>
          <w:szCs w:val="21"/>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62DE01A7">
      <w:pPr>
        <w:widowControl w:val="0"/>
        <w:numPr>
          <w:ilvl w:val="1"/>
          <w:numId w:val="3"/>
        </w:numPr>
        <w:overflowPunct w:val="0"/>
        <w:rPr>
          <w:rFonts w:ascii="宋体" w:hAnsi="宋体" w:cs="宋体"/>
          <w:color w:val="auto"/>
          <w:szCs w:val="21"/>
        </w:rPr>
      </w:pPr>
      <w:r>
        <w:rPr>
          <w:rFonts w:hint="eastAsia" w:ascii="宋体" w:hAnsi="宋体" w:cs="宋体"/>
          <w:color w:val="auto"/>
          <w:szCs w:val="21"/>
        </w:rPr>
        <w:t>预付款保函应：</w:t>
      </w:r>
    </w:p>
    <w:p w14:paraId="2F3F8BC2">
      <w:pPr>
        <w:widowControl w:val="0"/>
        <w:tabs>
          <w:tab w:val="left" w:pos="907"/>
        </w:tabs>
        <w:adjustRightInd/>
        <w:snapToGrid/>
        <w:spacing w:line="264" w:lineRule="auto"/>
        <w:ind w:left="567"/>
        <w:jc w:val="both"/>
        <w:rPr>
          <w:rFonts w:ascii="宋体" w:hAnsi="宋体" w:cs="宋体"/>
          <w:color w:val="auto"/>
          <w:szCs w:val="21"/>
        </w:rPr>
      </w:pPr>
      <w:r>
        <w:rPr>
          <w:rFonts w:hint="eastAsia" w:ascii="宋体" w:hAnsi="宋体" w:cs="宋体"/>
          <w:color w:val="auto"/>
          <w:szCs w:val="21"/>
        </w:rPr>
        <w:t>（1）由东莞市行政区域内的银行支行及以上银行机构开具。非东莞市行政区内的银行开具的保函要由银行所在地公证部门出具的公证书。</w:t>
      </w:r>
    </w:p>
    <w:p w14:paraId="488D9768">
      <w:pPr>
        <w:widowControl w:val="0"/>
        <w:tabs>
          <w:tab w:val="left" w:pos="907"/>
        </w:tabs>
        <w:adjustRightInd/>
        <w:snapToGrid/>
        <w:spacing w:line="264" w:lineRule="auto"/>
        <w:ind w:left="567"/>
        <w:jc w:val="both"/>
        <w:rPr>
          <w:rFonts w:ascii="宋体" w:hAnsi="宋体" w:cs="宋体"/>
          <w:color w:val="auto"/>
          <w:szCs w:val="21"/>
        </w:rPr>
      </w:pPr>
      <w:r>
        <w:rPr>
          <w:rFonts w:hint="eastAsia" w:ascii="宋体" w:hAnsi="宋体" w:cs="宋体"/>
          <w:color w:val="auto"/>
          <w:szCs w:val="21"/>
        </w:rPr>
        <w:t>（2）必须打印，手写、涂改无效</w:t>
      </w:r>
    </w:p>
    <w:p w14:paraId="0C97BF26">
      <w:pPr>
        <w:widowControl w:val="0"/>
        <w:numPr>
          <w:ilvl w:val="1"/>
          <w:numId w:val="3"/>
        </w:numPr>
        <w:overflowPunct w:val="0"/>
        <w:rPr>
          <w:rFonts w:ascii="宋体" w:hAnsi="宋体" w:cs="宋体"/>
          <w:color w:val="auto"/>
          <w:szCs w:val="21"/>
        </w:rPr>
      </w:pPr>
      <w:r>
        <w:rPr>
          <w:rFonts w:hint="eastAsia" w:ascii="宋体" w:hAnsi="宋体" w:cs="宋体"/>
          <w:color w:val="auto"/>
          <w:szCs w:val="21"/>
        </w:rPr>
        <w:t>若中标人不能按本须知（34.1至34.2）的规定执行，采购人将不予支付预付款。</w:t>
      </w:r>
    </w:p>
    <w:p w14:paraId="75C84B35">
      <w:pPr>
        <w:widowControl w:val="0"/>
        <w:numPr>
          <w:ilvl w:val="1"/>
          <w:numId w:val="3"/>
        </w:numPr>
        <w:overflowPunct w:val="0"/>
        <w:rPr>
          <w:rFonts w:ascii="宋体" w:hAnsi="宋体" w:cs="宋体"/>
          <w:color w:val="auto"/>
          <w:szCs w:val="21"/>
        </w:rPr>
      </w:pPr>
      <w:r>
        <w:rPr>
          <w:rFonts w:hint="eastAsia" w:ascii="宋体" w:hAnsi="宋体" w:cs="宋体"/>
          <w:color w:val="auto"/>
          <w:szCs w:val="21"/>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78FBF199">
      <w:pPr>
        <w:rPr>
          <w:rFonts w:ascii="宋体" w:hAnsi="宋体" w:cs="宋体"/>
          <w:color w:val="auto"/>
        </w:rPr>
      </w:pPr>
    </w:p>
    <w:p w14:paraId="0F4024C4">
      <w:pPr>
        <w:pStyle w:val="4"/>
        <w:numPr>
          <w:ilvl w:val="0"/>
          <w:numId w:val="2"/>
        </w:numPr>
        <w:spacing w:before="0" w:after="0" w:line="360" w:lineRule="auto"/>
        <w:jc w:val="center"/>
        <w:rPr>
          <w:rFonts w:ascii="宋体" w:hAnsi="宋体" w:cs="宋体"/>
          <w:color w:val="auto"/>
        </w:rPr>
      </w:pPr>
      <w:bookmarkStart w:id="121" w:name="_Toc11096"/>
      <w:r>
        <w:rPr>
          <w:rFonts w:hint="eastAsia" w:ascii="宋体" w:hAnsi="宋体" w:cs="宋体"/>
          <w:color w:val="auto"/>
        </w:rPr>
        <w:t>异议</w:t>
      </w:r>
      <w:bookmarkEnd w:id="121"/>
    </w:p>
    <w:p w14:paraId="06BD5E49">
      <w:pPr>
        <w:pStyle w:val="5"/>
        <w:widowControl w:val="0"/>
        <w:numPr>
          <w:ilvl w:val="0"/>
          <w:numId w:val="3"/>
        </w:numPr>
        <w:overflowPunct w:val="0"/>
        <w:rPr>
          <w:rFonts w:ascii="宋体" w:hAnsi="宋体" w:cs="宋体"/>
          <w:color w:val="auto"/>
          <w:sz w:val="21"/>
          <w:szCs w:val="21"/>
        </w:rPr>
      </w:pPr>
      <w:bookmarkStart w:id="122" w:name="_Toc23837"/>
      <w:r>
        <w:rPr>
          <w:rFonts w:hint="eastAsia" w:ascii="宋体" w:hAnsi="宋体" w:cs="宋体"/>
          <w:color w:val="auto"/>
          <w:sz w:val="21"/>
          <w:szCs w:val="21"/>
        </w:rPr>
        <w:t>异议</w:t>
      </w:r>
      <w:bookmarkEnd w:id="122"/>
    </w:p>
    <w:p w14:paraId="74AFFD10">
      <w:pPr>
        <w:widowControl w:val="0"/>
        <w:numPr>
          <w:ilvl w:val="1"/>
          <w:numId w:val="3"/>
        </w:numPr>
        <w:overflowPunct w:val="0"/>
        <w:rPr>
          <w:rFonts w:ascii="宋体" w:hAnsi="宋体" w:cs="宋体"/>
          <w:color w:val="auto"/>
          <w:szCs w:val="21"/>
        </w:rPr>
      </w:pPr>
      <w:r>
        <w:rPr>
          <w:rFonts w:hint="eastAsia" w:ascii="宋体" w:hAnsi="宋体" w:cs="宋体"/>
          <w:color w:val="auto"/>
          <w:szCs w:val="21"/>
          <w:lang w:val="zh-CN"/>
        </w:rPr>
        <w:t>采购文件的异议</w:t>
      </w:r>
      <w:r>
        <w:rPr>
          <w:rFonts w:hint="eastAsia" w:ascii="宋体" w:hAnsi="宋体" w:cs="宋体"/>
          <w:color w:val="auto"/>
          <w:szCs w:val="21"/>
        </w:rPr>
        <w:t xml:space="preserve">  </w:t>
      </w:r>
    </w:p>
    <w:p w14:paraId="73F76DB6">
      <w:pPr>
        <w:widowControl w:val="0"/>
        <w:tabs>
          <w:tab w:val="left" w:pos="907"/>
        </w:tabs>
        <w:adjustRightInd/>
        <w:snapToGrid/>
        <w:spacing w:line="240" w:lineRule="auto"/>
        <w:ind w:left="420" w:leftChars="200"/>
        <w:jc w:val="both"/>
        <w:rPr>
          <w:rFonts w:ascii="宋体" w:hAnsi="宋体" w:cs="宋体"/>
          <w:color w:val="auto"/>
          <w:szCs w:val="21"/>
        </w:rPr>
      </w:pPr>
      <w:r>
        <w:rPr>
          <w:rFonts w:hint="eastAsia" w:ascii="宋体" w:hAnsi="宋体" w:cs="宋体"/>
          <w:bCs/>
          <w:color w:val="auto"/>
          <w:kern w:val="2"/>
          <w:szCs w:val="21"/>
          <w:lang w:val="zh-CN"/>
        </w:rPr>
        <w:t>投标人或者其他利害关系人对采购文件有异议的，应当在投标截止时间10日前</w:t>
      </w:r>
      <w:r>
        <w:rPr>
          <w:rFonts w:hint="eastAsia" w:ascii="宋体" w:hAnsi="宋体" w:cs="宋体"/>
          <w:color w:val="auto"/>
          <w:kern w:val="2"/>
          <w:szCs w:val="21"/>
          <w:lang w:val="zh-CN"/>
        </w:rPr>
        <w:t>以书面形式向采购代理机构提出，并将材料原件送达采购代理机构，逾期则视为对采购文件所有内容无异议。</w:t>
      </w:r>
      <w:r>
        <w:rPr>
          <w:rFonts w:hint="eastAsia" w:ascii="宋体" w:hAnsi="宋体" w:cs="宋体"/>
          <w:bCs/>
          <w:color w:val="auto"/>
          <w:kern w:val="2"/>
          <w:szCs w:val="21"/>
          <w:lang w:val="zh-CN"/>
        </w:rPr>
        <w:t>异议</w:t>
      </w:r>
      <w:r>
        <w:rPr>
          <w:rFonts w:hint="eastAsia" w:ascii="宋体" w:hAnsi="宋体" w:cs="宋体"/>
          <w:color w:val="auto"/>
          <w:kern w:val="2"/>
          <w:szCs w:val="21"/>
          <w:lang w:val="zh-CN"/>
        </w:rPr>
        <w:t>书面材料必须加盖投标人法人公章，并注明联系人、联系电话、联系地址。</w:t>
      </w:r>
      <w:r>
        <w:rPr>
          <w:rFonts w:hint="eastAsia" w:ascii="宋体" w:hAnsi="宋体" w:cs="宋体"/>
          <w:bCs/>
          <w:color w:val="auto"/>
          <w:kern w:val="2"/>
          <w:szCs w:val="21"/>
          <w:lang w:val="zh-CN"/>
        </w:rPr>
        <w:t>超出</w:t>
      </w:r>
      <w:r>
        <w:rPr>
          <w:rFonts w:hint="eastAsia" w:ascii="宋体" w:hAnsi="宋体" w:cs="宋体"/>
          <w:color w:val="auto"/>
          <w:kern w:val="2"/>
          <w:szCs w:val="21"/>
          <w:lang w:val="zh-CN"/>
        </w:rPr>
        <w:t>提交接收异议截止时间而</w:t>
      </w:r>
      <w:r>
        <w:rPr>
          <w:rFonts w:hint="eastAsia" w:ascii="宋体" w:hAnsi="宋体" w:cs="宋体"/>
          <w:bCs/>
          <w:color w:val="auto"/>
          <w:kern w:val="2"/>
          <w:szCs w:val="21"/>
          <w:lang w:val="zh-CN"/>
        </w:rPr>
        <w:t>提出的任何疑问，</w:t>
      </w:r>
      <w:r>
        <w:rPr>
          <w:rFonts w:hint="eastAsia" w:ascii="宋体" w:hAnsi="宋体" w:cs="宋体"/>
          <w:bCs/>
          <w:color w:val="auto"/>
          <w:kern w:val="2"/>
          <w:szCs w:val="21"/>
        </w:rPr>
        <w:t>采购人或</w:t>
      </w:r>
      <w:r>
        <w:rPr>
          <w:rFonts w:hint="eastAsia" w:ascii="宋体" w:hAnsi="宋体" w:cs="宋体"/>
          <w:bCs/>
          <w:color w:val="auto"/>
          <w:kern w:val="2"/>
          <w:szCs w:val="21"/>
          <w:lang w:val="zh-CN"/>
        </w:rPr>
        <w:t>采购代理机构可不予答复。</w:t>
      </w:r>
    </w:p>
    <w:p w14:paraId="2BDFBC1C">
      <w:pPr>
        <w:widowControl w:val="0"/>
        <w:numPr>
          <w:ilvl w:val="1"/>
          <w:numId w:val="3"/>
        </w:numPr>
        <w:overflowPunct w:val="0"/>
        <w:rPr>
          <w:rFonts w:ascii="宋体" w:hAnsi="宋体" w:cs="宋体"/>
          <w:color w:val="auto"/>
          <w:szCs w:val="21"/>
        </w:rPr>
      </w:pPr>
      <w:r>
        <w:rPr>
          <w:rFonts w:hint="eastAsia" w:ascii="宋体" w:hAnsi="宋体" w:cs="宋体"/>
          <w:color w:val="auto"/>
          <w:szCs w:val="21"/>
          <w:lang w:val="zh-CN"/>
        </w:rPr>
        <w:t>评标结果异议</w:t>
      </w:r>
      <w:r>
        <w:rPr>
          <w:rFonts w:hint="eastAsia" w:ascii="宋体" w:hAnsi="宋体" w:cs="宋体"/>
          <w:color w:val="auto"/>
          <w:szCs w:val="21"/>
        </w:rPr>
        <w:t xml:space="preserve">   </w:t>
      </w:r>
    </w:p>
    <w:p w14:paraId="0534D92B">
      <w:pPr>
        <w:widowControl w:val="0"/>
        <w:tabs>
          <w:tab w:val="left" w:pos="907"/>
        </w:tabs>
        <w:adjustRightInd/>
        <w:snapToGrid/>
        <w:spacing w:line="240" w:lineRule="auto"/>
        <w:ind w:left="420" w:leftChars="200"/>
        <w:jc w:val="both"/>
        <w:rPr>
          <w:rFonts w:ascii="宋体" w:hAnsi="宋体" w:cs="宋体"/>
          <w:bCs/>
          <w:color w:val="auto"/>
          <w:kern w:val="2"/>
          <w:szCs w:val="21"/>
          <w:lang w:val="zh-CN"/>
        </w:rPr>
      </w:pPr>
      <w:r>
        <w:rPr>
          <w:rFonts w:hint="eastAsia" w:ascii="宋体" w:hAnsi="宋体" w:cs="宋体"/>
          <w:bCs/>
          <w:color w:val="auto"/>
          <w:kern w:val="2"/>
          <w:szCs w:val="21"/>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34854C10">
      <w:pPr>
        <w:widowControl w:val="0"/>
        <w:tabs>
          <w:tab w:val="left" w:pos="907"/>
        </w:tabs>
        <w:adjustRightInd/>
        <w:snapToGrid/>
        <w:spacing w:line="240" w:lineRule="auto"/>
        <w:ind w:left="420" w:leftChars="200"/>
        <w:jc w:val="both"/>
        <w:rPr>
          <w:rFonts w:ascii="宋体" w:hAnsi="宋体" w:cs="宋体"/>
          <w:bCs/>
          <w:color w:val="auto"/>
          <w:kern w:val="2"/>
          <w:szCs w:val="21"/>
          <w:lang w:val="zh-CN"/>
        </w:rPr>
      </w:pPr>
      <w:r>
        <w:rPr>
          <w:rFonts w:hint="eastAsia" w:ascii="宋体" w:hAnsi="宋体" w:cs="宋体"/>
          <w:bCs/>
          <w:color w:val="auto"/>
          <w:kern w:val="2"/>
          <w:szCs w:val="21"/>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46C95D6">
      <w:pPr>
        <w:widowControl w:val="0"/>
        <w:numPr>
          <w:ilvl w:val="1"/>
          <w:numId w:val="3"/>
        </w:numPr>
        <w:overflowPunct w:val="0"/>
        <w:rPr>
          <w:rFonts w:ascii="宋体" w:hAnsi="宋体" w:cs="宋体"/>
          <w:color w:val="auto"/>
          <w:szCs w:val="21"/>
        </w:rPr>
      </w:pPr>
      <w:r>
        <w:rPr>
          <w:rFonts w:hint="eastAsia" w:ascii="宋体" w:hAnsi="宋体" w:cs="宋体"/>
          <w:color w:val="auto"/>
          <w:szCs w:val="21"/>
        </w:rPr>
        <w:t>以联合体形式参加采购活动的，其异议应当由组成联合体的所有投标人共同提出。</w:t>
      </w:r>
    </w:p>
    <w:p w14:paraId="4A392D4E">
      <w:pPr>
        <w:rPr>
          <w:rFonts w:ascii="宋体" w:hAnsi="宋体" w:cs="宋体"/>
          <w:color w:val="auto"/>
        </w:rPr>
      </w:pPr>
    </w:p>
    <w:p w14:paraId="0E628624">
      <w:pPr>
        <w:pStyle w:val="4"/>
        <w:numPr>
          <w:ilvl w:val="0"/>
          <w:numId w:val="2"/>
        </w:numPr>
        <w:spacing w:before="0" w:after="0" w:line="360" w:lineRule="auto"/>
        <w:jc w:val="center"/>
        <w:rPr>
          <w:rFonts w:ascii="宋体" w:hAnsi="宋体" w:cs="宋体"/>
          <w:color w:val="auto"/>
        </w:rPr>
      </w:pPr>
      <w:bookmarkStart w:id="123" w:name="_Toc26531"/>
      <w:r>
        <w:rPr>
          <w:rFonts w:hint="eastAsia" w:ascii="宋体" w:hAnsi="宋体" w:cs="宋体"/>
          <w:color w:val="auto"/>
        </w:rPr>
        <w:t>其他</w:t>
      </w:r>
      <w:bookmarkEnd w:id="123"/>
    </w:p>
    <w:p w14:paraId="73A00F6D">
      <w:pPr>
        <w:pStyle w:val="5"/>
        <w:widowControl w:val="0"/>
        <w:numPr>
          <w:ilvl w:val="0"/>
          <w:numId w:val="3"/>
        </w:numPr>
        <w:overflowPunct w:val="0"/>
        <w:rPr>
          <w:rFonts w:ascii="宋体" w:hAnsi="宋体" w:cs="宋体"/>
          <w:color w:val="auto"/>
          <w:sz w:val="21"/>
          <w:szCs w:val="21"/>
        </w:rPr>
      </w:pPr>
      <w:bookmarkStart w:id="124" w:name="_Toc23873"/>
      <w:r>
        <w:rPr>
          <w:rFonts w:hint="eastAsia" w:ascii="宋体" w:hAnsi="宋体" w:cs="宋体"/>
          <w:color w:val="auto"/>
          <w:sz w:val="21"/>
          <w:szCs w:val="21"/>
        </w:rPr>
        <w:t>采购文件的解释权</w:t>
      </w:r>
      <w:bookmarkEnd w:id="124"/>
    </w:p>
    <w:p w14:paraId="03635CE6">
      <w:pPr>
        <w:widowControl w:val="0"/>
        <w:numPr>
          <w:ilvl w:val="1"/>
          <w:numId w:val="3"/>
        </w:numPr>
        <w:overflowPunct w:val="0"/>
        <w:rPr>
          <w:rFonts w:ascii="宋体" w:hAnsi="宋体" w:cs="宋体"/>
          <w:color w:val="auto"/>
          <w:szCs w:val="21"/>
        </w:rPr>
      </w:pPr>
      <w:r>
        <w:rPr>
          <w:rFonts w:hint="eastAsia" w:ascii="宋体" w:hAnsi="宋体" w:cs="宋体"/>
          <w:color w:val="auto"/>
          <w:szCs w:val="21"/>
        </w:rPr>
        <w:t>本采购文件是根据国家有关法律、法规以及采购管理有关规定和参照国际惯例编制，解释权属本采购代理机构。</w:t>
      </w:r>
    </w:p>
    <w:p w14:paraId="5BC5DFF5">
      <w:pPr>
        <w:pStyle w:val="3"/>
        <w:spacing w:before="0" w:after="0" w:line="240" w:lineRule="auto"/>
        <w:rPr>
          <w:rFonts w:ascii="宋体" w:hAnsi="宋体" w:eastAsia="宋体" w:cs="宋体"/>
          <w:color w:val="auto"/>
          <w:sz w:val="28"/>
          <w:szCs w:val="28"/>
        </w:rPr>
      </w:pPr>
      <w:bookmarkStart w:id="125" w:name="_Toc7878"/>
      <w:r>
        <w:rPr>
          <w:rFonts w:hint="eastAsia" w:ascii="宋体" w:hAnsi="宋体" w:eastAsia="宋体" w:cs="宋体"/>
          <w:color w:val="auto"/>
          <w:sz w:val="28"/>
          <w:szCs w:val="28"/>
        </w:rPr>
        <w:t>第五部分  合同条款格式</w:t>
      </w:r>
      <w:bookmarkEnd w:id="125"/>
      <w:bookmarkStart w:id="126" w:name="_Toc15636"/>
    </w:p>
    <w:bookmarkEnd w:id="126"/>
    <w:p w14:paraId="2E33F1B8">
      <w:pPr>
        <w:jc w:val="center"/>
        <w:rPr>
          <w:rFonts w:ascii="宋体" w:hAnsi="宋体" w:cs="宋体"/>
          <w:b/>
          <w:color w:val="auto"/>
          <w:kern w:val="2"/>
          <w:sz w:val="32"/>
          <w:szCs w:val="32"/>
        </w:rPr>
      </w:pPr>
      <w:bookmarkStart w:id="127" w:name="_Hlt109815959"/>
      <w:bookmarkEnd w:id="127"/>
      <w:bookmarkStart w:id="128" w:name="_Toc3397"/>
    </w:p>
    <w:p w14:paraId="79E2798C">
      <w:pPr>
        <w:jc w:val="center"/>
        <w:rPr>
          <w:rFonts w:ascii="宋体" w:hAnsi="宋体" w:cs="宋体"/>
          <w:b/>
          <w:color w:val="auto"/>
          <w:kern w:val="2"/>
          <w:sz w:val="32"/>
          <w:szCs w:val="32"/>
        </w:rPr>
      </w:pPr>
      <w:r>
        <w:rPr>
          <w:rFonts w:hint="eastAsia" w:ascii="宋体" w:hAnsi="宋体" w:cs="宋体"/>
          <w:b/>
          <w:color w:val="auto"/>
          <w:kern w:val="2"/>
          <w:sz w:val="32"/>
          <w:szCs w:val="32"/>
        </w:rPr>
        <w:t>新东粤2025-2028年物业服务采购项目合同</w:t>
      </w:r>
    </w:p>
    <w:p w14:paraId="1A37AD5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 xml:space="preserve">                </w:t>
      </w:r>
    </w:p>
    <w:p w14:paraId="583CB041">
      <w:pPr>
        <w:widowControl w:val="0"/>
        <w:adjustRightInd/>
        <w:snapToGrid/>
        <w:jc w:val="both"/>
        <w:rPr>
          <w:rFonts w:ascii="宋体" w:hAnsi="宋体" w:cs="宋体"/>
          <w:b/>
          <w:bCs/>
          <w:color w:val="auto"/>
          <w:kern w:val="2"/>
          <w:szCs w:val="21"/>
        </w:rPr>
      </w:pPr>
      <w:r>
        <w:rPr>
          <w:rFonts w:hint="eastAsia" w:ascii="宋体" w:hAnsi="宋体" w:cs="宋体"/>
          <w:b/>
          <w:bCs/>
          <w:color w:val="auto"/>
          <w:kern w:val="2"/>
          <w:szCs w:val="21"/>
        </w:rPr>
        <w:t>业主方  （以下简称甲方）：</w:t>
      </w:r>
      <w:r>
        <w:rPr>
          <w:rFonts w:hint="eastAsia" w:ascii="Times New Roman" w:hAnsi="Times New Roman" w:cs="Times New Roman"/>
          <w:color w:val="auto"/>
          <w:kern w:val="2"/>
          <w:szCs w:val="24"/>
          <w:u w:val="single"/>
        </w:rPr>
        <w:t>东莞市新东粤环保实业有限公司</w:t>
      </w:r>
    </w:p>
    <w:p w14:paraId="1C95C955">
      <w:pPr>
        <w:widowControl w:val="0"/>
        <w:adjustRightInd/>
        <w:snapToGrid/>
        <w:jc w:val="both"/>
        <w:rPr>
          <w:rFonts w:ascii="宋体" w:hAnsi="宋体" w:cs="宋体"/>
          <w:color w:val="auto"/>
          <w:kern w:val="2"/>
          <w:szCs w:val="21"/>
          <w:u w:val="single"/>
        </w:rPr>
      </w:pPr>
      <w:r>
        <w:rPr>
          <w:rFonts w:hint="eastAsia" w:ascii="宋体" w:hAnsi="宋体" w:cs="宋体"/>
          <w:b/>
          <w:bCs/>
          <w:color w:val="auto"/>
          <w:kern w:val="2"/>
          <w:szCs w:val="21"/>
        </w:rPr>
        <w:t>受聘方  （以下简称乙方）：</w:t>
      </w:r>
      <w:r>
        <w:rPr>
          <w:rFonts w:hint="eastAsia" w:ascii="宋体" w:hAnsi="宋体" w:cs="宋体"/>
          <w:b/>
          <w:bCs/>
          <w:color w:val="auto"/>
          <w:kern w:val="2"/>
          <w:szCs w:val="21"/>
          <w:u w:val="single"/>
        </w:rPr>
        <w:t xml:space="preserve"> </w:t>
      </w:r>
      <w:r>
        <w:rPr>
          <w:rFonts w:hint="eastAsia" w:ascii="宋体" w:hAnsi="宋体" w:cs="宋体"/>
          <w:color w:val="auto"/>
          <w:kern w:val="2"/>
          <w:szCs w:val="21"/>
          <w:u w:val="single"/>
        </w:rPr>
        <w:t xml:space="preserve">             </w:t>
      </w:r>
    </w:p>
    <w:p w14:paraId="10FAF673">
      <w:pPr>
        <w:widowControl w:val="0"/>
        <w:adjustRightInd/>
        <w:snapToGrid/>
        <w:ind w:firstLine="420" w:firstLineChars="200"/>
        <w:jc w:val="both"/>
        <w:rPr>
          <w:rFonts w:ascii="宋体" w:hAnsi="宋体" w:cs="宋体"/>
          <w:color w:val="auto"/>
          <w:kern w:val="2"/>
          <w:szCs w:val="21"/>
        </w:rPr>
      </w:pPr>
    </w:p>
    <w:p w14:paraId="448AC97B">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根据有关法律法规要求，在自愿、平等、协商一致的基础上，乙方受聘于甲方就</w:t>
      </w:r>
      <w:r>
        <w:rPr>
          <w:rFonts w:hint="eastAsia" w:ascii="Times New Roman" w:hAnsi="Times New Roman" w:cs="Times New Roman"/>
          <w:color w:val="auto"/>
          <w:kern w:val="2"/>
          <w:szCs w:val="24"/>
          <w:u w:val="single"/>
        </w:rPr>
        <w:t>新东粤2025-2028年物业服务采购项目</w:t>
      </w:r>
      <w:r>
        <w:rPr>
          <w:rFonts w:hint="eastAsia" w:ascii="宋体" w:hAnsi="宋体" w:cs="宋体"/>
          <w:color w:val="auto"/>
          <w:kern w:val="2"/>
          <w:szCs w:val="21"/>
        </w:rPr>
        <w:t>，订立本合同。</w:t>
      </w:r>
    </w:p>
    <w:p w14:paraId="2AD8D86E">
      <w:pPr>
        <w:widowControl w:val="0"/>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一、采购内容</w:t>
      </w:r>
    </w:p>
    <w:p w14:paraId="05ADAAD0">
      <w:pPr>
        <w:widowControl w:val="0"/>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采购一家专业的物业服务单位负责新东粤公司东南部卫生填埋场园区及办公管理用房等清洁保洁、绿化养护、现场管理与前台服务、食堂餐饮服务、物业水电维修等服务工作。</w:t>
      </w:r>
    </w:p>
    <w:p w14:paraId="3995F4AE">
      <w:pPr>
        <w:widowControl w:val="0"/>
        <w:numPr>
          <w:ilvl w:val="0"/>
          <w:numId w:val="6"/>
        </w:numPr>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服务时间</w:t>
      </w:r>
    </w:p>
    <w:p w14:paraId="642607BD">
      <w:pPr>
        <w:widowControl w:val="0"/>
        <w:tabs>
          <w:tab w:val="left" w:pos="720"/>
        </w:tabs>
        <w:adjustRightInd/>
        <w:snapToGrid/>
        <w:ind w:firstLine="630" w:firstLineChars="300"/>
        <w:jc w:val="both"/>
        <w:rPr>
          <w:rFonts w:ascii="宋体" w:hAnsi="宋体" w:cs="宋体"/>
          <w:color w:val="auto"/>
          <w:kern w:val="2"/>
          <w:szCs w:val="21"/>
        </w:rPr>
      </w:pPr>
      <w:r>
        <w:rPr>
          <w:rFonts w:hint="eastAsia" w:ascii="宋体" w:hAnsi="宋体" w:cs="宋体"/>
          <w:color w:val="auto"/>
          <w:kern w:val="2"/>
          <w:szCs w:val="21"/>
        </w:rPr>
        <w:t>服务合同期3年，自      年   月   日至      年   月   日止。</w:t>
      </w:r>
    </w:p>
    <w:p w14:paraId="4BF50C0A">
      <w:pPr>
        <w:widowControl w:val="0"/>
        <w:numPr>
          <w:ilvl w:val="0"/>
          <w:numId w:val="6"/>
        </w:numPr>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各岗位合同价格明细</w:t>
      </w:r>
    </w:p>
    <w:tbl>
      <w:tblPr>
        <w:tblStyle w:val="28"/>
        <w:tblW w:w="90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172"/>
        <w:gridCol w:w="1400"/>
        <w:gridCol w:w="1275"/>
        <w:gridCol w:w="2187"/>
        <w:gridCol w:w="1567"/>
      </w:tblGrid>
      <w:tr w14:paraId="67F4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95" w:type="dxa"/>
            <w:vAlign w:val="center"/>
          </w:tcPr>
          <w:p w14:paraId="31A6E203">
            <w:pPr>
              <w:jc w:val="center"/>
              <w:textAlignment w:val="center"/>
              <w:rPr>
                <w:rFonts w:ascii="宋体" w:hAnsi="宋体" w:cs="宋体"/>
                <w:b/>
                <w:bCs/>
                <w:color w:val="auto"/>
                <w:szCs w:val="21"/>
              </w:rPr>
            </w:pPr>
            <w:r>
              <w:rPr>
                <w:rFonts w:hint="eastAsia" w:ascii="宋体" w:hAnsi="宋体" w:cs="宋体"/>
                <w:b/>
                <w:bCs/>
                <w:color w:val="auto"/>
                <w:szCs w:val="21"/>
                <w:lang w:bidi="ar"/>
              </w:rPr>
              <w:t>序号</w:t>
            </w:r>
          </w:p>
        </w:tc>
        <w:tc>
          <w:tcPr>
            <w:tcW w:w="2172" w:type="dxa"/>
            <w:vAlign w:val="center"/>
          </w:tcPr>
          <w:p w14:paraId="2768C2C3">
            <w:pPr>
              <w:jc w:val="center"/>
              <w:textAlignment w:val="center"/>
              <w:rPr>
                <w:rFonts w:ascii="宋体" w:hAnsi="宋体" w:cs="宋体"/>
                <w:b/>
                <w:bCs/>
                <w:color w:val="auto"/>
                <w:szCs w:val="21"/>
              </w:rPr>
            </w:pPr>
            <w:r>
              <w:rPr>
                <w:rFonts w:hint="eastAsia" w:ascii="宋体" w:hAnsi="宋体" w:cs="宋体"/>
                <w:b/>
                <w:bCs/>
                <w:color w:val="auto"/>
                <w:szCs w:val="21"/>
                <w:lang w:bidi="ar"/>
              </w:rPr>
              <w:t>岗位</w:t>
            </w:r>
          </w:p>
        </w:tc>
        <w:tc>
          <w:tcPr>
            <w:tcW w:w="1400" w:type="dxa"/>
            <w:vAlign w:val="center"/>
          </w:tcPr>
          <w:p w14:paraId="3652FEC4">
            <w:pPr>
              <w:jc w:val="center"/>
              <w:textAlignment w:val="center"/>
              <w:rPr>
                <w:rFonts w:ascii="宋体" w:hAnsi="宋体" w:cs="宋体"/>
                <w:b/>
                <w:bCs/>
                <w:color w:val="auto"/>
                <w:szCs w:val="21"/>
              </w:rPr>
            </w:pPr>
            <w:r>
              <w:rPr>
                <w:rFonts w:hint="eastAsia" w:ascii="宋体" w:hAnsi="宋体" w:cs="宋体"/>
                <w:b/>
                <w:bCs/>
                <w:color w:val="auto"/>
                <w:szCs w:val="21"/>
                <w:lang w:bidi="ar"/>
              </w:rPr>
              <w:t>单位</w:t>
            </w:r>
          </w:p>
        </w:tc>
        <w:tc>
          <w:tcPr>
            <w:tcW w:w="1275" w:type="dxa"/>
            <w:vAlign w:val="center"/>
          </w:tcPr>
          <w:p w14:paraId="52149C93">
            <w:pPr>
              <w:jc w:val="center"/>
              <w:textAlignment w:val="center"/>
              <w:rPr>
                <w:rFonts w:ascii="宋体" w:hAnsi="宋体" w:cs="宋体"/>
                <w:b/>
                <w:bCs/>
                <w:color w:val="auto"/>
                <w:szCs w:val="21"/>
              </w:rPr>
            </w:pPr>
            <w:r>
              <w:rPr>
                <w:rFonts w:hint="eastAsia" w:ascii="宋体" w:hAnsi="宋体" w:cs="宋体"/>
                <w:b/>
                <w:bCs/>
                <w:color w:val="auto"/>
                <w:szCs w:val="21"/>
                <w:lang w:bidi="ar"/>
              </w:rPr>
              <w:t>数量/月/人</w:t>
            </w:r>
          </w:p>
        </w:tc>
        <w:tc>
          <w:tcPr>
            <w:tcW w:w="2187" w:type="dxa"/>
            <w:vAlign w:val="center"/>
          </w:tcPr>
          <w:p w14:paraId="4C9788AE">
            <w:pPr>
              <w:jc w:val="center"/>
              <w:textAlignment w:val="center"/>
              <w:rPr>
                <w:rFonts w:ascii="宋体" w:hAnsi="宋体" w:cs="宋体"/>
                <w:b/>
                <w:bCs/>
                <w:color w:val="auto"/>
                <w:szCs w:val="21"/>
              </w:rPr>
            </w:pPr>
            <w:r>
              <w:rPr>
                <w:rFonts w:hint="eastAsia" w:ascii="宋体" w:hAnsi="宋体" w:cs="宋体"/>
                <w:b/>
                <w:bCs/>
                <w:color w:val="auto"/>
                <w:szCs w:val="21"/>
                <w:lang w:bidi="ar"/>
              </w:rPr>
              <w:t>总费用（元/月）</w:t>
            </w:r>
          </w:p>
        </w:tc>
        <w:tc>
          <w:tcPr>
            <w:tcW w:w="1567" w:type="dxa"/>
            <w:vAlign w:val="center"/>
          </w:tcPr>
          <w:p w14:paraId="19209556">
            <w:pPr>
              <w:jc w:val="center"/>
              <w:textAlignment w:val="center"/>
              <w:rPr>
                <w:rFonts w:ascii="宋体" w:hAnsi="宋体" w:cs="宋体"/>
                <w:b/>
                <w:bCs/>
                <w:color w:val="auto"/>
                <w:szCs w:val="21"/>
              </w:rPr>
            </w:pPr>
            <w:r>
              <w:rPr>
                <w:rFonts w:hint="eastAsia" w:ascii="宋体" w:hAnsi="宋体" w:cs="宋体"/>
                <w:b/>
                <w:bCs/>
                <w:color w:val="auto"/>
                <w:szCs w:val="21"/>
                <w:lang w:bidi="ar"/>
              </w:rPr>
              <w:t>备注</w:t>
            </w:r>
          </w:p>
        </w:tc>
      </w:tr>
      <w:tr w14:paraId="23D5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5424959D">
            <w:pPr>
              <w:numPr>
                <w:ilvl w:val="0"/>
                <w:numId w:val="7"/>
              </w:numPr>
              <w:jc w:val="center"/>
              <w:textAlignment w:val="center"/>
              <w:rPr>
                <w:rFonts w:ascii="宋体" w:hAnsi="宋体" w:cs="宋体"/>
                <w:color w:val="auto"/>
                <w:szCs w:val="21"/>
              </w:rPr>
            </w:pPr>
          </w:p>
        </w:tc>
        <w:tc>
          <w:tcPr>
            <w:tcW w:w="2172" w:type="dxa"/>
            <w:vAlign w:val="center"/>
          </w:tcPr>
          <w:p w14:paraId="3F514932">
            <w:pPr>
              <w:jc w:val="center"/>
              <w:textAlignment w:val="center"/>
              <w:rPr>
                <w:rFonts w:ascii="宋体" w:hAnsi="宋体" w:cs="宋体"/>
                <w:color w:val="auto"/>
                <w:szCs w:val="21"/>
              </w:rPr>
            </w:pPr>
            <w:r>
              <w:rPr>
                <w:rFonts w:hint="eastAsia" w:ascii="宋体" w:hAnsi="宋体" w:cs="宋体"/>
                <w:color w:val="auto"/>
                <w:szCs w:val="21"/>
              </w:rPr>
              <w:t>现场管理负责人岗（兼前台）</w:t>
            </w:r>
          </w:p>
        </w:tc>
        <w:tc>
          <w:tcPr>
            <w:tcW w:w="1400" w:type="dxa"/>
            <w:vAlign w:val="center"/>
          </w:tcPr>
          <w:p w14:paraId="5A1BD21E">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3455490F">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508BDEE2">
            <w:pPr>
              <w:jc w:val="center"/>
              <w:textAlignment w:val="center"/>
              <w:rPr>
                <w:rFonts w:ascii="宋体" w:hAnsi="宋体" w:cs="宋体"/>
                <w:color w:val="auto"/>
                <w:szCs w:val="21"/>
              </w:rPr>
            </w:pPr>
          </w:p>
        </w:tc>
        <w:tc>
          <w:tcPr>
            <w:tcW w:w="1567" w:type="dxa"/>
            <w:vAlign w:val="center"/>
          </w:tcPr>
          <w:p w14:paraId="014B187A">
            <w:pPr>
              <w:textAlignment w:val="center"/>
              <w:rPr>
                <w:color w:val="auto"/>
                <w:szCs w:val="21"/>
              </w:rPr>
            </w:pPr>
          </w:p>
        </w:tc>
      </w:tr>
      <w:tr w14:paraId="3B78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5581ABAB">
            <w:pPr>
              <w:numPr>
                <w:ilvl w:val="0"/>
                <w:numId w:val="7"/>
              </w:numPr>
              <w:jc w:val="center"/>
              <w:textAlignment w:val="center"/>
              <w:rPr>
                <w:rFonts w:ascii="宋体" w:hAnsi="宋体" w:cs="宋体"/>
                <w:color w:val="auto"/>
                <w:szCs w:val="21"/>
                <w:lang w:bidi="ar"/>
              </w:rPr>
            </w:pPr>
          </w:p>
        </w:tc>
        <w:tc>
          <w:tcPr>
            <w:tcW w:w="2172" w:type="dxa"/>
            <w:vAlign w:val="center"/>
          </w:tcPr>
          <w:p w14:paraId="558F4C09">
            <w:pPr>
              <w:jc w:val="center"/>
              <w:textAlignment w:val="center"/>
              <w:rPr>
                <w:rFonts w:ascii="宋体" w:hAnsi="宋体" w:cs="宋体"/>
                <w:color w:val="auto"/>
                <w:szCs w:val="21"/>
              </w:rPr>
            </w:pPr>
            <w:r>
              <w:rPr>
                <w:rFonts w:hint="eastAsia" w:ascii="宋体" w:hAnsi="宋体" w:cs="宋体"/>
                <w:color w:val="auto"/>
                <w:szCs w:val="21"/>
              </w:rPr>
              <w:t>行政司机岗（兼前台助理）</w:t>
            </w:r>
          </w:p>
        </w:tc>
        <w:tc>
          <w:tcPr>
            <w:tcW w:w="1400" w:type="dxa"/>
            <w:vAlign w:val="center"/>
          </w:tcPr>
          <w:p w14:paraId="341D1CF9">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3986CCAE">
            <w:pPr>
              <w:jc w:val="center"/>
              <w:textAlignment w:val="center"/>
              <w:rPr>
                <w:rFonts w:ascii="宋体" w:hAnsi="宋体" w:cs="宋体"/>
                <w:color w:val="auto"/>
                <w:szCs w:val="21"/>
                <w:lang w:bidi="ar"/>
              </w:rPr>
            </w:pPr>
            <w:r>
              <w:rPr>
                <w:rFonts w:hint="eastAsia" w:ascii="宋体" w:hAnsi="宋体" w:cs="宋体"/>
                <w:color w:val="auto"/>
                <w:szCs w:val="21"/>
                <w:lang w:bidi="ar"/>
              </w:rPr>
              <w:t>1</w:t>
            </w:r>
          </w:p>
        </w:tc>
        <w:tc>
          <w:tcPr>
            <w:tcW w:w="2187" w:type="dxa"/>
            <w:vAlign w:val="center"/>
          </w:tcPr>
          <w:p w14:paraId="6784238A">
            <w:pPr>
              <w:jc w:val="center"/>
              <w:textAlignment w:val="center"/>
              <w:rPr>
                <w:rFonts w:ascii="宋体" w:hAnsi="宋体" w:cs="宋体"/>
                <w:color w:val="auto"/>
                <w:szCs w:val="21"/>
              </w:rPr>
            </w:pPr>
          </w:p>
        </w:tc>
        <w:tc>
          <w:tcPr>
            <w:tcW w:w="1567" w:type="dxa"/>
            <w:vAlign w:val="center"/>
          </w:tcPr>
          <w:p w14:paraId="711F5CBD">
            <w:pPr>
              <w:textAlignment w:val="center"/>
              <w:rPr>
                <w:color w:val="auto"/>
                <w:szCs w:val="21"/>
              </w:rPr>
            </w:pPr>
          </w:p>
        </w:tc>
      </w:tr>
      <w:tr w14:paraId="1EB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33E6DDF2">
            <w:pPr>
              <w:numPr>
                <w:ilvl w:val="0"/>
                <w:numId w:val="7"/>
              </w:numPr>
              <w:jc w:val="center"/>
              <w:textAlignment w:val="center"/>
              <w:rPr>
                <w:rFonts w:ascii="宋体" w:hAnsi="宋体" w:cs="宋体"/>
                <w:color w:val="auto"/>
                <w:szCs w:val="21"/>
              </w:rPr>
            </w:pPr>
          </w:p>
        </w:tc>
        <w:tc>
          <w:tcPr>
            <w:tcW w:w="2172" w:type="dxa"/>
            <w:vAlign w:val="center"/>
          </w:tcPr>
          <w:p w14:paraId="45107A14">
            <w:pPr>
              <w:jc w:val="center"/>
              <w:textAlignment w:val="center"/>
              <w:rPr>
                <w:rFonts w:ascii="宋体" w:hAnsi="宋体" w:cs="宋体"/>
                <w:color w:val="auto"/>
                <w:szCs w:val="21"/>
              </w:rPr>
            </w:pPr>
            <w:r>
              <w:rPr>
                <w:rFonts w:hint="eastAsia" w:ascii="宋体" w:hAnsi="宋体" w:cs="宋体"/>
                <w:color w:val="auto"/>
                <w:szCs w:val="21"/>
              </w:rPr>
              <w:t>清洁服务岗</w:t>
            </w:r>
          </w:p>
        </w:tc>
        <w:tc>
          <w:tcPr>
            <w:tcW w:w="1400" w:type="dxa"/>
            <w:vAlign w:val="center"/>
          </w:tcPr>
          <w:p w14:paraId="45EFE39C">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430F5E9D">
            <w:pPr>
              <w:jc w:val="center"/>
              <w:textAlignment w:val="center"/>
              <w:rPr>
                <w:rFonts w:ascii="宋体" w:hAnsi="宋体" w:cs="宋体"/>
                <w:color w:val="auto"/>
                <w:szCs w:val="21"/>
              </w:rPr>
            </w:pPr>
            <w:r>
              <w:rPr>
                <w:rFonts w:hint="eastAsia" w:ascii="宋体" w:hAnsi="宋体" w:cs="宋体"/>
                <w:color w:val="auto"/>
                <w:szCs w:val="21"/>
                <w:lang w:bidi="ar"/>
              </w:rPr>
              <w:t>4</w:t>
            </w:r>
          </w:p>
        </w:tc>
        <w:tc>
          <w:tcPr>
            <w:tcW w:w="2187" w:type="dxa"/>
            <w:vAlign w:val="center"/>
          </w:tcPr>
          <w:p w14:paraId="3AC5B1F4">
            <w:pPr>
              <w:jc w:val="center"/>
              <w:textAlignment w:val="center"/>
              <w:rPr>
                <w:rFonts w:ascii="宋体" w:hAnsi="宋体" w:cs="宋体"/>
                <w:color w:val="auto"/>
                <w:szCs w:val="21"/>
              </w:rPr>
            </w:pPr>
          </w:p>
        </w:tc>
        <w:tc>
          <w:tcPr>
            <w:tcW w:w="1567" w:type="dxa"/>
            <w:vAlign w:val="center"/>
          </w:tcPr>
          <w:p w14:paraId="0BA7EDEC">
            <w:pPr>
              <w:textAlignment w:val="center"/>
              <w:rPr>
                <w:color w:val="auto"/>
                <w:szCs w:val="21"/>
              </w:rPr>
            </w:pPr>
          </w:p>
        </w:tc>
      </w:tr>
      <w:tr w14:paraId="7430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vAlign w:val="center"/>
          </w:tcPr>
          <w:p w14:paraId="35967739">
            <w:pPr>
              <w:numPr>
                <w:ilvl w:val="0"/>
                <w:numId w:val="7"/>
              </w:numPr>
              <w:jc w:val="center"/>
              <w:textAlignment w:val="center"/>
              <w:rPr>
                <w:rFonts w:ascii="宋体" w:hAnsi="宋体" w:cs="宋体"/>
                <w:color w:val="auto"/>
                <w:szCs w:val="21"/>
              </w:rPr>
            </w:pPr>
          </w:p>
        </w:tc>
        <w:tc>
          <w:tcPr>
            <w:tcW w:w="2172" w:type="dxa"/>
            <w:vAlign w:val="center"/>
          </w:tcPr>
          <w:p w14:paraId="386D98E6">
            <w:pPr>
              <w:jc w:val="center"/>
              <w:textAlignment w:val="center"/>
              <w:rPr>
                <w:rFonts w:ascii="宋体" w:hAnsi="宋体" w:cs="宋体"/>
                <w:color w:val="auto"/>
                <w:szCs w:val="21"/>
              </w:rPr>
            </w:pPr>
            <w:r>
              <w:rPr>
                <w:rFonts w:hint="eastAsia" w:ascii="宋体" w:hAnsi="宋体" w:cs="宋体"/>
                <w:color w:val="auto"/>
                <w:szCs w:val="21"/>
              </w:rPr>
              <w:t>水电维修服务岗</w:t>
            </w:r>
          </w:p>
        </w:tc>
        <w:tc>
          <w:tcPr>
            <w:tcW w:w="1400" w:type="dxa"/>
            <w:vAlign w:val="center"/>
          </w:tcPr>
          <w:p w14:paraId="03D3F851">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03945A7D">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26D96EBF">
            <w:pPr>
              <w:jc w:val="center"/>
              <w:textAlignment w:val="center"/>
              <w:rPr>
                <w:rFonts w:ascii="宋体" w:hAnsi="宋体" w:cs="宋体"/>
                <w:color w:val="auto"/>
                <w:szCs w:val="21"/>
              </w:rPr>
            </w:pPr>
          </w:p>
        </w:tc>
        <w:tc>
          <w:tcPr>
            <w:tcW w:w="1567" w:type="dxa"/>
            <w:vAlign w:val="center"/>
          </w:tcPr>
          <w:p w14:paraId="0AD0AC0B">
            <w:pPr>
              <w:textAlignment w:val="center"/>
              <w:rPr>
                <w:rFonts w:ascii="宋体" w:hAnsi="宋体" w:cs="宋体"/>
                <w:color w:val="auto"/>
                <w:szCs w:val="21"/>
              </w:rPr>
            </w:pPr>
          </w:p>
        </w:tc>
      </w:tr>
      <w:tr w14:paraId="64CB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7FB60E36">
            <w:pPr>
              <w:numPr>
                <w:ilvl w:val="0"/>
                <w:numId w:val="7"/>
              </w:numPr>
              <w:jc w:val="center"/>
              <w:textAlignment w:val="center"/>
              <w:rPr>
                <w:rFonts w:ascii="宋体" w:hAnsi="宋体" w:cs="宋体"/>
                <w:color w:val="auto"/>
                <w:szCs w:val="21"/>
              </w:rPr>
            </w:pPr>
          </w:p>
        </w:tc>
        <w:tc>
          <w:tcPr>
            <w:tcW w:w="2172" w:type="dxa"/>
            <w:vAlign w:val="center"/>
          </w:tcPr>
          <w:p w14:paraId="35D94207">
            <w:pPr>
              <w:jc w:val="center"/>
              <w:textAlignment w:val="center"/>
              <w:rPr>
                <w:rFonts w:ascii="宋体" w:hAnsi="宋体" w:cs="宋体"/>
                <w:color w:val="auto"/>
                <w:szCs w:val="21"/>
              </w:rPr>
            </w:pPr>
            <w:r>
              <w:rPr>
                <w:rFonts w:hint="eastAsia" w:ascii="宋体" w:hAnsi="宋体" w:cs="宋体"/>
                <w:color w:val="auto"/>
                <w:szCs w:val="21"/>
              </w:rPr>
              <w:t>厨师岗</w:t>
            </w:r>
          </w:p>
        </w:tc>
        <w:tc>
          <w:tcPr>
            <w:tcW w:w="1400" w:type="dxa"/>
            <w:vAlign w:val="center"/>
          </w:tcPr>
          <w:p w14:paraId="20D80D4D">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7CF2BCAE">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68686D05">
            <w:pPr>
              <w:jc w:val="center"/>
              <w:textAlignment w:val="center"/>
              <w:rPr>
                <w:rFonts w:ascii="宋体" w:hAnsi="宋体" w:cs="宋体"/>
                <w:color w:val="auto"/>
                <w:szCs w:val="21"/>
              </w:rPr>
            </w:pPr>
          </w:p>
        </w:tc>
        <w:tc>
          <w:tcPr>
            <w:tcW w:w="1567" w:type="dxa"/>
            <w:vAlign w:val="center"/>
          </w:tcPr>
          <w:p w14:paraId="51D45D19">
            <w:pPr>
              <w:textAlignment w:val="center"/>
              <w:rPr>
                <w:rFonts w:ascii="宋体" w:hAnsi="宋体" w:cs="宋体"/>
                <w:color w:val="auto"/>
                <w:szCs w:val="21"/>
              </w:rPr>
            </w:pPr>
          </w:p>
        </w:tc>
      </w:tr>
      <w:tr w14:paraId="4F03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3FB3DBAE">
            <w:pPr>
              <w:numPr>
                <w:ilvl w:val="0"/>
                <w:numId w:val="7"/>
              </w:numPr>
              <w:jc w:val="center"/>
              <w:textAlignment w:val="center"/>
              <w:rPr>
                <w:rFonts w:ascii="宋体" w:hAnsi="宋体" w:cs="宋体"/>
                <w:color w:val="auto"/>
                <w:szCs w:val="21"/>
              </w:rPr>
            </w:pPr>
          </w:p>
        </w:tc>
        <w:tc>
          <w:tcPr>
            <w:tcW w:w="2172" w:type="dxa"/>
            <w:vAlign w:val="center"/>
          </w:tcPr>
          <w:p w14:paraId="538BAEA2">
            <w:pPr>
              <w:jc w:val="center"/>
              <w:textAlignment w:val="center"/>
              <w:rPr>
                <w:rFonts w:ascii="宋体" w:hAnsi="宋体" w:cs="宋体"/>
                <w:color w:val="auto"/>
                <w:szCs w:val="21"/>
              </w:rPr>
            </w:pPr>
            <w:r>
              <w:rPr>
                <w:rFonts w:hint="eastAsia" w:ascii="宋体" w:hAnsi="宋体" w:cs="宋体"/>
                <w:color w:val="auto"/>
                <w:szCs w:val="21"/>
              </w:rPr>
              <w:t>厨房服务岗</w:t>
            </w:r>
          </w:p>
        </w:tc>
        <w:tc>
          <w:tcPr>
            <w:tcW w:w="1400" w:type="dxa"/>
            <w:vAlign w:val="center"/>
          </w:tcPr>
          <w:p w14:paraId="1E9F27E2">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79AECC4B">
            <w:pPr>
              <w:jc w:val="center"/>
              <w:textAlignment w:val="center"/>
              <w:rPr>
                <w:rFonts w:ascii="宋体" w:hAnsi="宋体" w:cs="宋体"/>
                <w:color w:val="auto"/>
                <w:szCs w:val="21"/>
              </w:rPr>
            </w:pPr>
            <w:r>
              <w:rPr>
                <w:rFonts w:hint="eastAsia" w:ascii="宋体" w:hAnsi="宋体" w:cs="宋体"/>
                <w:color w:val="auto"/>
                <w:szCs w:val="21"/>
                <w:lang w:bidi="ar"/>
              </w:rPr>
              <w:t>2</w:t>
            </w:r>
          </w:p>
        </w:tc>
        <w:tc>
          <w:tcPr>
            <w:tcW w:w="2187" w:type="dxa"/>
            <w:vAlign w:val="center"/>
          </w:tcPr>
          <w:p w14:paraId="29AB6880">
            <w:pPr>
              <w:jc w:val="center"/>
              <w:textAlignment w:val="center"/>
              <w:rPr>
                <w:rFonts w:ascii="宋体" w:hAnsi="宋体" w:cs="宋体"/>
                <w:color w:val="auto"/>
                <w:szCs w:val="21"/>
              </w:rPr>
            </w:pPr>
          </w:p>
        </w:tc>
        <w:tc>
          <w:tcPr>
            <w:tcW w:w="1567" w:type="dxa"/>
            <w:vAlign w:val="center"/>
          </w:tcPr>
          <w:p w14:paraId="78A2E8DB">
            <w:pPr>
              <w:textAlignment w:val="center"/>
              <w:rPr>
                <w:rFonts w:ascii="宋体" w:hAnsi="宋体" w:cs="宋体"/>
                <w:color w:val="auto"/>
                <w:szCs w:val="21"/>
              </w:rPr>
            </w:pPr>
          </w:p>
        </w:tc>
      </w:tr>
      <w:tr w14:paraId="2660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62875A4D">
            <w:pPr>
              <w:numPr>
                <w:ilvl w:val="0"/>
                <w:numId w:val="7"/>
              </w:numPr>
              <w:jc w:val="center"/>
              <w:textAlignment w:val="center"/>
              <w:rPr>
                <w:rFonts w:ascii="宋体" w:hAnsi="宋体" w:cs="宋体"/>
                <w:color w:val="auto"/>
                <w:szCs w:val="21"/>
                <w:lang w:bidi="ar"/>
              </w:rPr>
            </w:pPr>
          </w:p>
        </w:tc>
        <w:tc>
          <w:tcPr>
            <w:tcW w:w="2172" w:type="dxa"/>
            <w:vAlign w:val="center"/>
          </w:tcPr>
          <w:p w14:paraId="0833B492">
            <w:pPr>
              <w:jc w:val="center"/>
              <w:textAlignment w:val="center"/>
              <w:rPr>
                <w:rFonts w:ascii="宋体" w:hAnsi="宋体" w:cs="宋体"/>
                <w:color w:val="auto"/>
                <w:szCs w:val="21"/>
              </w:rPr>
            </w:pPr>
            <w:r>
              <w:rPr>
                <w:rFonts w:hint="eastAsia" w:ascii="宋体" w:hAnsi="宋体" w:cs="宋体"/>
                <w:color w:val="auto"/>
                <w:szCs w:val="21"/>
              </w:rPr>
              <w:t>绿化服务岗</w:t>
            </w:r>
          </w:p>
        </w:tc>
        <w:tc>
          <w:tcPr>
            <w:tcW w:w="1400" w:type="dxa"/>
            <w:vAlign w:val="center"/>
          </w:tcPr>
          <w:p w14:paraId="430A30A5">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7BFC4434">
            <w:pPr>
              <w:jc w:val="center"/>
              <w:textAlignment w:val="center"/>
              <w:rPr>
                <w:rFonts w:ascii="宋体" w:hAnsi="宋体" w:cs="宋体"/>
                <w:color w:val="auto"/>
                <w:szCs w:val="21"/>
                <w:lang w:bidi="ar"/>
              </w:rPr>
            </w:pPr>
            <w:r>
              <w:rPr>
                <w:rFonts w:hint="eastAsia" w:ascii="宋体" w:hAnsi="宋体" w:cs="宋体"/>
                <w:color w:val="auto"/>
                <w:szCs w:val="21"/>
                <w:lang w:bidi="ar"/>
              </w:rPr>
              <w:t>2</w:t>
            </w:r>
          </w:p>
        </w:tc>
        <w:tc>
          <w:tcPr>
            <w:tcW w:w="2187" w:type="dxa"/>
            <w:vAlign w:val="center"/>
          </w:tcPr>
          <w:p w14:paraId="51C06E8E">
            <w:pPr>
              <w:jc w:val="center"/>
              <w:textAlignment w:val="center"/>
              <w:rPr>
                <w:rFonts w:ascii="宋体" w:hAnsi="宋体" w:cs="宋体"/>
                <w:color w:val="auto"/>
                <w:szCs w:val="21"/>
              </w:rPr>
            </w:pPr>
          </w:p>
        </w:tc>
        <w:tc>
          <w:tcPr>
            <w:tcW w:w="1567" w:type="dxa"/>
            <w:vAlign w:val="center"/>
          </w:tcPr>
          <w:p w14:paraId="13266CB3">
            <w:pPr>
              <w:textAlignment w:val="center"/>
              <w:rPr>
                <w:rFonts w:ascii="宋体" w:hAnsi="宋体" w:cs="宋体"/>
                <w:color w:val="auto"/>
                <w:szCs w:val="21"/>
                <w:lang w:bidi="ar"/>
              </w:rPr>
            </w:pPr>
          </w:p>
        </w:tc>
      </w:tr>
      <w:tr w14:paraId="7B4B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95" w:type="dxa"/>
            <w:vAlign w:val="center"/>
          </w:tcPr>
          <w:p w14:paraId="2998885D">
            <w:pPr>
              <w:numPr>
                <w:ilvl w:val="0"/>
                <w:numId w:val="7"/>
              </w:numPr>
              <w:jc w:val="center"/>
              <w:textAlignment w:val="center"/>
              <w:rPr>
                <w:rFonts w:ascii="宋体" w:hAnsi="宋体" w:cs="宋体"/>
                <w:color w:val="auto"/>
                <w:szCs w:val="21"/>
              </w:rPr>
            </w:pPr>
          </w:p>
        </w:tc>
        <w:tc>
          <w:tcPr>
            <w:tcW w:w="3572" w:type="dxa"/>
            <w:gridSpan w:val="2"/>
            <w:vAlign w:val="center"/>
          </w:tcPr>
          <w:p w14:paraId="51D9B9C1">
            <w:pPr>
              <w:jc w:val="center"/>
              <w:textAlignment w:val="center"/>
              <w:rPr>
                <w:rFonts w:ascii="宋体" w:hAnsi="宋体" w:cs="宋体"/>
                <w:b/>
                <w:bCs/>
                <w:color w:val="auto"/>
                <w:szCs w:val="21"/>
                <w:lang w:bidi="ar"/>
              </w:rPr>
            </w:pPr>
            <w:r>
              <w:rPr>
                <w:rFonts w:hint="eastAsia" w:ascii="宋体" w:hAnsi="宋体" w:cs="宋体"/>
                <w:b/>
                <w:bCs/>
                <w:color w:val="auto"/>
                <w:szCs w:val="21"/>
                <w:lang w:bidi="ar"/>
              </w:rPr>
              <w:t>单月小计</w:t>
            </w:r>
          </w:p>
          <w:p w14:paraId="77B05DC4">
            <w:pPr>
              <w:jc w:val="center"/>
              <w:rPr>
                <w:rFonts w:ascii="宋体" w:hAnsi="宋体" w:cs="宋体"/>
                <w:color w:val="auto"/>
                <w:szCs w:val="21"/>
              </w:rPr>
            </w:pPr>
            <w:r>
              <w:rPr>
                <w:rFonts w:hint="eastAsia" w:ascii="宋体" w:hAnsi="宋体" w:cs="宋体"/>
                <w:b/>
                <w:bCs/>
                <w:color w:val="auto"/>
                <w:szCs w:val="21"/>
                <w:lang w:bidi="ar"/>
              </w:rPr>
              <w:t>月/元</w:t>
            </w:r>
          </w:p>
        </w:tc>
        <w:tc>
          <w:tcPr>
            <w:tcW w:w="1275" w:type="dxa"/>
            <w:vAlign w:val="center"/>
          </w:tcPr>
          <w:p w14:paraId="4E33B484">
            <w:pPr>
              <w:jc w:val="center"/>
              <w:textAlignment w:val="center"/>
              <w:rPr>
                <w:rFonts w:ascii="宋体" w:hAnsi="宋体" w:cs="宋体"/>
                <w:b/>
                <w:bCs/>
                <w:color w:val="auto"/>
                <w:szCs w:val="21"/>
              </w:rPr>
            </w:pPr>
            <w:r>
              <w:rPr>
                <w:rFonts w:hint="eastAsia" w:ascii="宋体" w:hAnsi="宋体" w:cs="宋体"/>
                <w:b/>
                <w:bCs/>
                <w:color w:val="auto"/>
                <w:szCs w:val="21"/>
                <w:lang w:bidi="ar"/>
              </w:rPr>
              <w:t>12</w:t>
            </w:r>
          </w:p>
        </w:tc>
        <w:tc>
          <w:tcPr>
            <w:tcW w:w="3754" w:type="dxa"/>
            <w:gridSpan w:val="2"/>
            <w:vAlign w:val="center"/>
          </w:tcPr>
          <w:p w14:paraId="20A71135">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75B4F123">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r w14:paraId="2E88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95" w:type="dxa"/>
            <w:vAlign w:val="center"/>
          </w:tcPr>
          <w:p w14:paraId="0A272BE7">
            <w:pPr>
              <w:numPr>
                <w:ilvl w:val="0"/>
                <w:numId w:val="7"/>
              </w:numPr>
              <w:jc w:val="center"/>
              <w:rPr>
                <w:rFonts w:ascii="宋体" w:hAnsi="宋体" w:cs="宋体"/>
                <w:color w:val="auto"/>
                <w:szCs w:val="21"/>
              </w:rPr>
            </w:pPr>
          </w:p>
        </w:tc>
        <w:tc>
          <w:tcPr>
            <w:tcW w:w="4847" w:type="dxa"/>
            <w:gridSpan w:val="3"/>
            <w:vAlign w:val="center"/>
          </w:tcPr>
          <w:p w14:paraId="64F123E5">
            <w:pPr>
              <w:jc w:val="center"/>
              <w:rPr>
                <w:rFonts w:ascii="宋体" w:hAnsi="宋体" w:cs="宋体"/>
                <w:color w:val="auto"/>
                <w:szCs w:val="21"/>
              </w:rPr>
            </w:pPr>
            <w:r>
              <w:rPr>
                <w:rFonts w:hint="eastAsia" w:ascii="宋体" w:hAnsi="宋体" w:cs="宋体"/>
                <w:b/>
                <w:bCs/>
                <w:color w:val="auto"/>
                <w:szCs w:val="21"/>
                <w:lang w:bidi="ar"/>
              </w:rPr>
              <w:t>36个月总价合计</w:t>
            </w:r>
          </w:p>
        </w:tc>
        <w:tc>
          <w:tcPr>
            <w:tcW w:w="3754" w:type="dxa"/>
            <w:gridSpan w:val="2"/>
            <w:vAlign w:val="center"/>
          </w:tcPr>
          <w:p w14:paraId="416A3698">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66C3A4CF">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bl>
    <w:p w14:paraId="29AA1675">
      <w:pPr>
        <w:widowControl w:val="0"/>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四、物业服务范围与要求</w:t>
      </w:r>
    </w:p>
    <w:p w14:paraId="743515B3">
      <w:pPr>
        <w:widowControl w:val="0"/>
        <w:tabs>
          <w:tab w:val="left" w:pos="720"/>
        </w:tabs>
        <w:adjustRightInd/>
        <w:snapToGrid/>
        <w:ind w:firstLine="640"/>
        <w:jc w:val="both"/>
        <w:rPr>
          <w:rFonts w:ascii="宋体" w:hAnsi="宋体" w:cs="宋体"/>
          <w:b/>
          <w:color w:val="auto"/>
          <w:kern w:val="2"/>
          <w:szCs w:val="21"/>
        </w:rPr>
      </w:pPr>
      <w:r>
        <w:rPr>
          <w:rFonts w:hint="eastAsia" w:ascii="宋体" w:hAnsi="宋体" w:cs="宋体"/>
          <w:b/>
          <w:color w:val="auto"/>
          <w:kern w:val="2"/>
          <w:szCs w:val="21"/>
        </w:rPr>
        <w:t>（一）物业服务内容</w:t>
      </w:r>
    </w:p>
    <w:p w14:paraId="7024D557">
      <w:pPr>
        <w:widowControl w:val="0"/>
        <w:tabs>
          <w:tab w:val="left" w:pos="720"/>
        </w:tabs>
        <w:spacing w:line="600" w:lineRule="exact"/>
        <w:ind w:firstLine="640"/>
        <w:jc w:val="both"/>
        <w:rPr>
          <w:rFonts w:ascii="宋体" w:hAnsi="宋体" w:cs="宋体"/>
          <w:bCs/>
          <w:color w:val="auto"/>
          <w:szCs w:val="21"/>
        </w:rPr>
      </w:pPr>
      <w:r>
        <w:rPr>
          <w:rFonts w:hint="eastAsia" w:ascii="宋体" w:hAnsi="宋体" w:cs="宋体"/>
          <w:bCs/>
          <w:color w:val="auto"/>
          <w:szCs w:val="21"/>
        </w:rPr>
        <w:t>物业服务范围包括但不限于：</w:t>
      </w:r>
    </w:p>
    <w:p w14:paraId="05D91C6F">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负责办公区内走道、卫生间、窗户、玻璃门等公共区域及办公场地设施、办公室、茶水间、洽谈室等房间的清洁保洁，会议室、洽谈室等使用后及时清理，保持室内环境清洁卫生。负责办公大楼外公共区域的道路、岗亭、指示牌、宣传栏、停车场、篮球场、垃圾房等区域的清洁卫生工作。</w:t>
      </w:r>
    </w:p>
    <w:p w14:paraId="62FD76AD">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2.负责物业现场服务管理，负责来访登记接待、会议会务、后勤服务及快递、报刊、文件收发与派送等。</w:t>
      </w:r>
    </w:p>
    <w:p w14:paraId="43583DF4">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3.负责接送服务:负责公司领导、重要人士及甲方员工的公务接送，包括日常公务出行、会议接送等；负责车辆的日常维护和保养、卫生等事务，确保公务用车正常运行。</w:t>
      </w:r>
    </w:p>
    <w:p w14:paraId="450B9205">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4.负责电路维修及临电接送、水路维修、对水电设施进行定期检查，排除故障，确保设备正常运行，以及甲方办公家具等日常维修等。</w:t>
      </w:r>
    </w:p>
    <w:p w14:paraId="080F68E0">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5.负责食堂食品加工制作，就餐服务及餐厅、厨房的清洁卫生、食品留样、餐具消毒、卫生防疫、厨余垃圾收集等工作。</w:t>
      </w:r>
    </w:p>
    <w:p w14:paraId="7E0ECFB8">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6.负责区域内的所有绿化养护工作。包括:办公区内公共区域、会议室、办公楼层等场所植物的管理和养护；进场道路、绿化区、停车区等区域的花卉、草坪、果树、灌木、树木进行修剪、平整、修补、浇水、施肥、除草，防治虫害等工作。</w:t>
      </w:r>
    </w:p>
    <w:p w14:paraId="4980CE01">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（二）物业管理要求</w:t>
      </w:r>
    </w:p>
    <w:p w14:paraId="63FF658C">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 物业服务单位提供物业服务，须具备完善的管理制度及相关工作方案和落实措施。</w:t>
      </w:r>
    </w:p>
    <w:p w14:paraId="4C6E6E91">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物业服务人员要保证没有犯罪记录，身体健康，持证上岗。水电服务人员须具备相关的电工职业资格证书；餐饮服务人员必须具备相关的专业医疗单位出具的、有效的健康证件；物业管理人员须持有相应的物业管理人员职业资格证；厨师岗须持有厨师证等。</w:t>
      </w:r>
    </w:p>
    <w:p w14:paraId="1D4DB59F">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3.物业服务单位的服务人员要按岗位统一着装，佩戴胸牌，言行规范，注意仪容仪表和公众形象，并要求一套服务规范和文明用语。物业服务单位自费配备能满足项目所需的工具器材、服装和有关设备。</w:t>
      </w:r>
    </w:p>
    <w:p w14:paraId="0A97AF02">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4.物业服务单位的服务人员的年龄限制：不得超过法定退休年龄。</w:t>
      </w:r>
    </w:p>
    <w:p w14:paraId="5CCD9E5C">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5.配置服务岗位数量及要求</w:t>
      </w:r>
    </w:p>
    <w:p w14:paraId="6D1320B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现场管理负责人岗（兼前台）1个，熟悉商务礼仪，处事稳重得体，有较强的保密意识及责任心。负责开展现场物业服务管理工作，落实现场安全管理责任，并向甲方提供相关计划、记录、人员安全生产教育、培训和宣传、服务周报等材料，统筹协调各项服务工作，对接甲方沟通物业服务单位做好物业服务工作。前台工作包括:访客的登记，基本咨询和引见;会务会场布置;快递、报刊、文件收发与派送等。</w:t>
      </w:r>
    </w:p>
    <w:p w14:paraId="6662615D">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行政司机岗（兼前台助理）1个，需具备多年的驾驶经验，有相应的工作经历以及服务意识和应变能力。负责公司领导、重要人士及甲方员工的公务接送，包括日常公务出行、会议接送等。协助前台访客的登记，快递、报刊、文件收发与派送等工作。</w:t>
      </w:r>
    </w:p>
    <w:p w14:paraId="0E91DC54">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清洁服务岗4个，身体健康，勤劳善良，无不良习惯。负责园区所有区域的环境卫生、清洁保洁。包括但不限于：办公楼、综合车间等建筑物内日常清洁保洁;办公家具、地毯、标识标牌等物品表面清洁擦拭，道路、停车场等区域清洁保洁等。</w:t>
      </w:r>
    </w:p>
    <w:p w14:paraId="093C63AA">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水电维修服务岗1个，具有国家（及相关部门）颁发的电工证及其他资格证书，发生故障要及时响应服务。负责日常用水用电管理，线路故障排查与处理，临电接送与安装，电源开关、漏保开关、办公楼照明灯具故障更换，厨房、配电房等设备日常巡检确保安全运行，办公桌椅、门窗锁具、水龙头等日常维修，下水道疏通等。</w:t>
      </w:r>
    </w:p>
    <w:p w14:paraId="6C6B7C0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食堂服务岗3个（厨师岗1个、厨房服务岗2个），身体健康，无残疾、无传染病或无传染病史，持对应行业健康证，工作敬业，责任心强，能吃苦耐劳，无不良嗜好，无违法犯罪记录，厨师岗应具有中式烹调厨师证或持有相应的职业技能等级证书。负责食堂餐饮相关的工作。包括:员工餐、工作餐的制作;厨房的餐具、冰箱、蒸饭柜、万能蒸箱、抽油烟机、下水道、污水沟、仓库、餐饮制作工具、台灶、地面等一切与之有关的卫生清洁工作以及餐饮的质量和安全工作。</w:t>
      </w:r>
    </w:p>
    <w:p w14:paraId="52B04E6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绿化服务岗2个，负责区域内的所有绿化工作。主要内容包括:进场道路、绿化区、停车区、库区等区域的花卉、草坪、果树、灌木、树木进行修剪、平整、修补、浇水、施肥、除草，防治虫害等工作，负责办公区域的绿化植物保养、果树管护等工作。</w:t>
      </w:r>
    </w:p>
    <w:p w14:paraId="510D8F05">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上述为暂定服务岗数量，服务单位需规范安排服务人员，确保物业服务各项工作落实到位。如新东粤实际需要服务岗少于暂定服务岗总数，新东粤提前一个月书面通知乙方，并按实际服务岗数所占比例支付月度服务费用。如需增加服务岗数量，则按乙方投标的服务岗单价，双方进一步协商确定相关事宜，并签订补充协议。</w:t>
      </w:r>
    </w:p>
    <w:p w14:paraId="6DAA3447">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五、物业服务分项内容</w:t>
      </w:r>
    </w:p>
    <w:p w14:paraId="67C16EB0">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（一）清洁保洁服务</w:t>
      </w:r>
    </w:p>
    <w:p w14:paraId="6AF622B8">
      <w:pPr>
        <w:widowControl w:val="0"/>
        <w:tabs>
          <w:tab w:val="left" w:pos="720"/>
        </w:tabs>
        <w:spacing w:line="600" w:lineRule="exact"/>
        <w:jc w:val="both"/>
        <w:rPr>
          <w:rFonts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1.服务内容：</w:t>
      </w:r>
    </w:p>
    <w:p w14:paraId="6D7DFB48">
      <w:pPr>
        <w:widowControl w:val="0"/>
        <w:tabs>
          <w:tab w:val="left" w:pos="720"/>
        </w:tabs>
        <w:spacing w:line="600" w:lineRule="exact"/>
        <w:ind w:firstLine="420" w:firstLineChars="200"/>
        <w:jc w:val="both"/>
        <w:rPr>
          <w:rFonts w:ascii="宋体" w:hAnsi="宋体" w:cs="宋体"/>
          <w:color w:val="auto"/>
          <w:szCs w:val="21"/>
        </w:rPr>
      </w:pPr>
      <w:r>
        <w:rPr>
          <w:rFonts w:hint="eastAsia" w:ascii="宋体" w:hAnsi="宋体" w:cs="宋体"/>
          <w:color w:val="auto"/>
          <w:szCs w:val="21"/>
        </w:rPr>
        <w:t>负责甲方所有区域的清洁、保洁及垃圾收集清倒工作。</w:t>
      </w:r>
    </w:p>
    <w:p w14:paraId="409A94DC">
      <w:pPr>
        <w:widowControl w:val="0"/>
        <w:tabs>
          <w:tab w:val="left" w:pos="720"/>
        </w:tabs>
        <w:spacing w:line="600" w:lineRule="exact"/>
        <w:jc w:val="both"/>
        <w:rPr>
          <w:rFonts w:ascii="宋体" w:hAnsi="宋体" w:cs="宋体"/>
          <w:color w:val="auto"/>
          <w:szCs w:val="21"/>
        </w:rPr>
      </w:pPr>
      <w:r>
        <w:rPr>
          <w:rFonts w:hint="eastAsia" w:ascii="宋体" w:hAnsi="宋体" w:cs="宋体"/>
          <w:color w:val="auto"/>
          <w:szCs w:val="21"/>
        </w:rPr>
        <w:t xml:space="preserve">    2.服务要求：</w:t>
      </w:r>
    </w:p>
    <w:p w14:paraId="6C8DD25C">
      <w:pPr>
        <w:widowControl w:val="0"/>
        <w:tabs>
          <w:tab w:val="left" w:pos="720"/>
        </w:tabs>
        <w:spacing w:line="600" w:lineRule="exact"/>
        <w:jc w:val="both"/>
        <w:rPr>
          <w:rFonts w:ascii="宋体" w:hAnsi="宋体" w:cs="宋体"/>
          <w:b/>
          <w:color w:val="auto"/>
          <w:spacing w:val="-4"/>
          <w:szCs w:val="21"/>
        </w:rPr>
      </w:pPr>
      <w:r>
        <w:rPr>
          <w:rFonts w:hint="eastAsia" w:ascii="宋体" w:hAnsi="宋体" w:cs="宋体"/>
          <w:color w:val="auto"/>
          <w:szCs w:val="21"/>
        </w:rPr>
        <w:t xml:space="preserve">    </w:t>
      </w:r>
      <w:r>
        <w:rPr>
          <w:rFonts w:hint="eastAsia" w:ascii="宋体" w:hAnsi="宋体" w:cs="宋体"/>
          <w:color w:val="auto"/>
          <w:spacing w:val="-4"/>
          <w:szCs w:val="21"/>
        </w:rPr>
        <w:t>（1）每日清洁拖扫一次办公大楼内各楼层办公室、会议室、接待室、茶水间、洽谈室等。</w:t>
      </w:r>
    </w:p>
    <w:p w14:paraId="5CD565BC">
      <w:pPr>
        <w:pStyle w:val="8"/>
        <w:spacing w:line="600" w:lineRule="exact"/>
        <w:rPr>
          <w:rFonts w:ascii="宋体" w:hAnsi="宋体" w:cs="宋体"/>
          <w:color w:val="auto"/>
          <w:szCs w:val="21"/>
        </w:rPr>
      </w:pPr>
      <w:r>
        <w:rPr>
          <w:rFonts w:hint="eastAsia" w:ascii="宋体" w:hAnsi="宋体" w:cs="宋体"/>
          <w:color w:val="auto"/>
          <w:szCs w:val="21"/>
        </w:rPr>
        <w:t>（2）每日清洁</w:t>
      </w:r>
      <w:r>
        <w:rPr>
          <w:rFonts w:hint="eastAsia" w:ascii="宋体" w:hAnsi="宋体" w:cs="宋体"/>
          <w:color w:val="auto"/>
          <w:spacing w:val="-4"/>
          <w:szCs w:val="21"/>
        </w:rPr>
        <w:t>拖扫</w:t>
      </w:r>
      <w:r>
        <w:rPr>
          <w:rFonts w:hint="eastAsia" w:ascii="宋体" w:hAnsi="宋体" w:cs="宋体"/>
          <w:color w:val="auto"/>
          <w:szCs w:val="21"/>
        </w:rPr>
        <w:t>走廊、过道、消防楼梯一次，卫生间每日清洁两次，每天使用消毒剂进行消毒，做到室内干净无臭味；</w:t>
      </w:r>
    </w:p>
    <w:p w14:paraId="6F7BD1A8">
      <w:pPr>
        <w:pStyle w:val="8"/>
        <w:spacing w:line="600" w:lineRule="exact"/>
        <w:rPr>
          <w:rFonts w:ascii="宋体" w:hAnsi="宋体" w:cs="宋体"/>
          <w:color w:val="auto"/>
          <w:szCs w:val="21"/>
        </w:rPr>
      </w:pPr>
      <w:r>
        <w:rPr>
          <w:rFonts w:hint="eastAsia" w:ascii="宋体" w:hAnsi="宋体" w:cs="宋体"/>
          <w:color w:val="auto"/>
          <w:szCs w:val="21"/>
        </w:rPr>
        <w:t>（3）每日清洁一次公共区域的盆栽植物、花盆，保持盆栽植物无黄叶、烟头、纸屑等杂物。</w:t>
      </w:r>
    </w:p>
    <w:p w14:paraId="1C03718D">
      <w:pPr>
        <w:pStyle w:val="8"/>
        <w:spacing w:line="600" w:lineRule="exact"/>
        <w:rPr>
          <w:rFonts w:ascii="宋体" w:hAnsi="宋体" w:cs="宋体"/>
          <w:color w:val="auto"/>
          <w:szCs w:val="21"/>
        </w:rPr>
      </w:pPr>
      <w:r>
        <w:rPr>
          <w:rFonts w:hint="eastAsia" w:ascii="宋体" w:hAnsi="宋体" w:cs="宋体"/>
          <w:color w:val="auto"/>
          <w:szCs w:val="21"/>
        </w:rPr>
        <w:t>（4）会后及时对会议室进行卫生清理工作。</w:t>
      </w:r>
    </w:p>
    <w:p w14:paraId="6697288D">
      <w:pPr>
        <w:pStyle w:val="8"/>
        <w:spacing w:line="600" w:lineRule="exact"/>
        <w:rPr>
          <w:rFonts w:ascii="宋体" w:hAnsi="宋体" w:cs="宋体"/>
          <w:color w:val="auto"/>
          <w:szCs w:val="21"/>
        </w:rPr>
      </w:pPr>
      <w:r>
        <w:rPr>
          <w:rFonts w:hint="eastAsia" w:ascii="宋体" w:hAnsi="宋体" w:cs="宋体"/>
          <w:color w:val="auto"/>
          <w:szCs w:val="21"/>
        </w:rPr>
        <w:t>（5）每日清洁一次进场道路、大楼外围道路、停车场、步行道工作，做到路上无垃圾、渣土等杂物。</w:t>
      </w:r>
    </w:p>
    <w:p w14:paraId="7AA9D1F4">
      <w:pPr>
        <w:pStyle w:val="8"/>
        <w:spacing w:line="600" w:lineRule="exact"/>
        <w:rPr>
          <w:rFonts w:ascii="宋体" w:hAnsi="宋体" w:cs="宋体"/>
          <w:color w:val="auto"/>
          <w:szCs w:val="21"/>
        </w:rPr>
      </w:pPr>
      <w:r>
        <w:rPr>
          <w:rFonts w:hint="eastAsia" w:ascii="宋体" w:hAnsi="宋体" w:cs="宋体"/>
          <w:color w:val="auto"/>
          <w:szCs w:val="21"/>
        </w:rPr>
        <w:t>（6）在完成必要的清洁工作后，各保洁人员必须对各自负责的区域进行巡查，以保证整个区域的干净整洁。</w:t>
      </w:r>
    </w:p>
    <w:p w14:paraId="4E659A98">
      <w:pPr>
        <w:pStyle w:val="8"/>
        <w:spacing w:line="600" w:lineRule="exact"/>
        <w:rPr>
          <w:rFonts w:ascii="宋体" w:hAnsi="宋体" w:cs="宋体"/>
          <w:color w:val="auto"/>
          <w:szCs w:val="21"/>
        </w:rPr>
      </w:pPr>
      <w:r>
        <w:rPr>
          <w:rFonts w:hint="eastAsia" w:ascii="宋体" w:hAnsi="宋体" w:cs="宋体"/>
          <w:color w:val="auto"/>
          <w:szCs w:val="21"/>
        </w:rPr>
        <w:t>（7）地毯保养每季度一次。</w:t>
      </w:r>
    </w:p>
    <w:p w14:paraId="7453D9DA">
      <w:pPr>
        <w:pStyle w:val="8"/>
        <w:spacing w:line="600" w:lineRule="exact"/>
        <w:rPr>
          <w:rFonts w:ascii="宋体" w:hAnsi="宋体" w:cs="宋体"/>
          <w:color w:val="auto"/>
          <w:szCs w:val="21"/>
        </w:rPr>
      </w:pPr>
      <w:r>
        <w:rPr>
          <w:rFonts w:hint="eastAsia" w:ascii="宋体" w:hAnsi="宋体" w:cs="宋体"/>
          <w:color w:val="auto"/>
          <w:szCs w:val="21"/>
        </w:rPr>
        <w:t>（8）场区内标识标牌、玻璃窗门保持干净，无污垢。</w:t>
      </w:r>
    </w:p>
    <w:p w14:paraId="22C3725C">
      <w:pPr>
        <w:pStyle w:val="8"/>
        <w:spacing w:line="600" w:lineRule="exact"/>
        <w:rPr>
          <w:rFonts w:ascii="宋体" w:hAnsi="宋体" w:cs="宋体"/>
          <w:color w:val="auto"/>
          <w:szCs w:val="21"/>
        </w:rPr>
      </w:pPr>
      <w:r>
        <w:rPr>
          <w:rFonts w:hint="eastAsia" w:ascii="宋体" w:hAnsi="宋体" w:cs="宋体"/>
          <w:color w:val="auto"/>
          <w:szCs w:val="21"/>
        </w:rPr>
        <w:t>（9）每日检查清洁易耗品，如洗手液、卫生纸、擦手纸等，易耗品及时补充。</w:t>
      </w:r>
    </w:p>
    <w:p w14:paraId="45A84B7D">
      <w:pPr>
        <w:pStyle w:val="8"/>
        <w:spacing w:line="600" w:lineRule="exact"/>
        <w:rPr>
          <w:rFonts w:ascii="宋体" w:hAnsi="宋体" w:cs="宋体"/>
          <w:color w:val="auto"/>
          <w:szCs w:val="21"/>
        </w:rPr>
      </w:pPr>
      <w:r>
        <w:rPr>
          <w:rFonts w:hint="eastAsia" w:ascii="宋体" w:hAnsi="宋体" w:cs="宋体"/>
          <w:color w:val="auto"/>
          <w:szCs w:val="21"/>
        </w:rPr>
        <w:t>（10）每日完成垃圾的收集及清倒至指定地方，并对所有垃圾场点(含垃圾箱、垃圾屋)进行清洁、管理。</w:t>
      </w:r>
    </w:p>
    <w:p w14:paraId="376187FF">
      <w:pPr>
        <w:pStyle w:val="8"/>
        <w:spacing w:line="600" w:lineRule="exact"/>
        <w:rPr>
          <w:rFonts w:ascii="宋体" w:hAnsi="宋体" w:cs="宋体"/>
          <w:color w:val="auto"/>
          <w:szCs w:val="21"/>
        </w:rPr>
      </w:pPr>
      <w:r>
        <w:rPr>
          <w:rFonts w:hint="eastAsia" w:ascii="宋体" w:hAnsi="宋体" w:cs="宋体"/>
          <w:color w:val="auto"/>
          <w:szCs w:val="21"/>
        </w:rPr>
        <w:t>（11）按要求做好办公桌椅、物品的摆放及位置调整等。</w:t>
      </w:r>
    </w:p>
    <w:p w14:paraId="44604F00">
      <w:pPr>
        <w:pStyle w:val="8"/>
        <w:spacing w:line="600" w:lineRule="exact"/>
        <w:rPr>
          <w:rFonts w:ascii="宋体" w:hAnsi="宋体" w:cs="宋体"/>
          <w:color w:val="auto"/>
          <w:szCs w:val="21"/>
        </w:rPr>
      </w:pPr>
      <w:r>
        <w:rPr>
          <w:rFonts w:hint="eastAsia" w:ascii="宋体" w:hAnsi="宋体" w:cs="宋体"/>
          <w:color w:val="auto"/>
          <w:szCs w:val="21"/>
        </w:rPr>
        <w:t>（12）服务时间：7：30-11：00，14：00-17：00。（根据服务实际，经甲方同意可适当调整）</w:t>
      </w:r>
    </w:p>
    <w:p w14:paraId="46468EB4">
      <w:pPr>
        <w:pStyle w:val="8"/>
        <w:spacing w:line="600" w:lineRule="exact"/>
        <w:rPr>
          <w:rFonts w:ascii="宋体" w:hAnsi="宋体" w:cs="宋体"/>
          <w:color w:val="auto"/>
          <w:szCs w:val="21"/>
        </w:rPr>
      </w:pPr>
      <w:r>
        <w:rPr>
          <w:rFonts w:hint="eastAsia" w:ascii="宋体" w:hAnsi="宋体" w:cs="宋体"/>
          <w:color w:val="auto"/>
          <w:szCs w:val="21"/>
        </w:rPr>
        <w:t>3.费用承担：</w:t>
      </w:r>
    </w:p>
    <w:p w14:paraId="7DD267A2">
      <w:pPr>
        <w:pStyle w:val="8"/>
        <w:spacing w:line="600" w:lineRule="exact"/>
        <w:rPr>
          <w:rFonts w:ascii="宋体" w:hAnsi="宋体" w:cs="宋体"/>
          <w:color w:val="auto"/>
          <w:szCs w:val="21"/>
        </w:rPr>
      </w:pPr>
      <w:r>
        <w:rPr>
          <w:rFonts w:hint="eastAsia" w:ascii="宋体" w:hAnsi="宋体" w:cs="宋体"/>
          <w:color w:val="auto"/>
          <w:szCs w:val="21"/>
        </w:rPr>
        <w:t>清洁所涉及的垃圾袋、垃圾桶、清洁消毒用品由甲方承担，清洁所需工具器械、设施、用于对工具清洁的耗材以及其他的耗材费用由物业公司承担。</w:t>
      </w:r>
    </w:p>
    <w:p w14:paraId="4B6AF20A">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（二）水电维修服务</w:t>
      </w:r>
    </w:p>
    <w:p w14:paraId="4F0CE0D3">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00AE81FF">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负责甲方电路维修及临电接送、水路维修、对水电设施进行定期检查，排除故障，确保设备正常运行，以及甲方办公家具等日常维修。</w:t>
      </w:r>
    </w:p>
    <w:p w14:paraId="45155A9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 2.服务要求：</w:t>
      </w:r>
    </w:p>
    <w:p w14:paraId="2CE96F3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电路维修及临电接送：更换开关、插座、照明灯具，检查电路安全性能，排除电路故障，检修线路和配电箱等部件。电表箱的开关、漏电保护器跳闸复位、故障处理（更换）。临电接送及控制器安装，厨房设备、发电机接线及故障排查等。</w:t>
      </w:r>
    </w:p>
    <w:p w14:paraId="7834B86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（2）水路维修：维修各类水管、水龙头、下水道，处理漏水和堵塞问题，加压水泵故障排查及维修。 </w:t>
      </w:r>
    </w:p>
    <w:p w14:paraId="1781F0A3">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（3）定期检查：对水电设施进行定期检查，确保设备正常运行，降低运营成本。水泵房、配电房设备的定期巡检与故障排除。</w:t>
      </w:r>
    </w:p>
    <w:p w14:paraId="5E9192D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（4）办公桌椅、门窗锁具、铰链、天花板等日常维修。</w:t>
      </w:r>
    </w:p>
    <w:p w14:paraId="6EEB84C9">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（5）杜绝违章违规用水、用电操作，拒绝违章指挥，制止违规操作，保证用水、用电安全。做好水表、电表抄录。</w:t>
      </w:r>
    </w:p>
    <w:p w14:paraId="35F7F79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（6）做好故障应急抢修工作，确保甲方正常运营（办公）。</w:t>
      </w:r>
    </w:p>
    <w:p w14:paraId="45B72815">
      <w:pPr>
        <w:pStyle w:val="8"/>
        <w:spacing w:line="600" w:lineRule="exact"/>
        <w:rPr>
          <w:rFonts w:ascii="宋体" w:hAnsi="宋体" w:cs="宋体"/>
          <w:color w:val="auto"/>
          <w:szCs w:val="21"/>
        </w:rPr>
      </w:pPr>
      <w:r>
        <w:rPr>
          <w:rFonts w:hint="eastAsia" w:ascii="宋体" w:hAnsi="宋体" w:cs="宋体"/>
          <w:color w:val="auto"/>
          <w:szCs w:val="21"/>
        </w:rPr>
        <w:t>（7）服务时间：8：30-12：00，14：00-17：30。（根据服务实际，经甲方同意可适当调整）</w:t>
      </w:r>
    </w:p>
    <w:p w14:paraId="4AF53C41">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320F5DBF">
      <w:pPr>
        <w:pStyle w:val="8"/>
        <w:spacing w:line="600" w:lineRule="exact"/>
        <w:rPr>
          <w:rFonts w:ascii="宋体" w:hAnsi="宋体" w:cs="宋体"/>
          <w:color w:val="auto"/>
          <w:szCs w:val="21"/>
        </w:rPr>
      </w:pPr>
      <w:r>
        <w:rPr>
          <w:rFonts w:hint="eastAsia" w:ascii="宋体" w:hAnsi="宋体" w:cs="宋体"/>
          <w:color w:val="auto"/>
          <w:szCs w:val="21"/>
        </w:rPr>
        <w:t>维护和维修中所涉及的工程材料费由甲方承担，维护和维修中使用的工具、设备由物业公司承担。</w:t>
      </w:r>
    </w:p>
    <w:p w14:paraId="04ACBD9F">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（三）餐饮服务</w:t>
      </w:r>
    </w:p>
    <w:p w14:paraId="364A50DE">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11262E3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甲方食堂餐饮相关的工作。包括:员工餐、工作餐的制作，制作过程规范，无发生食品安全事故;厨房的餐具、冰箱、蒸饭柜、万能蒸箱、抽油烟机、下水道、污水沟、仓库、餐饮制作工具、台灶、地面等一切与之有关的卫生清洁工作以及食品的质量和安全工作。</w:t>
      </w:r>
    </w:p>
    <w:p w14:paraId="0BE3076A">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（1）做好饭堂饮食制作工作，根据用餐人数合理制定主、副食材需求数量，配送食材的核对称重过磅，质量把关，杜绝原材料浪费；做好食堂用水、电管理，做好安全防范检查，杜绝事故隐患。</w:t>
      </w:r>
    </w:p>
    <w:p w14:paraId="2E752D5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（2）制定每周菜谱，调整或轮换饭菜供应品种，掌握主、副食品的数量，改进菜式和餐饮质量。</w:t>
      </w:r>
    </w:p>
    <w:p w14:paraId="7DFC10E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（3）负责餐厅、厨房一切区域的清洁卫生、餐具消毒、卫生防疫、食物垃圾处理等工作。</w:t>
      </w:r>
    </w:p>
    <w:p w14:paraId="0792BDC4">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2.服务要求：</w:t>
      </w:r>
    </w:p>
    <w:p w14:paraId="45B334D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（1）餐饮工作人员要保持良好的个人卫生，提供优质、热情的服务。所有食堂人员均有健康证，遵守国家省市相关食品安全法规。</w:t>
      </w:r>
    </w:p>
    <w:p w14:paraId="63F332B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（2）食堂应保证饭菜质量，礼貌服务。操作间、仓库应干净卫生，严禁存放变质过期食物，节约水电并做好安全防范工作。</w:t>
      </w:r>
    </w:p>
    <w:p w14:paraId="63CA442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（3）食品加工要求生熟食品严格分开，食用的碗筷及其他餐具每餐消毒符合标准。食堂内桌椅、地面、墙面及其它设施干净光亮卫生、无损坏，摆放整齐，卫生方面保护清洁干净。</w:t>
      </w:r>
    </w:p>
    <w:p w14:paraId="6A4586DD">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（4）物业服务单位食堂工作服务人员需规范穿戴工作服、工作鞋、口罩等劳保用品。</w:t>
      </w:r>
    </w:p>
    <w:p w14:paraId="1CCF0DD4">
      <w:pPr>
        <w:pStyle w:val="8"/>
        <w:spacing w:line="600" w:lineRule="exact"/>
        <w:rPr>
          <w:rFonts w:ascii="宋体" w:hAnsi="宋体" w:cs="宋体"/>
          <w:color w:val="auto"/>
          <w:szCs w:val="21"/>
        </w:rPr>
      </w:pPr>
      <w:r>
        <w:rPr>
          <w:rFonts w:hint="eastAsia" w:ascii="宋体" w:hAnsi="宋体" w:cs="宋体"/>
          <w:color w:val="auto"/>
          <w:szCs w:val="21"/>
        </w:rPr>
        <w:t>（5）服务时间：6：30-13：00，15：30-18：30。（根据服务实际，经甲方同意可适当调整）</w:t>
      </w:r>
    </w:p>
    <w:p w14:paraId="6CB6EFC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106FB5A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厨房食堂的食材采购、餐饮用具、餐饮制作工具、各类能耗及清洁消毒用品费用由甲方承担。</w:t>
      </w:r>
    </w:p>
    <w:p w14:paraId="57E46B36">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（四）绿化养护服务</w:t>
      </w:r>
    </w:p>
    <w:p w14:paraId="3148D619">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2C0B4F6E">
      <w:pPr>
        <w:spacing w:line="600" w:lineRule="exact"/>
        <w:ind w:firstLine="420" w:firstLineChars="200"/>
        <w:rPr>
          <w:rFonts w:ascii="宋体" w:hAnsi="宋体" w:cs="宋体"/>
          <w:color w:val="auto"/>
          <w:szCs w:val="21"/>
        </w:rPr>
      </w:pPr>
      <w:r>
        <w:rPr>
          <w:rFonts w:hint="eastAsia" w:ascii="宋体" w:hAnsi="宋体" w:cs="宋体"/>
          <w:color w:val="auto"/>
          <w:szCs w:val="21"/>
        </w:rPr>
        <w:t>负责甲方区域内的所有绿化养护工作。包括:进场道路、绿化区域、停车区、库区等区域的花卉、草坪、果树、灌木、树木进行修剪、平整、修补、浇水、施肥、除草，防治虫害等工作，负责办公区域内的绿化植物保养、果树管护工作。</w:t>
      </w:r>
    </w:p>
    <w:p w14:paraId="47818A08">
      <w:pPr>
        <w:spacing w:line="540" w:lineRule="exact"/>
        <w:ind w:firstLine="420" w:firstLineChars="200"/>
        <w:rPr>
          <w:rFonts w:ascii="宋体" w:hAnsi="宋体" w:cs="宋体"/>
          <w:color w:val="auto"/>
          <w:szCs w:val="21"/>
        </w:rPr>
      </w:pPr>
      <w:r>
        <w:rPr>
          <w:rFonts w:hint="eastAsia" w:ascii="宋体" w:hAnsi="宋体" w:cs="宋体"/>
          <w:color w:val="auto"/>
          <w:szCs w:val="21"/>
        </w:rPr>
        <w:t>2.服务要求：</w:t>
      </w:r>
    </w:p>
    <w:p w14:paraId="4645AA91">
      <w:pPr>
        <w:spacing w:line="540" w:lineRule="exact"/>
        <w:rPr>
          <w:rFonts w:ascii="宋体" w:hAnsi="宋体" w:cs="宋体"/>
          <w:color w:val="auto"/>
          <w:szCs w:val="21"/>
        </w:rPr>
      </w:pPr>
      <w:r>
        <w:rPr>
          <w:rFonts w:hint="eastAsia" w:ascii="宋体" w:hAnsi="宋体" w:cs="宋体"/>
          <w:color w:val="auto"/>
          <w:szCs w:val="21"/>
        </w:rPr>
        <w:t xml:space="preserve">    （1）负责养护区域内的定期施肥、浇水、除草、平整，并准时的修枝整形，补栽补种和草坪管理，把握植物病虫害的防治方法。</w:t>
      </w:r>
    </w:p>
    <w:p w14:paraId="703D75C7">
      <w:pPr>
        <w:spacing w:line="540" w:lineRule="exact"/>
        <w:ind w:firstLine="420" w:firstLineChars="200"/>
        <w:rPr>
          <w:rFonts w:ascii="宋体" w:hAnsi="宋体" w:cs="宋体"/>
          <w:color w:val="auto"/>
          <w:szCs w:val="21"/>
        </w:rPr>
      </w:pPr>
      <w:r>
        <w:rPr>
          <w:rFonts w:hint="eastAsia" w:ascii="宋体" w:hAnsi="宋体" w:cs="宋体"/>
          <w:color w:val="auto"/>
          <w:szCs w:val="21"/>
        </w:rPr>
        <w:t>（2）定期修整草坪，做到草坪平整、高低一致。全域整体修剪每月不小于1次，办公楼园区、主要道路等区域整体修剪每月不小于2次。及时对局部不平整草坪进行修剪。</w:t>
      </w:r>
    </w:p>
    <w:p w14:paraId="500912A6">
      <w:pPr>
        <w:spacing w:line="540" w:lineRule="exact"/>
        <w:ind w:firstLine="420" w:firstLineChars="200"/>
        <w:rPr>
          <w:rFonts w:ascii="宋体" w:hAnsi="宋体" w:cs="宋体"/>
          <w:color w:val="auto"/>
          <w:szCs w:val="21"/>
        </w:rPr>
      </w:pPr>
      <w:r>
        <w:rPr>
          <w:rFonts w:hint="eastAsia" w:ascii="宋体" w:hAnsi="宋体" w:cs="宋体"/>
          <w:color w:val="auto"/>
          <w:szCs w:val="21"/>
        </w:rPr>
        <w:t>（3）负责对责任区绿化进行管理，制止一切破坏绿化行为的工作。</w:t>
      </w:r>
    </w:p>
    <w:p w14:paraId="554AF631">
      <w:pPr>
        <w:spacing w:line="540" w:lineRule="exact"/>
        <w:ind w:firstLine="420" w:firstLineChars="200"/>
        <w:rPr>
          <w:rFonts w:ascii="宋体" w:hAnsi="宋体" w:cs="宋体"/>
          <w:color w:val="auto"/>
          <w:szCs w:val="21"/>
        </w:rPr>
      </w:pPr>
      <w:r>
        <w:rPr>
          <w:rFonts w:hint="eastAsia" w:ascii="宋体" w:hAnsi="宋体" w:cs="宋体"/>
          <w:color w:val="auto"/>
          <w:szCs w:val="21"/>
        </w:rPr>
        <w:t>（4）负责修剪后树枝、剪草等清扫、清倒。</w:t>
      </w:r>
    </w:p>
    <w:p w14:paraId="415437A8">
      <w:pPr>
        <w:spacing w:line="540" w:lineRule="exact"/>
        <w:ind w:firstLine="420" w:firstLineChars="200"/>
        <w:rPr>
          <w:rFonts w:ascii="宋体" w:hAnsi="宋体" w:cs="宋体"/>
          <w:color w:val="auto"/>
          <w:szCs w:val="21"/>
        </w:rPr>
      </w:pPr>
      <w:r>
        <w:rPr>
          <w:rFonts w:hint="eastAsia" w:ascii="宋体" w:hAnsi="宋体" w:cs="宋体"/>
          <w:color w:val="auto"/>
          <w:szCs w:val="21"/>
        </w:rPr>
        <w:t>（5）做好防旱、排涝、防台风等工作，包括树木加固等。</w:t>
      </w:r>
    </w:p>
    <w:p w14:paraId="6454E051">
      <w:pPr>
        <w:pStyle w:val="8"/>
        <w:spacing w:line="600" w:lineRule="exact"/>
        <w:rPr>
          <w:rFonts w:ascii="宋体" w:hAnsi="宋体" w:cs="宋体"/>
          <w:color w:val="auto"/>
          <w:szCs w:val="21"/>
        </w:rPr>
      </w:pPr>
      <w:r>
        <w:rPr>
          <w:rFonts w:hint="eastAsia" w:ascii="宋体" w:hAnsi="宋体" w:cs="宋体"/>
          <w:color w:val="auto"/>
          <w:szCs w:val="21"/>
        </w:rPr>
        <w:t>（6）服务时间：7：30-11：00，14：00-17：00。（根据服务实际，经甲方同意可适当调整）</w:t>
      </w:r>
    </w:p>
    <w:p w14:paraId="67EF816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636FB8E9">
      <w:pPr>
        <w:pStyle w:val="8"/>
        <w:spacing w:line="600" w:lineRule="exact"/>
        <w:rPr>
          <w:rFonts w:ascii="宋体" w:hAnsi="宋体" w:cs="宋体"/>
          <w:color w:val="auto"/>
          <w:szCs w:val="21"/>
        </w:rPr>
      </w:pPr>
      <w:r>
        <w:rPr>
          <w:rFonts w:hint="eastAsia" w:ascii="宋体" w:hAnsi="宋体" w:cs="宋体"/>
          <w:color w:val="auto"/>
          <w:szCs w:val="21"/>
        </w:rPr>
        <w:t>绿化中所涉及的种子、苗圃、肥料由甲方承担，绿化使用的工具、设备、油料由物业公司承担。</w:t>
      </w:r>
    </w:p>
    <w:p w14:paraId="3A05C0F7">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（五）现场管理及前台服务</w:t>
      </w:r>
    </w:p>
    <w:p w14:paraId="3476B719">
      <w:pPr>
        <w:pStyle w:val="8"/>
        <w:spacing w:line="600" w:lineRule="exact"/>
        <w:rPr>
          <w:rFonts w:ascii="宋体" w:hAnsi="宋体" w:cs="宋体"/>
          <w:color w:val="auto"/>
          <w:szCs w:val="21"/>
        </w:rPr>
      </w:pPr>
      <w:r>
        <w:rPr>
          <w:rFonts w:hint="eastAsia" w:ascii="宋体" w:hAnsi="宋体" w:cs="宋体"/>
          <w:color w:val="auto"/>
          <w:szCs w:val="21"/>
        </w:rPr>
        <w:t>1.服务内容</w:t>
      </w:r>
    </w:p>
    <w:p w14:paraId="1AF15B6A">
      <w:pPr>
        <w:pStyle w:val="8"/>
        <w:spacing w:line="600" w:lineRule="exact"/>
        <w:rPr>
          <w:rFonts w:ascii="宋体" w:hAnsi="宋体" w:cs="宋体"/>
          <w:color w:val="auto"/>
          <w:szCs w:val="21"/>
        </w:rPr>
      </w:pPr>
      <w:r>
        <w:rPr>
          <w:rFonts w:hint="eastAsia" w:ascii="宋体" w:hAnsi="宋体" w:cs="宋体"/>
          <w:color w:val="auto"/>
          <w:szCs w:val="21"/>
        </w:rPr>
        <w:t>负责开展现场物业服务管理工作，并向甲方提供相关计划、记录、人员安全生产教育、培训和宣传、服务周报等材料，落实现场安全管理责任，统筹协调各项服务工作，对接甲方沟通物业服务单位做好物业服务工作，改进服务质量。负责前台服务包括:访客的登记，基本咨询和引见;会务会场布置;快递、报刊、文件收发与派送等。</w:t>
      </w:r>
    </w:p>
    <w:p w14:paraId="78820D50">
      <w:pPr>
        <w:pStyle w:val="8"/>
        <w:spacing w:line="600" w:lineRule="exact"/>
        <w:rPr>
          <w:rFonts w:ascii="宋体" w:hAnsi="宋体" w:cs="宋体"/>
          <w:color w:val="auto"/>
          <w:szCs w:val="21"/>
        </w:rPr>
      </w:pPr>
      <w:r>
        <w:rPr>
          <w:rFonts w:hint="eastAsia" w:ascii="宋体" w:hAnsi="宋体" w:cs="宋体"/>
          <w:color w:val="auto"/>
          <w:szCs w:val="21"/>
        </w:rPr>
        <w:t>2.服务要求</w:t>
      </w:r>
    </w:p>
    <w:p w14:paraId="7E9687AE">
      <w:pPr>
        <w:pStyle w:val="8"/>
        <w:spacing w:line="600" w:lineRule="exact"/>
        <w:rPr>
          <w:rFonts w:ascii="宋体" w:hAnsi="宋体" w:cs="宋体"/>
          <w:color w:val="auto"/>
          <w:szCs w:val="21"/>
        </w:rPr>
      </w:pPr>
      <w:r>
        <w:rPr>
          <w:rFonts w:hint="eastAsia" w:ascii="宋体" w:hAnsi="宋体" w:cs="宋体"/>
          <w:color w:val="auto"/>
          <w:szCs w:val="21"/>
        </w:rPr>
        <w:t>（1）负责现场物业服务的管理工作。</w:t>
      </w:r>
    </w:p>
    <w:p w14:paraId="5B1AB04E">
      <w:pPr>
        <w:pStyle w:val="8"/>
        <w:spacing w:line="600" w:lineRule="exact"/>
        <w:rPr>
          <w:rFonts w:ascii="宋体" w:hAnsi="宋体" w:cs="宋体"/>
          <w:color w:val="auto"/>
          <w:szCs w:val="21"/>
        </w:rPr>
      </w:pPr>
      <w:r>
        <w:rPr>
          <w:rFonts w:hint="eastAsia" w:ascii="宋体" w:hAnsi="宋体" w:cs="宋体"/>
          <w:color w:val="auto"/>
          <w:szCs w:val="21"/>
        </w:rPr>
        <w:t>（2）负责落实现场安全管理责任，落实开展物业服务的安全管理措施，防止安全事故发生。</w:t>
      </w:r>
    </w:p>
    <w:p w14:paraId="28EDE14F">
      <w:pPr>
        <w:pStyle w:val="8"/>
        <w:spacing w:line="600" w:lineRule="exact"/>
        <w:rPr>
          <w:rFonts w:ascii="宋体" w:hAnsi="宋体" w:cs="宋体"/>
          <w:color w:val="auto"/>
          <w:szCs w:val="21"/>
        </w:rPr>
      </w:pPr>
      <w:r>
        <w:rPr>
          <w:rFonts w:hint="eastAsia" w:ascii="宋体" w:hAnsi="宋体" w:cs="宋体"/>
          <w:color w:val="auto"/>
          <w:szCs w:val="21"/>
        </w:rPr>
        <w:t>（3）对接甲方沟通物业服务单位改进物业服务质量，落实整改措施等。</w:t>
      </w:r>
    </w:p>
    <w:p w14:paraId="627EC311">
      <w:pPr>
        <w:pStyle w:val="8"/>
        <w:spacing w:line="600" w:lineRule="exact"/>
        <w:rPr>
          <w:rFonts w:ascii="宋体" w:hAnsi="宋体" w:cs="宋体"/>
          <w:color w:val="auto"/>
          <w:szCs w:val="21"/>
        </w:rPr>
      </w:pPr>
      <w:r>
        <w:rPr>
          <w:rFonts w:hint="eastAsia" w:ascii="宋体" w:hAnsi="宋体" w:cs="宋体"/>
          <w:color w:val="auto"/>
          <w:szCs w:val="21"/>
        </w:rPr>
        <w:t>（4）访客的登记，基本咨询和引见;会务会场布置;快递、报刊、文件收发与派送等。</w:t>
      </w:r>
    </w:p>
    <w:p w14:paraId="3CC6BE9A">
      <w:pPr>
        <w:pStyle w:val="8"/>
        <w:spacing w:line="600" w:lineRule="exact"/>
        <w:rPr>
          <w:rFonts w:ascii="宋体" w:hAnsi="宋体" w:cs="宋体"/>
          <w:color w:val="auto"/>
          <w:szCs w:val="21"/>
        </w:rPr>
      </w:pPr>
      <w:r>
        <w:rPr>
          <w:rFonts w:hint="eastAsia" w:ascii="宋体" w:hAnsi="宋体" w:cs="宋体"/>
          <w:color w:val="auto"/>
          <w:szCs w:val="21"/>
        </w:rPr>
        <w:t>（5）服务时间：8：30-12：00，14：00-17：30。（根据服务实际，经甲方同意可适当调整）</w:t>
      </w:r>
    </w:p>
    <w:p w14:paraId="5986938C">
      <w:pPr>
        <w:pStyle w:val="88"/>
        <w:spacing w:line="360" w:lineRule="auto"/>
        <w:ind w:firstLine="422" w:firstLineChars="200"/>
        <w:rPr>
          <w:rFonts w:ascii="宋体" w:hAnsi="宋体" w:cs="宋体"/>
          <w:b/>
          <w:bCs/>
          <w:color w:val="auto"/>
          <w:szCs w:val="21"/>
        </w:rPr>
      </w:pPr>
      <w:r>
        <w:rPr>
          <w:rFonts w:hint="eastAsia" w:ascii="宋体" w:hAnsi="宋体" w:cs="宋体"/>
          <w:b/>
          <w:bCs/>
          <w:color w:val="auto"/>
          <w:szCs w:val="21"/>
        </w:rPr>
        <w:t>（六）行政司机及前台助理</w:t>
      </w:r>
    </w:p>
    <w:p w14:paraId="201F6C45">
      <w:pPr>
        <w:pStyle w:val="8"/>
        <w:rPr>
          <w:rFonts w:ascii="宋体" w:hAnsi="宋体" w:cs="宋体"/>
          <w:color w:val="auto"/>
          <w:szCs w:val="21"/>
        </w:rPr>
      </w:pPr>
      <w:r>
        <w:rPr>
          <w:rFonts w:hint="eastAsia" w:ascii="宋体" w:hAnsi="宋体" w:cs="宋体"/>
          <w:color w:val="auto"/>
          <w:szCs w:val="21"/>
        </w:rPr>
        <w:t>1.服务内容</w:t>
      </w:r>
    </w:p>
    <w:p w14:paraId="542B51C4">
      <w:pPr>
        <w:widowControl w:val="0"/>
        <w:tabs>
          <w:tab w:val="left" w:pos="720"/>
        </w:tabs>
        <w:ind w:firstLine="641"/>
        <w:jc w:val="both"/>
        <w:rPr>
          <w:rFonts w:ascii="宋体" w:hAnsi="宋体" w:cs="宋体"/>
          <w:color w:val="auto"/>
          <w:szCs w:val="21"/>
        </w:rPr>
      </w:pPr>
      <w:r>
        <w:rPr>
          <w:rFonts w:hint="eastAsia" w:ascii="宋体" w:hAnsi="宋体" w:cs="宋体"/>
          <w:color w:val="auto"/>
          <w:szCs w:val="21"/>
        </w:rPr>
        <w:t>负责公司领导、重要人士及甲方员工的公务接送，包括日常公务出行、会议接送等；负责车辆的日常维护和保养、卫生等事务，确保公务用车正常运行。</w:t>
      </w:r>
    </w:p>
    <w:p w14:paraId="64BD88C6">
      <w:pPr>
        <w:pStyle w:val="8"/>
        <w:spacing w:line="600" w:lineRule="exact"/>
        <w:rPr>
          <w:rFonts w:ascii="宋体" w:hAnsi="宋体" w:cs="宋体"/>
          <w:color w:val="auto"/>
          <w:szCs w:val="21"/>
        </w:rPr>
      </w:pPr>
      <w:r>
        <w:rPr>
          <w:rFonts w:hint="eastAsia" w:ascii="宋体" w:hAnsi="宋体" w:cs="宋体"/>
          <w:color w:val="auto"/>
          <w:szCs w:val="21"/>
        </w:rPr>
        <w:t>2.服务要求</w:t>
      </w:r>
    </w:p>
    <w:p w14:paraId="68E798AF">
      <w:pPr>
        <w:pStyle w:val="8"/>
        <w:spacing w:line="600" w:lineRule="exact"/>
        <w:rPr>
          <w:rFonts w:ascii="宋体" w:hAnsi="宋体" w:cs="宋体"/>
          <w:color w:val="auto"/>
          <w:szCs w:val="21"/>
        </w:rPr>
      </w:pPr>
      <w:r>
        <w:rPr>
          <w:rFonts w:hint="eastAsia" w:ascii="宋体" w:hAnsi="宋体" w:cs="宋体"/>
          <w:color w:val="auto"/>
          <w:szCs w:val="21"/>
        </w:rPr>
        <w:t>（1）严格执行接送服务:负责公司领导、重要人士及甲方员工的公务接送，包括日常公务出行、会议接送等。</w:t>
      </w:r>
    </w:p>
    <w:p w14:paraId="38755CBD">
      <w:pPr>
        <w:pStyle w:val="8"/>
        <w:spacing w:line="600" w:lineRule="exact"/>
        <w:rPr>
          <w:rFonts w:ascii="宋体" w:hAnsi="宋体" w:cs="宋体"/>
          <w:color w:val="auto"/>
          <w:szCs w:val="21"/>
        </w:rPr>
      </w:pPr>
      <w:r>
        <w:rPr>
          <w:rFonts w:hint="eastAsia" w:ascii="宋体" w:hAnsi="宋体" w:cs="宋体"/>
          <w:color w:val="auto"/>
          <w:szCs w:val="21"/>
        </w:rPr>
        <w:t>（2）认真执行安全责任制和操作规程，遵守交通规则文明行车，确保行车安全。</w:t>
      </w:r>
    </w:p>
    <w:p w14:paraId="3F6E114F">
      <w:pPr>
        <w:pStyle w:val="8"/>
        <w:spacing w:line="600" w:lineRule="exact"/>
        <w:rPr>
          <w:rFonts w:ascii="宋体" w:hAnsi="宋体" w:cs="宋体"/>
          <w:color w:val="auto"/>
          <w:szCs w:val="21"/>
        </w:rPr>
      </w:pPr>
      <w:r>
        <w:rPr>
          <w:rFonts w:hint="eastAsia" w:ascii="宋体" w:hAnsi="宋体" w:cs="宋体"/>
          <w:color w:val="auto"/>
          <w:szCs w:val="21"/>
        </w:rPr>
        <w:t>（3）定期对车辆进行保养，保持车辆的清洁卫生和正常运行。</w:t>
      </w:r>
    </w:p>
    <w:p w14:paraId="101BF791">
      <w:pPr>
        <w:pStyle w:val="8"/>
        <w:spacing w:line="600" w:lineRule="exact"/>
        <w:rPr>
          <w:rFonts w:ascii="宋体" w:hAnsi="宋体" w:cs="宋体"/>
          <w:color w:val="auto"/>
          <w:szCs w:val="21"/>
        </w:rPr>
      </w:pPr>
      <w:r>
        <w:rPr>
          <w:rFonts w:hint="eastAsia" w:ascii="宋体" w:hAnsi="宋体" w:cs="宋体"/>
          <w:color w:val="auto"/>
          <w:szCs w:val="21"/>
        </w:rPr>
        <w:t>（4）及时补充行车所需的材料、物品，及时保养和维修。</w:t>
      </w:r>
    </w:p>
    <w:p w14:paraId="4E8E6D2D">
      <w:pPr>
        <w:pStyle w:val="8"/>
        <w:spacing w:line="600" w:lineRule="exact"/>
        <w:rPr>
          <w:rFonts w:ascii="宋体" w:hAnsi="宋体" w:cs="宋体"/>
          <w:color w:val="auto"/>
          <w:szCs w:val="21"/>
        </w:rPr>
      </w:pPr>
      <w:r>
        <w:rPr>
          <w:rFonts w:hint="eastAsia" w:ascii="宋体" w:hAnsi="宋体" w:cs="宋体"/>
          <w:color w:val="auto"/>
          <w:szCs w:val="21"/>
        </w:rPr>
        <w:t>（5）做好行车记录，保管好车辆的各种技术资料。</w:t>
      </w:r>
    </w:p>
    <w:p w14:paraId="141987ED">
      <w:pPr>
        <w:pStyle w:val="8"/>
        <w:spacing w:line="600" w:lineRule="exact"/>
        <w:rPr>
          <w:rFonts w:ascii="宋体" w:hAnsi="宋体" w:cs="宋体"/>
          <w:color w:val="auto"/>
          <w:szCs w:val="21"/>
        </w:rPr>
      </w:pPr>
      <w:r>
        <w:rPr>
          <w:rFonts w:hint="eastAsia" w:ascii="宋体" w:hAnsi="宋体" w:cs="宋体"/>
          <w:color w:val="auto"/>
          <w:szCs w:val="21"/>
        </w:rPr>
        <w:t>（6）完成领导交办的其他工作。</w:t>
      </w:r>
    </w:p>
    <w:p w14:paraId="1CE74CA0">
      <w:pPr>
        <w:pStyle w:val="8"/>
        <w:spacing w:line="600" w:lineRule="exact"/>
        <w:rPr>
          <w:rFonts w:ascii="宋体" w:hAnsi="宋体" w:cs="宋体"/>
          <w:color w:val="auto"/>
          <w:szCs w:val="21"/>
        </w:rPr>
      </w:pPr>
      <w:r>
        <w:rPr>
          <w:rFonts w:hint="eastAsia" w:ascii="宋体" w:hAnsi="宋体" w:cs="宋体"/>
          <w:color w:val="auto"/>
          <w:szCs w:val="21"/>
        </w:rPr>
        <w:t>（7）协助前台访客的登记，快递、报刊、文件收发与派送等工作。</w:t>
      </w:r>
    </w:p>
    <w:p w14:paraId="79F45698">
      <w:pPr>
        <w:pStyle w:val="8"/>
        <w:spacing w:line="600" w:lineRule="exact"/>
        <w:rPr>
          <w:rFonts w:ascii="宋体" w:hAnsi="宋体" w:cs="宋体"/>
          <w:color w:val="auto"/>
          <w:szCs w:val="21"/>
        </w:rPr>
      </w:pPr>
      <w:r>
        <w:rPr>
          <w:rFonts w:hint="eastAsia" w:ascii="宋体" w:hAnsi="宋体" w:cs="宋体"/>
          <w:color w:val="auto"/>
          <w:szCs w:val="21"/>
        </w:rPr>
        <w:t>（8）服务时间：8：30-12：00，14：00-17：30。（根据服务实际，经甲方同意可适当调整）</w:t>
      </w:r>
    </w:p>
    <w:p w14:paraId="0AB0E5FA">
      <w:pPr>
        <w:spacing w:line="540" w:lineRule="exact"/>
        <w:ind w:firstLine="420" w:firstLineChars="200"/>
        <w:rPr>
          <w:rFonts w:ascii="宋体" w:hAnsi="宋体" w:cs="宋体"/>
          <w:color w:val="auto"/>
          <w:szCs w:val="21"/>
        </w:rPr>
      </w:pPr>
      <w:r>
        <w:rPr>
          <w:rFonts w:hint="eastAsia" w:ascii="宋体" w:hAnsi="宋体" w:cs="宋体"/>
          <w:color w:val="auto"/>
          <w:szCs w:val="21"/>
        </w:rPr>
        <w:t>六、对乙方的要求</w:t>
      </w:r>
    </w:p>
    <w:p w14:paraId="44B7E38F">
      <w:pPr>
        <w:spacing w:line="540" w:lineRule="exact"/>
        <w:ind w:firstLine="420" w:firstLineChars="200"/>
        <w:rPr>
          <w:rFonts w:ascii="宋体" w:hAnsi="宋体" w:cs="宋体"/>
          <w:color w:val="auto"/>
          <w:szCs w:val="21"/>
        </w:rPr>
      </w:pPr>
      <w:r>
        <w:rPr>
          <w:rFonts w:hint="eastAsia" w:ascii="宋体" w:hAnsi="宋体" w:cs="宋体"/>
          <w:color w:val="auto"/>
          <w:szCs w:val="21"/>
        </w:rPr>
        <w:t>1、乙方应按合同要求配齐服务人员，服务人员情况及报备甲方，未经甲方同意严禁擅自调整。人员进场或调整需提前3天报备甲方，提交保险、劳动合同、身份证复印件、上岗证等资料，经甲方审核通过方可调整。擅自调整人员或保险不符合要求，每发现一宗扣罚800元/人/次，并要乙方在7天内完成整改，如未整改的甲方可直接解除合同并追究乙方违约责任，甲方的相关损失均由乙方承担。乙方未按合同要求配齐服务人员，如有缺岗的按该岗位服务费结合缺岗天数扣减相关服务费。</w:t>
      </w:r>
    </w:p>
    <w:p w14:paraId="6EBF01FB">
      <w:pPr>
        <w:spacing w:line="540" w:lineRule="exact"/>
        <w:ind w:firstLine="420" w:firstLineChars="200"/>
        <w:rPr>
          <w:rFonts w:ascii="宋体" w:hAnsi="宋体" w:cs="宋体"/>
          <w:color w:val="auto"/>
          <w:szCs w:val="21"/>
        </w:rPr>
      </w:pPr>
      <w:r>
        <w:rPr>
          <w:rFonts w:hint="eastAsia" w:ascii="宋体" w:hAnsi="宋体" w:cs="宋体"/>
          <w:color w:val="auto"/>
          <w:szCs w:val="21"/>
        </w:rPr>
        <w:t>2、乙方必须及时发放服务人员工资、补贴、伙食费用等，若涉及拖欠费用情况的，且拖欠时间达到7天以上，甲方可直接解除合同并追究乙方违约责任。</w:t>
      </w:r>
    </w:p>
    <w:p w14:paraId="55370819">
      <w:pPr>
        <w:spacing w:line="540" w:lineRule="exact"/>
        <w:ind w:firstLine="420" w:firstLineChars="200"/>
        <w:rPr>
          <w:rFonts w:ascii="宋体" w:hAnsi="宋体" w:cs="宋体"/>
          <w:color w:val="auto"/>
          <w:szCs w:val="21"/>
        </w:rPr>
      </w:pPr>
      <w:r>
        <w:rPr>
          <w:rFonts w:hint="eastAsia" w:ascii="宋体" w:hAnsi="宋体" w:cs="宋体"/>
          <w:color w:val="auto"/>
          <w:szCs w:val="21"/>
        </w:rPr>
        <w:t>3.考核要求</w:t>
      </w:r>
    </w:p>
    <w:p w14:paraId="22A6DE16">
      <w:pPr>
        <w:spacing w:line="540" w:lineRule="exact"/>
        <w:ind w:firstLine="420" w:firstLineChars="200"/>
        <w:rPr>
          <w:rFonts w:ascii="宋体" w:hAnsi="宋体" w:cs="宋体"/>
          <w:color w:val="auto"/>
          <w:szCs w:val="21"/>
        </w:rPr>
      </w:pPr>
      <w:r>
        <w:rPr>
          <w:rFonts w:hint="eastAsia" w:ascii="宋体" w:hAnsi="宋体" w:cs="宋体"/>
          <w:color w:val="auto"/>
          <w:szCs w:val="21"/>
        </w:rPr>
        <w:t>(1)甲方每月就乙方提供的物业服务进行考核，并根据当月的考核结果结算当月的服务费，具体考核表详见附件。</w:t>
      </w:r>
    </w:p>
    <w:p w14:paraId="61C745CE">
      <w:pPr>
        <w:spacing w:line="540" w:lineRule="exact"/>
        <w:ind w:firstLine="420" w:firstLineChars="200"/>
        <w:rPr>
          <w:rFonts w:ascii="宋体" w:hAnsi="宋体" w:cs="宋体"/>
          <w:color w:val="auto"/>
          <w:szCs w:val="21"/>
        </w:rPr>
      </w:pPr>
      <w:r>
        <w:rPr>
          <w:rFonts w:hint="eastAsia" w:ascii="宋体" w:hAnsi="宋体" w:cs="宋体"/>
          <w:color w:val="auto"/>
          <w:szCs w:val="21"/>
        </w:rPr>
        <w:t>(2)考核表根据当月实际情况由甲方进行评分，达到最高可得“100分”，不达标可视程度给予扣分;</w:t>
      </w:r>
    </w:p>
    <w:p w14:paraId="4C6925C2">
      <w:pPr>
        <w:spacing w:line="540" w:lineRule="exact"/>
        <w:ind w:firstLine="420" w:firstLineChars="200"/>
        <w:rPr>
          <w:rFonts w:ascii="宋体" w:hAnsi="宋体" w:cs="宋体"/>
          <w:color w:val="auto"/>
          <w:szCs w:val="21"/>
        </w:rPr>
      </w:pPr>
      <w:r>
        <w:rPr>
          <w:rFonts w:hint="eastAsia" w:ascii="宋体" w:hAnsi="宋体" w:cs="宋体"/>
          <w:color w:val="auto"/>
          <w:szCs w:val="21"/>
        </w:rPr>
        <w:t>(3)考核成绩在85分及以上，可按合同金额全额支付当月服务费用;</w:t>
      </w:r>
    </w:p>
    <w:p w14:paraId="497A480E">
      <w:pPr>
        <w:spacing w:line="540" w:lineRule="exact"/>
        <w:ind w:firstLine="420" w:firstLineChars="200"/>
        <w:rPr>
          <w:rFonts w:ascii="宋体" w:hAnsi="宋体" w:cs="宋体"/>
          <w:color w:val="auto"/>
          <w:szCs w:val="21"/>
        </w:rPr>
      </w:pPr>
      <w:r>
        <w:rPr>
          <w:rFonts w:hint="eastAsia" w:ascii="宋体" w:hAnsi="宋体" w:cs="宋体"/>
          <w:color w:val="auto"/>
          <w:szCs w:val="21"/>
        </w:rPr>
        <w:t>(4)考核成绩在85分以下，每低于1分，按当月服务费的1%扣款，依次类推(最多不超过15%)。</w:t>
      </w:r>
    </w:p>
    <w:p w14:paraId="1DB7F4AE">
      <w:pPr>
        <w:spacing w:line="540" w:lineRule="exact"/>
        <w:ind w:firstLine="420" w:firstLineChars="200"/>
        <w:rPr>
          <w:rFonts w:ascii="宋体" w:hAnsi="宋体" w:cs="宋体"/>
          <w:color w:val="auto"/>
          <w:szCs w:val="21"/>
        </w:rPr>
      </w:pPr>
      <w:r>
        <w:rPr>
          <w:rFonts w:hint="eastAsia" w:ascii="宋体" w:hAnsi="宋体" w:cs="宋体"/>
          <w:color w:val="auto"/>
          <w:szCs w:val="21"/>
        </w:rPr>
        <w:t>(5)考核成绩连续3个月低于85分，甲方可终止合同，并追究成产供产商的违约责任，因合同终止所产生的费用及责任由乙方承担。</w:t>
      </w:r>
    </w:p>
    <w:p w14:paraId="5E25C32C">
      <w:pPr>
        <w:spacing w:line="540" w:lineRule="exact"/>
        <w:ind w:firstLine="420" w:firstLineChars="200"/>
        <w:rPr>
          <w:rFonts w:ascii="宋体" w:hAnsi="宋体" w:cs="宋体"/>
          <w:color w:val="auto"/>
          <w:szCs w:val="21"/>
        </w:rPr>
      </w:pPr>
      <w:r>
        <w:rPr>
          <w:rFonts w:hint="eastAsia" w:ascii="宋体" w:hAnsi="宋体" w:cs="宋体"/>
          <w:color w:val="auto"/>
          <w:szCs w:val="21"/>
        </w:rPr>
        <w:t>(6)如乙方对考核成绩有异议的，可向甲方书面提出申辩，经甲方审核后，可视情况决定是否重新进行考评。</w:t>
      </w:r>
    </w:p>
    <w:p w14:paraId="1AFADA13">
      <w:pPr>
        <w:spacing w:line="540" w:lineRule="exact"/>
        <w:ind w:firstLine="420" w:firstLineChars="200"/>
        <w:rPr>
          <w:rFonts w:ascii="宋体" w:hAnsi="宋体" w:cs="宋体"/>
          <w:color w:val="auto"/>
          <w:szCs w:val="21"/>
        </w:rPr>
      </w:pPr>
      <w:r>
        <w:rPr>
          <w:rFonts w:hint="eastAsia" w:ascii="宋体" w:hAnsi="宋体" w:cs="宋体"/>
          <w:color w:val="auto"/>
          <w:szCs w:val="21"/>
        </w:rPr>
        <w:t>(7)甲方每月对食堂餐饮服务菜品质量进行满意度评价，评分低于85分的，物业服务单位应更换服务人员，改进服务质量。连续两次评分低于85分的，按当月食堂餐饮服务费（食堂服务岗的总服务费）10%扣款。</w:t>
      </w:r>
    </w:p>
    <w:p w14:paraId="0213AA9E">
      <w:pPr>
        <w:spacing w:line="540" w:lineRule="exact"/>
        <w:ind w:firstLine="420" w:firstLineChars="200"/>
        <w:rPr>
          <w:rFonts w:ascii="宋体" w:hAnsi="宋体" w:cs="宋体"/>
          <w:color w:val="auto"/>
          <w:szCs w:val="21"/>
        </w:rPr>
      </w:pPr>
      <w:r>
        <w:rPr>
          <w:rFonts w:hint="eastAsia" w:ascii="宋体" w:hAnsi="宋体" w:cs="宋体"/>
          <w:color w:val="auto"/>
          <w:szCs w:val="21"/>
        </w:rPr>
        <w:t>5.乙方应每年组织服务人员定期体检，并无向甲方隐瞒病情。乙方应安排身体健康员工进行服务。凡属工伤意外、过劳死亡、劳务纠纷等情况均由乙方承担全部责任。对上述情况的发生，乙方应给予妥善处理并及时通知甲方，严禁由于上述原因影响甲方正常工作(运行)和影响甲方形象的情况发生。</w:t>
      </w:r>
    </w:p>
    <w:p w14:paraId="26408A7F">
      <w:pPr>
        <w:spacing w:line="540" w:lineRule="exact"/>
        <w:ind w:firstLine="420" w:firstLineChars="200"/>
        <w:rPr>
          <w:rFonts w:ascii="宋体" w:hAnsi="宋体" w:cs="宋体"/>
          <w:color w:val="auto"/>
          <w:szCs w:val="21"/>
        </w:rPr>
      </w:pPr>
      <w:r>
        <w:rPr>
          <w:rFonts w:hint="eastAsia" w:ascii="宋体" w:hAnsi="宋体" w:cs="宋体"/>
          <w:color w:val="auto"/>
          <w:szCs w:val="21"/>
        </w:rPr>
        <w:t>6.乙方在承包期内因自身原因造成的承包区域内的设施、设备损坏，物品丢失，人身伤害，乙方应承担损坏赔偿责任。</w:t>
      </w:r>
    </w:p>
    <w:p w14:paraId="0D0FB999">
      <w:pPr>
        <w:spacing w:line="540" w:lineRule="exact"/>
        <w:ind w:firstLine="420" w:firstLineChars="200"/>
        <w:rPr>
          <w:rFonts w:ascii="宋体" w:hAnsi="宋体" w:cs="宋体"/>
          <w:color w:val="auto"/>
          <w:szCs w:val="21"/>
        </w:rPr>
      </w:pPr>
      <w:r>
        <w:rPr>
          <w:rFonts w:hint="eastAsia" w:ascii="宋体" w:hAnsi="宋体" w:cs="宋体"/>
          <w:color w:val="auto"/>
          <w:szCs w:val="21"/>
        </w:rPr>
        <w:t>7.乙方应遵守甲方的有关规定，并接受甲方的监督与检查。</w:t>
      </w:r>
    </w:p>
    <w:p w14:paraId="1466D36C">
      <w:pPr>
        <w:spacing w:line="540" w:lineRule="exact"/>
        <w:ind w:firstLine="420" w:firstLineChars="200"/>
        <w:rPr>
          <w:rFonts w:ascii="宋体" w:hAnsi="宋体" w:cs="宋体"/>
          <w:color w:val="auto"/>
          <w:szCs w:val="21"/>
        </w:rPr>
      </w:pPr>
      <w:r>
        <w:rPr>
          <w:rFonts w:hint="eastAsia" w:ascii="宋体" w:hAnsi="宋体" w:cs="宋体"/>
          <w:color w:val="auto"/>
          <w:szCs w:val="21"/>
        </w:rPr>
        <w:t>8.乙方不得以任何形式转租、转让、抵押承包区域。在承包区域只能从事甲方认可的物业服务等工作。</w:t>
      </w:r>
    </w:p>
    <w:p w14:paraId="639F060F">
      <w:pPr>
        <w:spacing w:line="540" w:lineRule="exact"/>
        <w:ind w:firstLine="420" w:firstLineChars="200"/>
        <w:rPr>
          <w:rFonts w:ascii="宋体" w:hAnsi="宋体" w:cs="宋体"/>
          <w:color w:val="auto"/>
          <w:szCs w:val="21"/>
        </w:rPr>
      </w:pPr>
      <w:r>
        <w:rPr>
          <w:rFonts w:hint="eastAsia" w:ascii="宋体" w:hAnsi="宋体" w:cs="宋体"/>
          <w:color w:val="auto"/>
          <w:szCs w:val="21"/>
        </w:rPr>
        <w:t>9.乙方不得以甲方的名义从事任何经营活动并应严格按照规定自行缴纳税务、工商等部门的各项税款、费用，由此发生的一切债权、债务纠纷与甲方无关。</w:t>
      </w:r>
    </w:p>
    <w:p w14:paraId="25B6A7FF">
      <w:pPr>
        <w:spacing w:line="540" w:lineRule="exact"/>
        <w:ind w:firstLine="420" w:firstLineChars="200"/>
        <w:rPr>
          <w:rFonts w:ascii="宋体" w:hAnsi="宋体" w:cs="宋体"/>
          <w:color w:val="auto"/>
          <w:szCs w:val="21"/>
        </w:rPr>
      </w:pPr>
      <w:r>
        <w:rPr>
          <w:rFonts w:hint="eastAsia" w:ascii="宋体" w:hAnsi="宋体" w:cs="宋体"/>
          <w:color w:val="auto"/>
          <w:szCs w:val="21"/>
        </w:rPr>
        <w:t>10.乙方如分包专项服务项目，需提供分包商相关资料并书面征得甲方同意。</w:t>
      </w:r>
    </w:p>
    <w:p w14:paraId="065C57D0">
      <w:pPr>
        <w:spacing w:line="540" w:lineRule="exact"/>
        <w:ind w:firstLine="420" w:firstLineChars="200"/>
        <w:rPr>
          <w:rFonts w:ascii="宋体" w:hAnsi="宋体" w:cs="宋体"/>
          <w:color w:val="auto"/>
          <w:szCs w:val="21"/>
        </w:rPr>
      </w:pPr>
      <w:r>
        <w:rPr>
          <w:rFonts w:hint="eastAsia" w:ascii="宋体" w:hAnsi="宋体" w:cs="宋体"/>
          <w:color w:val="auto"/>
          <w:szCs w:val="21"/>
        </w:rPr>
        <w:t>11.甲方有权要求乙方改变不满意的服务状况，确保为现场提供优质、高效的专业服务。有权要求乙方随时更换服务态度恶劣的服务人员。</w:t>
      </w:r>
    </w:p>
    <w:p w14:paraId="040514D0">
      <w:pPr>
        <w:spacing w:line="540" w:lineRule="exact"/>
        <w:ind w:firstLine="420" w:firstLineChars="200"/>
        <w:rPr>
          <w:rFonts w:ascii="宋体" w:hAnsi="宋体" w:cs="宋体"/>
          <w:color w:val="auto"/>
          <w:szCs w:val="21"/>
        </w:rPr>
      </w:pPr>
      <w:r>
        <w:rPr>
          <w:rFonts w:hint="eastAsia" w:ascii="宋体" w:hAnsi="宋体" w:cs="宋体"/>
          <w:color w:val="auto"/>
          <w:szCs w:val="21"/>
        </w:rPr>
        <w:t>12. 甲方与乙方提供的服务人员不产生劳动或劳务关系。乙方所提供的服务人员在劳动人事、工资福利、社会保险等各方面均隶属于乙方。乙方应保证依照有关劳动法律法规与其派至甲方的服务人员签订劳动或劳务合同，按时发放工资、福利，并依法办理社保、个人所得税的代缴代扣等事宜。乙方负责处理与其服务人员所产生的各种劳资纠纷，处理相关的劳动仲裁、诉讼、工伤等事宜，并依法承担有关费用。</w:t>
      </w:r>
    </w:p>
    <w:p w14:paraId="6FBEE136">
      <w:pPr>
        <w:spacing w:line="540" w:lineRule="exact"/>
        <w:ind w:firstLine="420" w:firstLineChars="200"/>
        <w:rPr>
          <w:rFonts w:ascii="宋体" w:hAnsi="宋体" w:cs="宋体"/>
          <w:color w:val="auto"/>
          <w:szCs w:val="21"/>
        </w:rPr>
      </w:pPr>
      <w:r>
        <w:rPr>
          <w:rFonts w:hint="eastAsia" w:ascii="宋体" w:hAnsi="宋体" w:cs="宋体"/>
          <w:color w:val="auto"/>
          <w:szCs w:val="21"/>
        </w:rPr>
        <w:t>13. 若乙方未能按招标文件要求或未能履行其报价文件内所作的承诺及响应，每发现一宗，甲方有权扣罚乙方5%的履约保证金。</w:t>
      </w:r>
    </w:p>
    <w:p w14:paraId="0A8A4357">
      <w:pPr>
        <w:spacing w:line="540" w:lineRule="exact"/>
        <w:ind w:firstLine="420" w:firstLineChars="200"/>
        <w:rPr>
          <w:rFonts w:ascii="宋体" w:hAnsi="宋体" w:cs="宋体"/>
          <w:color w:val="auto"/>
          <w:szCs w:val="21"/>
        </w:rPr>
      </w:pPr>
      <w:r>
        <w:rPr>
          <w:rFonts w:hint="eastAsia" w:ascii="宋体" w:hAnsi="宋体" w:cs="宋体"/>
          <w:color w:val="auto"/>
          <w:szCs w:val="21"/>
        </w:rPr>
        <w:t>14. 乙方应须为派驻合同项下项目的人员购买工伤保险或不低于120万元的商业保险，所保障工种须与人员所在岗位相符。乙方须按劳动法律法规合法用工，如有违反，乙方须承担全部责任。</w:t>
      </w:r>
    </w:p>
    <w:p w14:paraId="704BE7AA">
      <w:pPr>
        <w:spacing w:line="540" w:lineRule="exact"/>
        <w:ind w:firstLine="420" w:firstLineChars="200"/>
        <w:rPr>
          <w:rFonts w:ascii="宋体" w:hAnsi="宋体" w:cs="宋体"/>
          <w:color w:val="auto"/>
          <w:szCs w:val="21"/>
        </w:rPr>
      </w:pPr>
      <w:r>
        <w:rPr>
          <w:rFonts w:hint="eastAsia" w:ascii="宋体" w:hAnsi="宋体" w:cs="宋体"/>
          <w:color w:val="auto"/>
          <w:szCs w:val="21"/>
        </w:rPr>
        <w:t>15.乙方制订的项目服务方案，在实施前应报告甲方，甲方有审核权。</w:t>
      </w:r>
    </w:p>
    <w:p w14:paraId="4D5724A8">
      <w:pPr>
        <w:spacing w:line="540" w:lineRule="exact"/>
        <w:ind w:firstLine="420" w:firstLineChars="200"/>
        <w:rPr>
          <w:rFonts w:ascii="宋体" w:hAnsi="宋体" w:cs="宋体"/>
          <w:color w:val="auto"/>
          <w:szCs w:val="21"/>
        </w:rPr>
      </w:pPr>
      <w:r>
        <w:rPr>
          <w:rFonts w:hint="eastAsia" w:ascii="宋体" w:hAnsi="宋体" w:cs="宋体"/>
          <w:color w:val="auto"/>
          <w:szCs w:val="21"/>
        </w:rPr>
        <w:t>16.乙方在园区维修、维护、作业时涉及到高空、有限空间、吊装、特种设备操作等危险作业时需按园区管理规定，具备相应资质开具作业票，做好安全评估及现场安全监督管理，方可开展作业。</w:t>
      </w:r>
    </w:p>
    <w:p w14:paraId="2D207FDA">
      <w:pPr>
        <w:spacing w:line="540" w:lineRule="exact"/>
        <w:ind w:firstLine="420" w:firstLineChars="200"/>
        <w:rPr>
          <w:rFonts w:ascii="宋体" w:hAnsi="宋体" w:cs="宋体"/>
          <w:color w:val="auto"/>
          <w:szCs w:val="21"/>
        </w:rPr>
      </w:pPr>
      <w:r>
        <w:rPr>
          <w:rFonts w:hint="eastAsia" w:ascii="宋体" w:hAnsi="宋体" w:cs="宋体"/>
          <w:color w:val="auto"/>
          <w:szCs w:val="21"/>
        </w:rPr>
        <w:t>17.周末、节假日期间在确保完成基本服务的前提下可适当调整岗位安排，相关工作安排须提前上报甲方，并经得同意后方可调整。</w:t>
      </w:r>
    </w:p>
    <w:p w14:paraId="56AE6CAD">
      <w:pPr>
        <w:spacing w:line="540" w:lineRule="exact"/>
        <w:ind w:firstLine="420" w:firstLineChars="200"/>
        <w:rPr>
          <w:rFonts w:ascii="宋体" w:hAnsi="宋体" w:cs="宋体"/>
          <w:color w:val="auto"/>
          <w:szCs w:val="21"/>
        </w:rPr>
      </w:pPr>
      <w:r>
        <w:rPr>
          <w:rFonts w:hint="eastAsia" w:ascii="宋体" w:hAnsi="宋体" w:cs="宋体"/>
          <w:color w:val="auto"/>
          <w:szCs w:val="21"/>
        </w:rPr>
        <w:t>18.乙方应指定一名项目负责人，负责本项目的实施。</w:t>
      </w:r>
    </w:p>
    <w:p w14:paraId="0A69F999">
      <w:pPr>
        <w:spacing w:line="540" w:lineRule="exact"/>
        <w:ind w:firstLine="420" w:firstLineChars="200"/>
        <w:rPr>
          <w:rFonts w:ascii="宋体" w:hAnsi="宋体" w:cs="宋体"/>
          <w:color w:val="auto"/>
          <w:szCs w:val="21"/>
        </w:rPr>
      </w:pPr>
      <w:r>
        <w:rPr>
          <w:rFonts w:hint="eastAsia" w:ascii="宋体" w:hAnsi="宋体" w:cs="宋体"/>
          <w:color w:val="auto"/>
          <w:szCs w:val="21"/>
        </w:rPr>
        <w:t>19.乙方须无条件服从甲方关于物业服务的各项工作要求，积极主动落实，严格按要求开展各项服务工作。</w:t>
      </w:r>
    </w:p>
    <w:p w14:paraId="0D2D52BD">
      <w:pPr>
        <w:spacing w:line="600" w:lineRule="exact"/>
        <w:ind w:firstLine="420" w:firstLineChars="200"/>
        <w:rPr>
          <w:rFonts w:ascii="宋体" w:hAnsi="宋体" w:cs="宋体"/>
          <w:color w:val="auto"/>
          <w:szCs w:val="21"/>
        </w:rPr>
      </w:pPr>
      <w:r>
        <w:rPr>
          <w:rFonts w:hint="eastAsia" w:ascii="宋体" w:hAnsi="宋体" w:cs="宋体"/>
          <w:color w:val="auto"/>
          <w:szCs w:val="21"/>
        </w:rPr>
        <w:t>20.乙方如提前解除合同，必须提前60天以书面形式通知甲方，乙方与第三方服务公司双方做好交接工作结束后，乙方方能离场。未经甲方书面同意乙方自动提前离场的甲方将采取：</w:t>
      </w:r>
    </w:p>
    <w:p w14:paraId="328C9FC1">
      <w:pPr>
        <w:spacing w:line="600" w:lineRule="exact"/>
        <w:ind w:firstLine="420" w:firstLineChars="200"/>
        <w:rPr>
          <w:rFonts w:ascii="宋体" w:hAnsi="宋体" w:cs="宋体"/>
          <w:color w:val="auto"/>
          <w:szCs w:val="21"/>
        </w:rPr>
      </w:pPr>
      <w:r>
        <w:rPr>
          <w:rFonts w:hint="eastAsia" w:ascii="宋体" w:hAnsi="宋体" w:cs="宋体"/>
          <w:color w:val="auto"/>
          <w:szCs w:val="21"/>
        </w:rPr>
        <w:t>（1）扣除当天的服务费。</w:t>
      </w:r>
    </w:p>
    <w:p w14:paraId="24B8501A">
      <w:pPr>
        <w:spacing w:line="600" w:lineRule="exact"/>
        <w:ind w:firstLine="420" w:firstLineChars="200"/>
        <w:rPr>
          <w:rFonts w:ascii="宋体" w:hAnsi="宋体" w:cs="宋体"/>
          <w:color w:val="auto"/>
          <w:szCs w:val="21"/>
        </w:rPr>
      </w:pPr>
      <w:r>
        <w:rPr>
          <w:rFonts w:hint="eastAsia" w:ascii="宋体" w:hAnsi="宋体" w:cs="宋体"/>
          <w:color w:val="auto"/>
          <w:szCs w:val="21"/>
        </w:rPr>
        <w:t>（2）扣除履约保证金总额的25%/天，未经同意离场累计达到4天及以上的，甲方有权解除合同。</w:t>
      </w:r>
    </w:p>
    <w:p w14:paraId="7E45C0D1">
      <w:pPr>
        <w:spacing w:line="600" w:lineRule="exact"/>
        <w:ind w:firstLine="420" w:firstLineChars="200"/>
        <w:rPr>
          <w:rFonts w:ascii="宋体" w:hAnsi="宋体" w:cs="宋体"/>
          <w:color w:val="auto"/>
          <w:szCs w:val="21"/>
        </w:rPr>
      </w:pPr>
      <w:r>
        <w:rPr>
          <w:rFonts w:hint="eastAsia" w:ascii="宋体" w:hAnsi="宋体" w:cs="宋体"/>
          <w:color w:val="auto"/>
          <w:szCs w:val="21"/>
        </w:rPr>
        <w:t>（3）因乙方自行离场造成甲方管理失误的，甚至造成人员伤害及财产损失的，甲方有权追究其法律责任。</w:t>
      </w:r>
    </w:p>
    <w:p w14:paraId="77ADEA61">
      <w:pPr>
        <w:spacing w:line="540" w:lineRule="exact"/>
        <w:ind w:firstLine="420" w:firstLineChars="200"/>
        <w:rPr>
          <w:rFonts w:ascii="宋体" w:hAnsi="宋体" w:cs="宋体"/>
          <w:color w:val="auto"/>
          <w:szCs w:val="21"/>
        </w:rPr>
      </w:pPr>
      <w:r>
        <w:rPr>
          <w:rFonts w:hint="eastAsia" w:ascii="宋体" w:hAnsi="宋体" w:cs="宋体"/>
          <w:color w:val="auto"/>
          <w:szCs w:val="21"/>
        </w:rPr>
        <w:t>七、乙方驻地前准备阶段主要工作要求</w:t>
      </w:r>
    </w:p>
    <w:p w14:paraId="690466D4">
      <w:pPr>
        <w:spacing w:line="540" w:lineRule="exact"/>
        <w:ind w:firstLine="420" w:firstLineChars="200"/>
        <w:rPr>
          <w:rFonts w:ascii="宋体" w:hAnsi="宋体" w:cs="宋体"/>
          <w:color w:val="auto"/>
          <w:szCs w:val="21"/>
        </w:rPr>
      </w:pPr>
      <w:r>
        <w:rPr>
          <w:rFonts w:hint="eastAsia" w:ascii="宋体" w:hAnsi="宋体" w:cs="宋体"/>
          <w:color w:val="auto"/>
          <w:szCs w:val="21"/>
        </w:rPr>
        <w:t>(一)为保证物业服务工作按合同顺利进行，避免仓促进驻造成混乱和损失，根据合同规定和实际需求，进驻服务前，应完成如下准备工作:</w:t>
      </w:r>
    </w:p>
    <w:p w14:paraId="01ADD43B">
      <w:pPr>
        <w:spacing w:line="540" w:lineRule="exact"/>
        <w:ind w:firstLine="420" w:firstLineChars="200"/>
        <w:rPr>
          <w:rFonts w:ascii="宋体" w:hAnsi="宋体" w:cs="宋体"/>
          <w:color w:val="auto"/>
          <w:szCs w:val="21"/>
        </w:rPr>
      </w:pPr>
      <w:r>
        <w:rPr>
          <w:rFonts w:hint="eastAsia" w:ascii="宋体" w:hAnsi="宋体" w:cs="宋体"/>
          <w:color w:val="auto"/>
          <w:szCs w:val="21"/>
        </w:rPr>
        <w:t>1.组织机构的组建</w:t>
      </w:r>
    </w:p>
    <w:p w14:paraId="6EC637DC">
      <w:pPr>
        <w:spacing w:line="540" w:lineRule="exact"/>
        <w:ind w:firstLine="420" w:firstLineChars="200"/>
        <w:rPr>
          <w:rFonts w:ascii="宋体" w:hAnsi="宋体" w:cs="宋体"/>
          <w:color w:val="auto"/>
          <w:szCs w:val="21"/>
        </w:rPr>
      </w:pPr>
      <w:r>
        <w:rPr>
          <w:rFonts w:hint="eastAsia" w:ascii="宋体" w:hAnsi="宋体" w:cs="宋体"/>
          <w:color w:val="auto"/>
          <w:szCs w:val="21"/>
        </w:rPr>
        <w:t>2.建立明确的组织机构框图</w:t>
      </w:r>
    </w:p>
    <w:p w14:paraId="2BAA3B81">
      <w:pPr>
        <w:spacing w:line="540" w:lineRule="exact"/>
        <w:ind w:firstLine="420" w:firstLineChars="200"/>
        <w:rPr>
          <w:rFonts w:ascii="宋体" w:hAnsi="宋体" w:cs="宋体"/>
          <w:color w:val="auto"/>
          <w:szCs w:val="21"/>
        </w:rPr>
      </w:pPr>
      <w:r>
        <w:rPr>
          <w:rFonts w:hint="eastAsia" w:ascii="宋体" w:hAnsi="宋体" w:cs="宋体"/>
          <w:color w:val="auto"/>
          <w:szCs w:val="21"/>
        </w:rPr>
        <w:t>3.建立健全、严格的规章制度</w:t>
      </w:r>
    </w:p>
    <w:p w14:paraId="243916AD">
      <w:pPr>
        <w:spacing w:line="540" w:lineRule="exact"/>
        <w:ind w:firstLine="420" w:firstLineChars="200"/>
        <w:rPr>
          <w:rFonts w:ascii="宋体" w:hAnsi="宋体" w:cs="宋体"/>
          <w:color w:val="auto"/>
          <w:szCs w:val="21"/>
        </w:rPr>
      </w:pPr>
      <w:r>
        <w:rPr>
          <w:rFonts w:hint="eastAsia" w:ascii="宋体" w:hAnsi="宋体" w:cs="宋体"/>
          <w:color w:val="auto"/>
          <w:szCs w:val="21"/>
        </w:rPr>
        <w:t>4.制定实施方案细则</w:t>
      </w:r>
    </w:p>
    <w:p w14:paraId="46C0893B">
      <w:pPr>
        <w:spacing w:line="540" w:lineRule="exact"/>
        <w:ind w:firstLine="420" w:firstLineChars="200"/>
        <w:rPr>
          <w:rFonts w:ascii="宋体" w:hAnsi="宋体" w:cs="宋体"/>
          <w:color w:val="auto"/>
          <w:szCs w:val="21"/>
        </w:rPr>
      </w:pPr>
      <w:r>
        <w:rPr>
          <w:rFonts w:hint="eastAsia" w:ascii="宋体" w:hAnsi="宋体" w:cs="宋体"/>
          <w:color w:val="auto"/>
          <w:szCs w:val="21"/>
        </w:rPr>
        <w:t>5.按合同规定，人员、工具、设备的配置到位</w:t>
      </w:r>
    </w:p>
    <w:p w14:paraId="14255FA6">
      <w:pPr>
        <w:spacing w:line="540" w:lineRule="exact"/>
        <w:ind w:firstLine="420" w:firstLineChars="200"/>
        <w:rPr>
          <w:rFonts w:ascii="宋体" w:hAnsi="宋体" w:cs="宋体"/>
          <w:color w:val="auto"/>
          <w:szCs w:val="21"/>
        </w:rPr>
      </w:pPr>
      <w:r>
        <w:rPr>
          <w:rFonts w:hint="eastAsia" w:ascii="宋体" w:hAnsi="宋体" w:cs="宋体"/>
          <w:color w:val="auto"/>
          <w:szCs w:val="21"/>
        </w:rPr>
        <w:t>6.建立与甲方正常的工作联系渠道</w:t>
      </w:r>
    </w:p>
    <w:p w14:paraId="14EFFE4A">
      <w:pPr>
        <w:spacing w:line="540" w:lineRule="exact"/>
        <w:ind w:firstLine="420" w:firstLineChars="200"/>
        <w:rPr>
          <w:rFonts w:ascii="宋体" w:hAnsi="宋体" w:cs="宋体"/>
          <w:color w:val="auto"/>
          <w:szCs w:val="21"/>
        </w:rPr>
      </w:pPr>
      <w:r>
        <w:rPr>
          <w:rFonts w:hint="eastAsia" w:ascii="宋体" w:hAnsi="宋体" w:cs="宋体"/>
          <w:color w:val="auto"/>
          <w:szCs w:val="21"/>
        </w:rPr>
        <w:t>(二)人员</w:t>
      </w:r>
    </w:p>
    <w:p w14:paraId="1F2D98FC">
      <w:pPr>
        <w:spacing w:line="540" w:lineRule="exact"/>
        <w:ind w:firstLine="420" w:firstLineChars="200"/>
        <w:rPr>
          <w:rFonts w:ascii="宋体" w:hAnsi="宋体" w:cs="宋体"/>
          <w:color w:val="auto"/>
          <w:szCs w:val="21"/>
        </w:rPr>
      </w:pPr>
      <w:r>
        <w:rPr>
          <w:rFonts w:hint="eastAsia" w:ascii="宋体" w:hAnsi="宋体" w:cs="宋体"/>
          <w:color w:val="auto"/>
          <w:szCs w:val="21"/>
        </w:rPr>
        <w:t>1.服务人员符合规定的条件。</w:t>
      </w:r>
    </w:p>
    <w:p w14:paraId="375FED79">
      <w:pPr>
        <w:spacing w:line="540" w:lineRule="exact"/>
        <w:ind w:firstLine="420" w:firstLineChars="200"/>
        <w:rPr>
          <w:rFonts w:ascii="宋体" w:hAnsi="宋体" w:cs="宋体"/>
          <w:color w:val="auto"/>
          <w:szCs w:val="21"/>
        </w:rPr>
      </w:pPr>
      <w:r>
        <w:rPr>
          <w:rFonts w:hint="eastAsia" w:ascii="宋体" w:hAnsi="宋体" w:cs="宋体"/>
          <w:color w:val="auto"/>
          <w:szCs w:val="21"/>
        </w:rPr>
        <w:t>2.熟悉驻地的地理环境、相应的工作内容及处理应急情况程</w:t>
      </w:r>
    </w:p>
    <w:p w14:paraId="2469E393">
      <w:pPr>
        <w:spacing w:line="540" w:lineRule="exact"/>
        <w:ind w:firstLine="420" w:firstLineChars="200"/>
        <w:rPr>
          <w:rFonts w:ascii="宋体" w:hAnsi="宋体" w:cs="宋体"/>
          <w:color w:val="auto"/>
          <w:szCs w:val="21"/>
        </w:rPr>
      </w:pPr>
      <w:r>
        <w:rPr>
          <w:rFonts w:hint="eastAsia" w:ascii="宋体" w:hAnsi="宋体" w:cs="宋体"/>
          <w:color w:val="auto"/>
          <w:szCs w:val="21"/>
        </w:rPr>
        <w:t>序。</w:t>
      </w:r>
    </w:p>
    <w:p w14:paraId="4DF21537">
      <w:pPr>
        <w:spacing w:line="540" w:lineRule="exact"/>
        <w:ind w:firstLine="420" w:firstLineChars="200"/>
        <w:rPr>
          <w:rFonts w:ascii="宋体" w:hAnsi="宋体" w:cs="宋体"/>
          <w:color w:val="auto"/>
          <w:szCs w:val="21"/>
        </w:rPr>
      </w:pPr>
      <w:r>
        <w:rPr>
          <w:rFonts w:hint="eastAsia" w:ascii="宋体" w:hAnsi="宋体" w:cs="宋体"/>
          <w:color w:val="auto"/>
          <w:szCs w:val="21"/>
        </w:rPr>
        <w:t>3.均参加了培训，培训内容应符合甲方的要求（包括但不限于安全生产责任培训等）。</w:t>
      </w:r>
    </w:p>
    <w:p w14:paraId="5A25EF63">
      <w:pPr>
        <w:spacing w:line="540" w:lineRule="exact"/>
        <w:ind w:firstLine="420" w:firstLineChars="200"/>
        <w:rPr>
          <w:rFonts w:ascii="宋体" w:hAnsi="宋体" w:cs="宋体"/>
          <w:color w:val="auto"/>
          <w:szCs w:val="21"/>
        </w:rPr>
      </w:pPr>
      <w:r>
        <w:rPr>
          <w:rFonts w:hint="eastAsia" w:ascii="宋体" w:hAnsi="宋体" w:cs="宋体"/>
          <w:color w:val="auto"/>
          <w:szCs w:val="21"/>
        </w:rPr>
        <w:t>4.服务人员熟练操作服务工具、器械。</w:t>
      </w:r>
    </w:p>
    <w:p w14:paraId="3402C648">
      <w:pPr>
        <w:spacing w:line="540" w:lineRule="exact"/>
        <w:ind w:firstLine="420" w:firstLineChars="200"/>
        <w:rPr>
          <w:rFonts w:ascii="宋体" w:hAnsi="宋体" w:cs="宋体"/>
          <w:color w:val="auto"/>
          <w:szCs w:val="21"/>
        </w:rPr>
      </w:pPr>
      <w:r>
        <w:rPr>
          <w:rFonts w:hint="eastAsia" w:ascii="宋体" w:hAnsi="宋体" w:cs="宋体"/>
          <w:color w:val="auto"/>
          <w:szCs w:val="21"/>
        </w:rPr>
        <w:t>5.各类服务工具、器械应符合国家标准并具有合格证书，且状况良好，不存在安全隐患。</w:t>
      </w:r>
    </w:p>
    <w:p w14:paraId="4A2AD225">
      <w:pPr>
        <w:spacing w:line="540" w:lineRule="exact"/>
        <w:ind w:firstLine="420" w:firstLineChars="200"/>
        <w:rPr>
          <w:rFonts w:ascii="宋体" w:hAnsi="宋体" w:cs="宋体"/>
          <w:color w:val="auto"/>
          <w:szCs w:val="21"/>
        </w:rPr>
      </w:pPr>
      <w:r>
        <w:rPr>
          <w:rFonts w:hint="eastAsia" w:ascii="宋体" w:hAnsi="宋体" w:cs="宋体"/>
          <w:color w:val="auto"/>
          <w:szCs w:val="21"/>
        </w:rPr>
        <w:t>6.已进行现场调查，对驻地的建筑、交通、地形地貌、重点部位、周边环境、公用设施等情况全面掌握。</w:t>
      </w:r>
    </w:p>
    <w:p w14:paraId="0DD4C052">
      <w:pPr>
        <w:spacing w:line="540" w:lineRule="exact"/>
        <w:ind w:firstLine="420" w:firstLineChars="200"/>
        <w:rPr>
          <w:rFonts w:ascii="宋体" w:hAnsi="宋体" w:cs="宋体"/>
          <w:color w:val="auto"/>
          <w:szCs w:val="21"/>
        </w:rPr>
      </w:pPr>
      <w:r>
        <w:rPr>
          <w:rFonts w:hint="eastAsia" w:ascii="宋体" w:hAnsi="宋体" w:cs="宋体"/>
          <w:color w:val="auto"/>
          <w:szCs w:val="21"/>
        </w:rPr>
        <w:t>7.完成安全保证及交底工作。</w:t>
      </w:r>
    </w:p>
    <w:p w14:paraId="3A2A0103">
      <w:pPr>
        <w:spacing w:line="540" w:lineRule="exact"/>
        <w:ind w:firstLine="420" w:firstLineChars="200"/>
        <w:rPr>
          <w:rFonts w:ascii="宋体" w:hAnsi="宋体" w:cs="宋体"/>
          <w:color w:val="auto"/>
          <w:szCs w:val="21"/>
        </w:rPr>
      </w:pPr>
      <w:r>
        <w:rPr>
          <w:rFonts w:hint="eastAsia" w:ascii="宋体" w:hAnsi="宋体" w:cs="宋体"/>
          <w:color w:val="auto"/>
          <w:szCs w:val="21"/>
        </w:rPr>
        <w:t>(三)合同管理</w:t>
      </w:r>
    </w:p>
    <w:p w14:paraId="395EE1A9">
      <w:pPr>
        <w:spacing w:line="540" w:lineRule="exact"/>
        <w:ind w:firstLine="420" w:firstLineChars="200"/>
        <w:rPr>
          <w:rFonts w:ascii="宋体" w:hAnsi="宋体" w:cs="宋体"/>
          <w:color w:val="auto"/>
          <w:szCs w:val="21"/>
        </w:rPr>
      </w:pPr>
      <w:r>
        <w:rPr>
          <w:rFonts w:hint="eastAsia" w:ascii="宋体" w:hAnsi="宋体" w:cs="宋体"/>
          <w:color w:val="auto"/>
          <w:szCs w:val="21"/>
        </w:rPr>
        <w:t>1.乙方应配合甲方对合同执行情况进行审查，主要审查人员数量、匹配情况、设备设施配备数量状态、安全管理计划及管理水平。</w:t>
      </w:r>
    </w:p>
    <w:p w14:paraId="73A36845">
      <w:pPr>
        <w:spacing w:line="540" w:lineRule="exact"/>
        <w:ind w:firstLine="420" w:firstLineChars="200"/>
        <w:rPr>
          <w:rFonts w:ascii="宋体" w:hAnsi="宋体" w:cs="宋体"/>
          <w:color w:val="auto"/>
          <w:szCs w:val="21"/>
        </w:rPr>
      </w:pPr>
      <w:r>
        <w:rPr>
          <w:rFonts w:hint="eastAsia" w:ascii="宋体" w:hAnsi="宋体" w:cs="宋体"/>
          <w:color w:val="auto"/>
          <w:szCs w:val="21"/>
        </w:rPr>
        <w:t>2.本合同的性质为“服务外包”，对劳动者的管理责任主体为乙方单位负责。</w:t>
      </w:r>
    </w:p>
    <w:p w14:paraId="701F42BB">
      <w:pPr>
        <w:spacing w:line="540" w:lineRule="exact"/>
        <w:ind w:firstLine="420" w:firstLineChars="200"/>
        <w:rPr>
          <w:rFonts w:ascii="宋体" w:hAnsi="宋体" w:cs="宋体"/>
          <w:color w:val="auto"/>
          <w:szCs w:val="21"/>
        </w:rPr>
      </w:pPr>
      <w:r>
        <w:rPr>
          <w:rFonts w:hint="eastAsia" w:ascii="宋体" w:hAnsi="宋体" w:cs="宋体"/>
          <w:color w:val="auto"/>
          <w:szCs w:val="21"/>
        </w:rPr>
        <w:t>3.合同执行期间，如上述服务项目内容和东莞市颁布物价、人均工资标准、社保标准调整及国家、地方政策法规发生变化的，本项目费用不作调整;</w:t>
      </w:r>
    </w:p>
    <w:p w14:paraId="4F540ED7">
      <w:pPr>
        <w:spacing w:line="540" w:lineRule="exact"/>
        <w:ind w:firstLine="420" w:firstLineChars="200"/>
        <w:rPr>
          <w:rFonts w:ascii="宋体" w:hAnsi="宋体" w:cs="宋体"/>
          <w:color w:val="auto"/>
          <w:szCs w:val="21"/>
        </w:rPr>
      </w:pPr>
      <w:r>
        <w:rPr>
          <w:rFonts w:hint="eastAsia" w:ascii="宋体" w:hAnsi="宋体" w:cs="宋体"/>
          <w:color w:val="auto"/>
          <w:szCs w:val="21"/>
        </w:rPr>
        <w:t>4.甲方不提供住宿，由乙方负责安排并承担相关费用;</w:t>
      </w:r>
    </w:p>
    <w:p w14:paraId="1344E5B9">
      <w:pPr>
        <w:spacing w:line="540" w:lineRule="exact"/>
        <w:ind w:firstLine="420" w:firstLineChars="200"/>
        <w:rPr>
          <w:rFonts w:ascii="宋体" w:hAnsi="宋体" w:cs="宋体"/>
          <w:color w:val="auto"/>
          <w:szCs w:val="21"/>
        </w:rPr>
      </w:pPr>
      <w:r>
        <w:rPr>
          <w:rFonts w:hint="eastAsia" w:ascii="宋体" w:hAnsi="宋体" w:cs="宋体"/>
          <w:color w:val="auto"/>
          <w:szCs w:val="21"/>
        </w:rPr>
        <w:t>5. 甲方不提供伙食，由乙方自行安排并承担相关费用;</w:t>
      </w:r>
    </w:p>
    <w:p w14:paraId="0287D1F5">
      <w:pPr>
        <w:spacing w:line="540" w:lineRule="exact"/>
        <w:ind w:firstLine="420" w:firstLineChars="200"/>
        <w:rPr>
          <w:rFonts w:ascii="宋体" w:hAnsi="宋体" w:cs="宋体"/>
          <w:color w:val="auto"/>
          <w:szCs w:val="21"/>
        </w:rPr>
      </w:pPr>
      <w:r>
        <w:rPr>
          <w:rFonts w:hint="eastAsia" w:ascii="宋体" w:hAnsi="宋体" w:cs="宋体"/>
          <w:color w:val="auto"/>
          <w:szCs w:val="21"/>
        </w:rPr>
        <w:t>6.以上物业服务费提供增值税专用发票。</w:t>
      </w:r>
    </w:p>
    <w:p w14:paraId="45C29451">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八、履约保证金</w:t>
      </w:r>
    </w:p>
    <w:p w14:paraId="76FA0E82">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1．履约保证金</w:t>
      </w:r>
      <w:r>
        <w:rPr>
          <w:rFonts w:hint="eastAsia" w:ascii="宋体" w:hAnsi="宋体" w:cs="宋体"/>
          <w:b/>
          <w:color w:val="auto"/>
          <w:kern w:val="2"/>
          <w:szCs w:val="21"/>
        </w:rPr>
        <w:t>金额为大写人民币</w:t>
      </w:r>
      <w:r>
        <w:rPr>
          <w:rFonts w:hint="eastAsia" w:ascii="宋体" w:hAnsi="宋体" w:cs="宋体"/>
          <w:b/>
          <w:color w:val="auto"/>
          <w:kern w:val="2"/>
          <w:szCs w:val="21"/>
          <w:u w:val="single"/>
        </w:rPr>
        <w:t xml:space="preserve">      </w:t>
      </w:r>
      <w:r>
        <w:rPr>
          <w:rFonts w:hint="eastAsia" w:ascii="宋体" w:hAnsi="宋体" w:cs="宋体"/>
          <w:b/>
          <w:color w:val="auto"/>
          <w:kern w:val="2"/>
          <w:szCs w:val="21"/>
        </w:rPr>
        <w:t>元（小写人民币</w:t>
      </w:r>
      <w:r>
        <w:rPr>
          <w:rFonts w:hint="eastAsia" w:ascii="宋体" w:hAnsi="宋体" w:cs="宋体"/>
          <w:b/>
          <w:color w:val="auto"/>
          <w:kern w:val="2"/>
          <w:szCs w:val="21"/>
          <w:u w:val="single"/>
        </w:rPr>
        <w:t xml:space="preserve">     </w:t>
      </w:r>
      <w:r>
        <w:rPr>
          <w:rFonts w:hint="eastAsia" w:ascii="宋体" w:hAnsi="宋体" w:cs="宋体"/>
          <w:b/>
          <w:color w:val="auto"/>
          <w:kern w:val="2"/>
          <w:szCs w:val="21"/>
        </w:rPr>
        <w:t>元整）</w:t>
      </w:r>
      <w:r>
        <w:rPr>
          <w:rFonts w:hint="eastAsia" w:ascii="宋体" w:hAnsi="宋体" w:cs="宋体"/>
          <w:bCs/>
          <w:color w:val="auto"/>
          <w:szCs w:val="21"/>
        </w:rPr>
        <w:t xml:space="preserve">，提供履约担保所发生的费用由乙方承担。乙方需在合同签订前缴纳履约保证金，否则，视作乙方自动放弃中标资格。 </w:t>
      </w:r>
    </w:p>
    <w:p w14:paraId="14B81C45">
      <w:pPr>
        <w:widowControl w:val="0"/>
        <w:tabs>
          <w:tab w:val="left" w:pos="720"/>
        </w:tabs>
        <w:adjustRightInd/>
        <w:snapToGrid/>
        <w:ind w:firstLine="420" w:firstLineChars="200"/>
        <w:jc w:val="both"/>
        <w:rPr>
          <w:rFonts w:ascii="宋体" w:hAnsi="宋体" w:cs="宋体"/>
          <w:color w:val="auto"/>
          <w:kern w:val="2"/>
          <w:szCs w:val="21"/>
        </w:rPr>
      </w:pPr>
      <w:r>
        <w:rPr>
          <w:rFonts w:hint="eastAsia" w:ascii="宋体" w:hAnsi="宋体" w:cs="宋体"/>
          <w:bCs/>
          <w:color w:val="auto"/>
          <w:szCs w:val="21"/>
        </w:rPr>
        <w:t>2．在本项目合同生效后如发生乙方违反国家、行业相关法律、法规规定、磋商文件要求和报价文件承诺的情况，乙方须赔偿由此给甲方造成的损失（若损失难以界定的，每发现一宗，</w:t>
      </w:r>
      <w:r>
        <w:rPr>
          <w:rFonts w:hint="eastAsia" w:ascii="宋体" w:hAnsi="宋体" w:cs="宋体"/>
          <w:color w:val="auto"/>
          <w:kern w:val="2"/>
          <w:szCs w:val="21"/>
        </w:rPr>
        <w:t>甲方有权扣罚乙方5%的履约保证金。）</w:t>
      </w:r>
    </w:p>
    <w:p w14:paraId="0DDDD9CE">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3．在本合同有效期内，如乙方违约，甲方有权在从履约保证金中作直接扣除相应的违约金，直至履约保证金扣除完毕，不足部分由乙方补足。</w:t>
      </w:r>
    </w:p>
    <w:p w14:paraId="53F46A3A">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4.履约保证金被扣除后，乙方应自接到甲方通知后4个工作日内按合同约定履约保证金金额进行补足。乙方未按前述要求进行补足的，甲方有权直接从应付合同款项中扣除，乙方对此不持异议。</w:t>
      </w:r>
    </w:p>
    <w:p w14:paraId="00E3BBD8">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5.甲方扣除或没收乙方履约保证金的通知送达乙方后立即生效。</w:t>
      </w:r>
    </w:p>
    <w:p w14:paraId="68D3B96B">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九、付款方式</w:t>
      </w:r>
    </w:p>
    <w:p w14:paraId="4078B594">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按月支付服务费；</w:t>
      </w:r>
    </w:p>
    <w:p w14:paraId="52982BF3">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合同生效且乙方进场履行管理义务后从第二个月起向乙方支付上月的服务费。乙方请款前先提供等额的增值税专用发票及相关请款资料给甲方，否则甲方有权拒绝支付。甲方根据该月的考核得分情况支付每月服务费，支付前，乙方必须按时支付上月服务人员工资等应结算款项。</w:t>
      </w:r>
    </w:p>
    <w:p w14:paraId="04B25C7D">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十、其他</w:t>
      </w:r>
    </w:p>
    <w:p w14:paraId="2681C7C8">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采购文件未尽事宜，将在合同签订或项目执行过程中双方协商确定，乙方须无条件满足采购单位的合理要求。</w:t>
      </w:r>
    </w:p>
    <w:p w14:paraId="30F150B8">
      <w:pPr>
        <w:widowControl w:val="0"/>
        <w:tabs>
          <w:tab w:val="left" w:pos="1695"/>
        </w:tabs>
        <w:adjustRightInd/>
        <w:snapToGrid/>
        <w:jc w:val="both"/>
        <w:rPr>
          <w:rFonts w:ascii="宋体" w:hAnsi="宋体" w:cs="Times New Roman"/>
          <w:color w:val="auto"/>
          <w:kern w:val="2"/>
          <w:szCs w:val="21"/>
        </w:rPr>
      </w:pPr>
      <w:r>
        <w:rPr>
          <w:rFonts w:hint="eastAsia" w:ascii="宋体" w:hAnsi="宋体" w:cs="Times New Roman"/>
          <w:color w:val="auto"/>
          <w:kern w:val="2"/>
          <w:szCs w:val="21"/>
        </w:rPr>
        <w:t xml:space="preserve">         甲方：</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乙方：</w:t>
      </w:r>
      <w:r>
        <w:rPr>
          <w:rFonts w:hint="eastAsia" w:ascii="宋体" w:hAnsi="宋体" w:cs="Times New Roman"/>
          <w:color w:val="auto"/>
          <w:kern w:val="2"/>
          <w:szCs w:val="21"/>
          <w:u w:val="single"/>
        </w:rPr>
        <w:t xml:space="preserve">                  </w:t>
      </w:r>
    </w:p>
    <w:p w14:paraId="152544ED">
      <w:pPr>
        <w:widowControl w:val="0"/>
        <w:adjustRightInd/>
        <w:snapToGrid/>
        <w:ind w:left="899" w:leftChars="428"/>
        <w:jc w:val="both"/>
        <w:rPr>
          <w:rFonts w:ascii="宋体" w:hAnsi="宋体" w:cs="Times New Roman"/>
          <w:color w:val="auto"/>
          <w:kern w:val="2"/>
          <w:szCs w:val="21"/>
        </w:rPr>
      </w:pPr>
      <w:r>
        <w:rPr>
          <w:rFonts w:hint="eastAsia" w:ascii="宋体" w:hAnsi="宋体" w:cs="Times New Roman"/>
          <w:color w:val="auto"/>
          <w:kern w:val="2"/>
          <w:szCs w:val="21"/>
        </w:rPr>
        <w:t>地址：</w:t>
      </w:r>
      <w:r>
        <w:rPr>
          <w:rFonts w:ascii="宋体" w:hAnsi="宋体" w:cs="Times New Roman"/>
          <w:color w:val="auto"/>
          <w:kern w:val="2"/>
          <w:szCs w:val="21"/>
          <w:u w:val="single"/>
        </w:rPr>
        <w:tab/>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地址：</w:t>
      </w:r>
      <w:r>
        <w:rPr>
          <w:rFonts w:hint="eastAsia" w:ascii="宋体" w:hAnsi="宋体" w:cs="Times New Roman"/>
          <w:color w:val="auto"/>
          <w:kern w:val="2"/>
          <w:szCs w:val="21"/>
          <w:u w:val="single"/>
        </w:rPr>
        <w:t xml:space="preserve">                   </w:t>
      </w:r>
    </w:p>
    <w:p w14:paraId="7B79FA96">
      <w:pPr>
        <w:widowControl w:val="0"/>
        <w:tabs>
          <w:tab w:val="left" w:pos="1695"/>
        </w:tabs>
        <w:adjustRightInd/>
        <w:snapToGrid/>
        <w:ind w:left="899" w:leftChars="428"/>
        <w:jc w:val="both"/>
        <w:rPr>
          <w:rFonts w:ascii="宋体" w:hAnsi="宋体" w:cs="Times New Roman"/>
          <w:color w:val="auto"/>
          <w:kern w:val="2"/>
          <w:szCs w:val="21"/>
          <w:u w:val="single"/>
        </w:rPr>
      </w:pPr>
      <w:r>
        <w:rPr>
          <w:rFonts w:hint="eastAsia" w:ascii="宋体" w:hAnsi="宋体" w:cs="Times New Roman"/>
          <w:color w:val="auto"/>
          <w:kern w:val="2"/>
          <w:szCs w:val="21"/>
        </w:rPr>
        <w:t>法定代表人：</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法定代表人：</w:t>
      </w:r>
      <w:r>
        <w:rPr>
          <w:rFonts w:hint="eastAsia" w:ascii="宋体" w:hAnsi="宋体" w:cs="Times New Roman"/>
          <w:color w:val="auto"/>
          <w:kern w:val="2"/>
          <w:szCs w:val="21"/>
          <w:u w:val="single"/>
        </w:rPr>
        <w:t xml:space="preserve">                </w:t>
      </w:r>
    </w:p>
    <w:p w14:paraId="607050F7">
      <w:pPr>
        <w:widowControl w:val="0"/>
        <w:tabs>
          <w:tab w:val="left" w:pos="1695"/>
          <w:tab w:val="left" w:pos="4500"/>
          <w:tab w:val="left" w:pos="5040"/>
        </w:tabs>
        <w:adjustRightInd/>
        <w:snapToGrid/>
        <w:ind w:left="899" w:leftChars="428"/>
        <w:jc w:val="both"/>
        <w:rPr>
          <w:rFonts w:ascii="宋体" w:hAnsi="宋体" w:cs="Times New Roman"/>
          <w:color w:val="auto"/>
          <w:kern w:val="2"/>
          <w:szCs w:val="21"/>
          <w:u w:val="single"/>
        </w:rPr>
      </w:pPr>
      <w:r>
        <w:rPr>
          <w:rFonts w:hint="eastAsia" w:ascii="宋体" w:hAnsi="宋体" w:cs="Times New Roman"/>
          <w:color w:val="auto"/>
          <w:kern w:val="2"/>
          <w:szCs w:val="21"/>
        </w:rPr>
        <w:t>委托代理人：</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委托代理人：</w:t>
      </w:r>
      <w:r>
        <w:rPr>
          <w:rFonts w:hint="eastAsia" w:ascii="宋体" w:hAnsi="宋体" w:cs="Times New Roman"/>
          <w:color w:val="auto"/>
          <w:kern w:val="2"/>
          <w:szCs w:val="21"/>
          <w:u w:val="single"/>
        </w:rPr>
        <w:t xml:space="preserve">                </w:t>
      </w:r>
    </w:p>
    <w:p w14:paraId="5184B65C">
      <w:pPr>
        <w:widowControl w:val="0"/>
        <w:tabs>
          <w:tab w:val="left" w:pos="1695"/>
          <w:tab w:val="left" w:pos="5040"/>
        </w:tabs>
        <w:adjustRightInd/>
        <w:snapToGrid/>
        <w:ind w:left="811" w:leftChars="386" w:firstLine="105" w:firstLineChars="50"/>
        <w:jc w:val="both"/>
        <w:rPr>
          <w:rFonts w:ascii="宋体" w:hAnsi="宋体" w:cs="Times New Roman"/>
          <w:color w:val="auto"/>
          <w:kern w:val="2"/>
          <w:szCs w:val="21"/>
          <w:u w:val="single"/>
        </w:rPr>
      </w:pPr>
      <w:r>
        <w:rPr>
          <w:rFonts w:hint="eastAsia" w:ascii="宋体" w:hAnsi="宋体" w:cs="Times New Roman"/>
          <w:color w:val="auto"/>
          <w:kern w:val="2"/>
          <w:szCs w:val="21"/>
        </w:rPr>
        <w:t>电话：</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电    话：</w:t>
      </w:r>
      <w:r>
        <w:rPr>
          <w:rFonts w:hint="eastAsia" w:ascii="宋体" w:hAnsi="宋体" w:cs="Times New Roman"/>
          <w:color w:val="auto"/>
          <w:kern w:val="2"/>
          <w:szCs w:val="21"/>
          <w:u w:val="single"/>
        </w:rPr>
        <w:t xml:space="preserve">                  </w:t>
      </w:r>
    </w:p>
    <w:p w14:paraId="2976FED1">
      <w:pPr>
        <w:widowControl w:val="0"/>
        <w:tabs>
          <w:tab w:val="left" w:pos="1695"/>
        </w:tabs>
        <w:adjustRightInd/>
        <w:snapToGrid/>
        <w:ind w:left="811" w:leftChars="386" w:firstLine="105" w:firstLineChars="50"/>
        <w:jc w:val="both"/>
        <w:rPr>
          <w:rFonts w:ascii="宋体" w:hAnsi="宋体" w:cs="Times New Roman"/>
          <w:color w:val="auto"/>
          <w:kern w:val="2"/>
          <w:szCs w:val="21"/>
        </w:rPr>
      </w:pPr>
      <w:r>
        <w:rPr>
          <w:rFonts w:hint="eastAsia" w:ascii="宋体" w:hAnsi="宋体" w:cs="Times New Roman"/>
          <w:color w:val="auto"/>
          <w:kern w:val="2"/>
          <w:szCs w:val="21"/>
        </w:rPr>
        <w:t>开户银行：</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开户银行：</w:t>
      </w:r>
      <w:r>
        <w:rPr>
          <w:rFonts w:hint="eastAsia" w:ascii="宋体" w:hAnsi="宋体" w:cs="Times New Roman"/>
          <w:color w:val="auto"/>
          <w:kern w:val="2"/>
          <w:szCs w:val="21"/>
          <w:u w:val="single"/>
        </w:rPr>
        <w:t xml:space="preserve">                 </w:t>
      </w:r>
    </w:p>
    <w:p w14:paraId="2D34F5ED">
      <w:pPr>
        <w:widowControl w:val="0"/>
        <w:tabs>
          <w:tab w:val="left" w:pos="1695"/>
          <w:tab w:val="left" w:pos="5040"/>
        </w:tabs>
        <w:adjustRightInd/>
        <w:snapToGrid/>
        <w:ind w:left="811" w:leftChars="386" w:firstLine="105" w:firstLineChars="50"/>
        <w:jc w:val="both"/>
        <w:rPr>
          <w:rFonts w:ascii="宋体" w:hAnsi="宋体" w:cs="Times New Roman"/>
          <w:color w:val="auto"/>
          <w:kern w:val="2"/>
          <w:szCs w:val="21"/>
        </w:rPr>
      </w:pPr>
      <w:r>
        <w:rPr>
          <w:rFonts w:hint="eastAsia" w:ascii="宋体" w:hAnsi="宋体" w:cs="Times New Roman"/>
          <w:color w:val="auto"/>
          <w:kern w:val="2"/>
          <w:szCs w:val="21"/>
        </w:rPr>
        <w:t>账  号：</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账  号：</w:t>
      </w:r>
      <w:r>
        <w:rPr>
          <w:rFonts w:hint="eastAsia" w:ascii="宋体" w:hAnsi="宋体" w:cs="Times New Roman"/>
          <w:color w:val="auto"/>
          <w:kern w:val="2"/>
          <w:szCs w:val="21"/>
          <w:u w:val="single"/>
        </w:rPr>
        <w:t xml:space="preserve">                  </w:t>
      </w:r>
    </w:p>
    <w:p w14:paraId="556F132D">
      <w:pPr>
        <w:widowControl w:val="0"/>
        <w:adjustRightInd/>
        <w:snapToGrid/>
        <w:spacing w:line="240" w:lineRule="auto"/>
        <w:ind w:firstLine="945" w:firstLineChars="450"/>
        <w:jc w:val="both"/>
        <w:rPr>
          <w:rFonts w:ascii="宋体" w:hAnsi="宋体" w:cs="Times New Roman"/>
          <w:color w:val="auto"/>
          <w:kern w:val="2"/>
          <w:szCs w:val="24"/>
        </w:rPr>
      </w:pPr>
      <w:r>
        <w:rPr>
          <w:rFonts w:hint="eastAsia" w:ascii="宋体" w:hAnsi="宋体" w:cs="Times New Roman"/>
          <w:color w:val="auto"/>
          <w:kern w:val="2"/>
          <w:szCs w:val="24"/>
        </w:rPr>
        <w:t xml:space="preserve">日  期：                                 日   期：   </w:t>
      </w:r>
    </w:p>
    <w:p w14:paraId="793063B3">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b/>
          <w:bCs/>
          <w:color w:val="auto"/>
          <w:kern w:val="2"/>
          <w:szCs w:val="21"/>
        </w:rPr>
        <w:t>合同附件</w:t>
      </w:r>
    </w:p>
    <w:p w14:paraId="279078AB">
      <w:pPr>
        <w:widowControl w:val="0"/>
        <w:adjustRightInd/>
        <w:snapToGrid/>
        <w:spacing w:line="240" w:lineRule="auto"/>
        <w:jc w:val="both"/>
        <w:rPr>
          <w:rFonts w:ascii="Times New Roman" w:hAnsi="Times New Roman" w:cs="Times New Roman"/>
          <w:color w:val="auto"/>
          <w:kern w:val="2"/>
          <w:szCs w:val="24"/>
        </w:rPr>
      </w:pPr>
      <w:r>
        <w:rPr>
          <w:rFonts w:hint="eastAsia" w:ascii="宋体" w:hAnsi="宋体" w:cs="Times New Roman"/>
          <w:color w:val="auto"/>
          <w:kern w:val="2"/>
          <w:szCs w:val="21"/>
        </w:rPr>
        <w:t>附件1 .</w:t>
      </w:r>
      <w:r>
        <w:rPr>
          <w:rFonts w:hint="eastAsia" w:ascii="Times New Roman" w:hAnsi="Times New Roman" w:cs="Times New Roman"/>
          <w:color w:val="auto"/>
          <w:kern w:val="2"/>
          <w:szCs w:val="24"/>
        </w:rPr>
        <w:t>物业服务月度考核表</w:t>
      </w:r>
    </w:p>
    <w:p w14:paraId="3FBF42A2">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color w:val="auto"/>
          <w:kern w:val="2"/>
          <w:szCs w:val="21"/>
        </w:rPr>
        <w:t>附件2 .安全管理协议</w:t>
      </w:r>
    </w:p>
    <w:p w14:paraId="0AE1008B">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color w:val="auto"/>
          <w:kern w:val="2"/>
          <w:szCs w:val="21"/>
        </w:rPr>
        <w:t xml:space="preserve">附件3 .报价文件 </w:t>
      </w:r>
    </w:p>
    <w:p w14:paraId="76816630">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color w:val="auto"/>
          <w:kern w:val="2"/>
          <w:szCs w:val="21"/>
        </w:rPr>
        <w:t>．．．．．</w:t>
      </w:r>
    </w:p>
    <w:p w14:paraId="58635766">
      <w:pPr>
        <w:widowControl w:val="0"/>
        <w:adjustRightInd/>
        <w:snapToGrid/>
        <w:spacing w:line="600" w:lineRule="exact"/>
        <w:ind w:left="630" w:hanging="630" w:hangingChars="300"/>
        <w:jc w:val="both"/>
        <w:rPr>
          <w:rFonts w:ascii="宋体" w:hAnsi="宋体" w:cs="Times New Roman"/>
          <w:color w:val="auto"/>
          <w:kern w:val="2"/>
          <w:szCs w:val="21"/>
        </w:rPr>
      </w:pPr>
      <w:r>
        <w:rPr>
          <w:rFonts w:hint="eastAsia" w:ascii="宋体" w:hAnsi="宋体" w:cs="Times New Roman"/>
          <w:color w:val="auto"/>
          <w:kern w:val="2"/>
          <w:szCs w:val="21"/>
        </w:rPr>
        <w:t>备注： １．本合同所有附件均在签订合同时编制，其编制依据是采购文件“用户需求书”中的要求和中标人的投标文件中的相应内容；</w:t>
      </w:r>
    </w:p>
    <w:p w14:paraId="5EE3006F">
      <w:pPr>
        <w:widowControl w:val="0"/>
        <w:adjustRightInd/>
        <w:snapToGrid/>
        <w:spacing w:line="640" w:lineRule="atLeast"/>
        <w:jc w:val="both"/>
        <w:rPr>
          <w:rFonts w:ascii="宋体" w:hAnsi="宋体" w:cs="Times New Roman"/>
          <w:color w:val="auto"/>
          <w:kern w:val="2"/>
          <w:szCs w:val="24"/>
        </w:rPr>
      </w:pPr>
      <w:r>
        <w:rPr>
          <w:rFonts w:hint="eastAsia" w:ascii="宋体" w:hAnsi="宋体" w:cs="Times New Roman"/>
          <w:color w:val="auto"/>
          <w:kern w:val="2"/>
          <w:szCs w:val="21"/>
        </w:rPr>
        <w:t xml:space="preserve">       ２．合同附件的具体内容由双方在签订合同时确定。</w:t>
      </w:r>
    </w:p>
    <w:p w14:paraId="43EE7B17">
      <w:pPr>
        <w:widowControl w:val="0"/>
        <w:adjustRightInd/>
        <w:snapToGrid/>
        <w:spacing w:before="156" w:after="156"/>
        <w:jc w:val="both"/>
        <w:rPr>
          <w:rFonts w:ascii="仿宋" w:hAnsi="仿宋" w:eastAsia="仿宋" w:cs="仿宋"/>
          <w:color w:val="auto"/>
          <w:kern w:val="2"/>
          <w:szCs w:val="21"/>
        </w:rPr>
      </w:pPr>
    </w:p>
    <w:p w14:paraId="083F554D">
      <w:pPr>
        <w:widowControl w:val="0"/>
        <w:jc w:val="both"/>
        <w:rPr>
          <w:rFonts w:ascii="仿宋" w:hAnsi="仿宋" w:eastAsia="仿宋" w:cs="仿宋"/>
          <w:b/>
          <w:bCs/>
          <w:color w:val="auto"/>
          <w:kern w:val="2"/>
        </w:rPr>
      </w:pPr>
      <w:r>
        <w:rPr>
          <w:rFonts w:hint="eastAsia" w:ascii="仿宋" w:hAnsi="仿宋" w:eastAsia="仿宋" w:cs="仿宋"/>
          <w:b/>
          <w:bCs/>
          <w:color w:val="auto"/>
          <w:kern w:val="2"/>
        </w:rPr>
        <w:t>此仅为合同书参考样本，中标人需根据实际情况和采购人签订相应的合同！</w:t>
      </w:r>
    </w:p>
    <w:p w14:paraId="29A53878">
      <w:pPr>
        <w:widowControl w:val="0"/>
        <w:adjustRightInd/>
        <w:snapToGrid/>
        <w:ind w:firstLine="420" w:firstLineChars="200"/>
        <w:jc w:val="both"/>
        <w:rPr>
          <w:rFonts w:ascii="宋体" w:hAnsi="宋体" w:cs="宋体"/>
          <w:color w:val="auto"/>
          <w:kern w:val="2"/>
          <w:szCs w:val="21"/>
        </w:rPr>
      </w:pPr>
    </w:p>
    <w:p w14:paraId="1A0FC258">
      <w:pPr>
        <w:widowControl w:val="0"/>
        <w:adjustRightInd/>
        <w:snapToGrid/>
        <w:ind w:firstLine="420" w:firstLineChars="200"/>
        <w:jc w:val="both"/>
        <w:rPr>
          <w:rFonts w:ascii="宋体" w:hAnsi="宋体" w:cs="宋体"/>
          <w:color w:val="auto"/>
          <w:kern w:val="2"/>
          <w:szCs w:val="21"/>
        </w:rPr>
      </w:pPr>
    </w:p>
    <w:p w14:paraId="610B2DD4">
      <w:pPr>
        <w:widowControl w:val="0"/>
        <w:adjustRightInd/>
        <w:snapToGrid/>
        <w:rPr>
          <w:rFonts w:ascii="宋体" w:hAnsi="宋体" w:cs="宋体"/>
          <w:b/>
          <w:color w:val="auto"/>
          <w:kern w:val="2"/>
          <w:szCs w:val="21"/>
        </w:rPr>
      </w:pPr>
      <w:r>
        <w:rPr>
          <w:rFonts w:hint="eastAsia" w:ascii="宋体" w:hAnsi="宋体" w:cs="宋体"/>
          <w:b/>
          <w:color w:val="auto"/>
          <w:kern w:val="2"/>
          <w:szCs w:val="21"/>
        </w:rPr>
        <w:br w:type="page"/>
      </w:r>
      <w:r>
        <w:rPr>
          <w:rFonts w:hint="eastAsia" w:ascii="宋体" w:hAnsi="宋体" w:cs="宋体"/>
          <w:b/>
          <w:color w:val="auto"/>
          <w:kern w:val="2"/>
          <w:szCs w:val="21"/>
        </w:rPr>
        <w:t>附件：1</w:t>
      </w:r>
    </w:p>
    <w:p w14:paraId="119481B4">
      <w:pPr>
        <w:widowControl w:val="0"/>
        <w:adjustRightInd/>
        <w:snapToGrid/>
        <w:jc w:val="center"/>
        <w:rPr>
          <w:rFonts w:ascii="宋体" w:hAnsi="宋体" w:cs="宋体"/>
          <w:b/>
          <w:color w:val="auto"/>
          <w:kern w:val="2"/>
          <w:szCs w:val="21"/>
        </w:rPr>
      </w:pPr>
      <w:r>
        <w:rPr>
          <w:rFonts w:hint="eastAsia" w:ascii="宋体" w:hAnsi="宋体" w:cs="宋体"/>
          <w:b/>
          <w:color w:val="auto"/>
          <w:kern w:val="2"/>
          <w:szCs w:val="21"/>
        </w:rPr>
        <w:t>物业服务月度考核表</w:t>
      </w:r>
    </w:p>
    <w:p w14:paraId="611061B1">
      <w:pPr>
        <w:widowControl w:val="0"/>
        <w:adjustRightInd/>
        <w:snapToGrid/>
        <w:jc w:val="both"/>
        <w:rPr>
          <w:rFonts w:ascii="宋体" w:hAnsi="宋体" w:cs="宋体"/>
          <w:color w:val="auto"/>
          <w:kern w:val="2"/>
          <w:szCs w:val="21"/>
        </w:rPr>
      </w:pPr>
    </w:p>
    <w:tbl>
      <w:tblPr>
        <w:tblStyle w:val="2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281"/>
        <w:gridCol w:w="2125"/>
        <w:gridCol w:w="1279"/>
        <w:gridCol w:w="1276"/>
      </w:tblGrid>
      <w:tr w14:paraId="71FE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top w:val="single" w:color="auto" w:sz="4" w:space="0"/>
              <w:left w:val="single" w:color="auto" w:sz="4" w:space="0"/>
              <w:bottom w:val="single" w:color="auto" w:sz="4" w:space="0"/>
              <w:right w:val="single" w:color="auto" w:sz="4" w:space="0"/>
            </w:tcBorders>
            <w:vAlign w:val="center"/>
          </w:tcPr>
          <w:p w14:paraId="6AFA76B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项目</w:t>
            </w:r>
          </w:p>
        </w:tc>
        <w:tc>
          <w:tcPr>
            <w:tcW w:w="4281" w:type="dxa"/>
            <w:tcBorders>
              <w:top w:val="single" w:color="auto" w:sz="4" w:space="0"/>
              <w:left w:val="single" w:color="auto" w:sz="4" w:space="0"/>
              <w:bottom w:val="single" w:color="auto" w:sz="4" w:space="0"/>
              <w:right w:val="single" w:color="auto" w:sz="4" w:space="0"/>
            </w:tcBorders>
            <w:vAlign w:val="center"/>
          </w:tcPr>
          <w:p w14:paraId="4A17B1C9">
            <w:pPr>
              <w:widowControl w:val="0"/>
              <w:spacing w:before="480"/>
              <w:jc w:val="center"/>
              <w:rPr>
                <w:rFonts w:ascii="宋体" w:hAnsi="宋体" w:cs="宋体"/>
                <w:b/>
                <w:color w:val="auto"/>
                <w:szCs w:val="21"/>
              </w:rPr>
            </w:pPr>
            <w:r>
              <w:rPr>
                <w:rFonts w:hint="eastAsia" w:ascii="宋体" w:hAnsi="宋体" w:cs="宋体"/>
                <w:b/>
                <w:color w:val="auto"/>
                <w:szCs w:val="21"/>
              </w:rPr>
              <w:t>检查项目</w:t>
            </w:r>
          </w:p>
        </w:tc>
        <w:tc>
          <w:tcPr>
            <w:tcW w:w="2125" w:type="dxa"/>
            <w:tcBorders>
              <w:top w:val="single" w:color="auto" w:sz="4" w:space="0"/>
              <w:left w:val="single" w:color="auto" w:sz="4" w:space="0"/>
              <w:bottom w:val="single" w:color="auto" w:sz="4" w:space="0"/>
              <w:right w:val="single" w:color="auto" w:sz="4" w:space="0"/>
            </w:tcBorders>
            <w:vAlign w:val="center"/>
          </w:tcPr>
          <w:p w14:paraId="1E35042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扣分标准</w:t>
            </w:r>
          </w:p>
        </w:tc>
        <w:tc>
          <w:tcPr>
            <w:tcW w:w="1279" w:type="dxa"/>
            <w:tcBorders>
              <w:top w:val="single" w:color="auto" w:sz="4" w:space="0"/>
              <w:left w:val="single" w:color="auto" w:sz="4" w:space="0"/>
              <w:bottom w:val="single" w:color="auto" w:sz="4" w:space="0"/>
              <w:right w:val="single" w:color="auto" w:sz="4" w:space="0"/>
            </w:tcBorders>
            <w:vAlign w:val="center"/>
          </w:tcPr>
          <w:p w14:paraId="4CCDD38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扣分</w:t>
            </w:r>
          </w:p>
        </w:tc>
        <w:tc>
          <w:tcPr>
            <w:tcW w:w="1276" w:type="dxa"/>
            <w:tcBorders>
              <w:top w:val="single" w:color="auto" w:sz="4" w:space="0"/>
              <w:left w:val="single" w:color="auto" w:sz="4" w:space="0"/>
              <w:bottom w:val="single" w:color="auto" w:sz="4" w:space="0"/>
              <w:right w:val="single" w:color="auto" w:sz="4" w:space="0"/>
            </w:tcBorders>
            <w:vAlign w:val="center"/>
          </w:tcPr>
          <w:p w14:paraId="04A4C66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扣分说明</w:t>
            </w:r>
          </w:p>
        </w:tc>
      </w:tr>
      <w:tr w14:paraId="1C59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restart"/>
            <w:tcBorders>
              <w:top w:val="single" w:color="auto" w:sz="4" w:space="0"/>
              <w:left w:val="single" w:color="auto" w:sz="4" w:space="0"/>
              <w:right w:val="single" w:color="auto" w:sz="4" w:space="0"/>
            </w:tcBorders>
            <w:vAlign w:val="center"/>
          </w:tcPr>
          <w:p w14:paraId="4905303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综合管理</w:t>
            </w:r>
          </w:p>
        </w:tc>
        <w:tc>
          <w:tcPr>
            <w:tcW w:w="4281" w:type="dxa"/>
            <w:tcBorders>
              <w:top w:val="single" w:color="auto" w:sz="4" w:space="0"/>
              <w:left w:val="single" w:color="auto" w:sz="4" w:space="0"/>
              <w:bottom w:val="single" w:color="auto" w:sz="4" w:space="0"/>
              <w:right w:val="single" w:color="auto" w:sz="4" w:space="0"/>
            </w:tcBorders>
            <w:vAlign w:val="center"/>
          </w:tcPr>
          <w:p w14:paraId="1155943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制度完善，岗位设置清晰，配备现场安全监督人员</w:t>
            </w:r>
          </w:p>
        </w:tc>
        <w:tc>
          <w:tcPr>
            <w:tcW w:w="2125" w:type="dxa"/>
            <w:tcBorders>
              <w:top w:val="single" w:color="auto" w:sz="4" w:space="0"/>
              <w:left w:val="single" w:color="auto" w:sz="4" w:space="0"/>
              <w:bottom w:val="single" w:color="auto" w:sz="4" w:space="0"/>
              <w:right w:val="single" w:color="auto" w:sz="4" w:space="0"/>
            </w:tcBorders>
            <w:vAlign w:val="center"/>
          </w:tcPr>
          <w:p w14:paraId="6DADB21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不符合扣5分</w:t>
            </w:r>
          </w:p>
        </w:tc>
        <w:tc>
          <w:tcPr>
            <w:tcW w:w="1279" w:type="dxa"/>
            <w:tcBorders>
              <w:top w:val="single" w:color="auto" w:sz="4" w:space="0"/>
              <w:left w:val="single" w:color="auto" w:sz="4" w:space="0"/>
              <w:bottom w:val="single" w:color="auto" w:sz="4" w:space="0"/>
              <w:right w:val="single" w:color="auto" w:sz="4" w:space="0"/>
            </w:tcBorders>
            <w:vAlign w:val="center"/>
          </w:tcPr>
          <w:p w14:paraId="67650EC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B9F35A6">
            <w:pPr>
              <w:widowControl w:val="0"/>
              <w:adjustRightInd/>
              <w:snapToGrid/>
              <w:jc w:val="center"/>
              <w:rPr>
                <w:rFonts w:ascii="宋体" w:hAnsi="宋体" w:cs="宋体"/>
                <w:color w:val="auto"/>
                <w:kern w:val="2"/>
                <w:szCs w:val="21"/>
              </w:rPr>
            </w:pPr>
          </w:p>
        </w:tc>
      </w:tr>
      <w:tr w14:paraId="2BD5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24E8DE5F">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98E19A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物业服务人员满足工作要求，持证上岗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07F372E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不符合一人次扣3分</w:t>
            </w:r>
          </w:p>
        </w:tc>
        <w:tc>
          <w:tcPr>
            <w:tcW w:w="1279" w:type="dxa"/>
            <w:tcBorders>
              <w:top w:val="single" w:color="auto" w:sz="4" w:space="0"/>
              <w:left w:val="single" w:color="auto" w:sz="4" w:space="0"/>
              <w:bottom w:val="single" w:color="auto" w:sz="4" w:space="0"/>
              <w:right w:val="single" w:color="auto" w:sz="4" w:space="0"/>
            </w:tcBorders>
            <w:vAlign w:val="center"/>
          </w:tcPr>
          <w:p w14:paraId="6B31060D">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40875AD">
            <w:pPr>
              <w:widowControl w:val="0"/>
              <w:adjustRightInd/>
              <w:snapToGrid/>
              <w:jc w:val="center"/>
              <w:rPr>
                <w:rFonts w:ascii="宋体" w:hAnsi="宋体" w:cs="宋体"/>
                <w:color w:val="auto"/>
                <w:kern w:val="2"/>
                <w:szCs w:val="21"/>
              </w:rPr>
            </w:pPr>
          </w:p>
        </w:tc>
      </w:tr>
      <w:tr w14:paraId="0597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322DAB0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42D98D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物业服务人员着装统一、整洁、带工作牌、行为规范</w:t>
            </w:r>
          </w:p>
        </w:tc>
        <w:tc>
          <w:tcPr>
            <w:tcW w:w="2125" w:type="dxa"/>
            <w:tcBorders>
              <w:top w:val="single" w:color="auto" w:sz="4" w:space="0"/>
              <w:left w:val="single" w:color="auto" w:sz="4" w:space="0"/>
              <w:bottom w:val="single" w:color="auto" w:sz="4" w:space="0"/>
              <w:right w:val="single" w:color="auto" w:sz="4" w:space="0"/>
            </w:tcBorders>
            <w:vAlign w:val="center"/>
          </w:tcPr>
          <w:p w14:paraId="0AD8035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655D4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B9DF3C0">
            <w:pPr>
              <w:widowControl w:val="0"/>
              <w:adjustRightInd/>
              <w:snapToGrid/>
              <w:jc w:val="center"/>
              <w:rPr>
                <w:rFonts w:ascii="宋体" w:hAnsi="宋体" w:cs="宋体"/>
                <w:color w:val="auto"/>
                <w:kern w:val="2"/>
                <w:szCs w:val="21"/>
              </w:rPr>
            </w:pPr>
          </w:p>
        </w:tc>
      </w:tr>
      <w:tr w14:paraId="2A2C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 w:type="dxa"/>
            <w:vMerge w:val="continue"/>
            <w:tcBorders>
              <w:top w:val="single" w:color="auto" w:sz="4" w:space="0"/>
              <w:left w:val="single" w:color="auto" w:sz="4" w:space="0"/>
              <w:right w:val="single" w:color="auto" w:sz="4" w:space="0"/>
            </w:tcBorders>
          </w:tcPr>
          <w:p w14:paraId="1A0E79C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5C342C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定期开展安全生产教育、培训和宣传，并向甲方提供相关计划、记录等材料</w:t>
            </w:r>
          </w:p>
        </w:tc>
        <w:tc>
          <w:tcPr>
            <w:tcW w:w="2125" w:type="dxa"/>
            <w:tcBorders>
              <w:top w:val="single" w:color="auto" w:sz="4" w:space="0"/>
              <w:left w:val="single" w:color="auto" w:sz="4" w:space="0"/>
              <w:bottom w:val="single" w:color="auto" w:sz="4" w:space="0"/>
              <w:right w:val="single" w:color="auto" w:sz="4" w:space="0"/>
            </w:tcBorders>
            <w:vAlign w:val="center"/>
          </w:tcPr>
          <w:p w14:paraId="4EF35D9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1427456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E36269A">
            <w:pPr>
              <w:widowControl w:val="0"/>
              <w:adjustRightInd/>
              <w:snapToGrid/>
              <w:jc w:val="center"/>
              <w:rPr>
                <w:rFonts w:ascii="宋体" w:hAnsi="宋体" w:cs="宋体"/>
                <w:color w:val="auto"/>
                <w:kern w:val="2"/>
                <w:szCs w:val="21"/>
              </w:rPr>
            </w:pPr>
          </w:p>
        </w:tc>
      </w:tr>
      <w:tr w14:paraId="21FE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0" w:type="dxa"/>
            <w:vMerge w:val="continue"/>
            <w:tcBorders>
              <w:top w:val="single" w:color="auto" w:sz="4" w:space="0"/>
              <w:left w:val="single" w:color="auto" w:sz="4" w:space="0"/>
              <w:right w:val="single" w:color="auto" w:sz="4" w:space="0"/>
            </w:tcBorders>
          </w:tcPr>
          <w:p w14:paraId="49D8B9D2">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6855DF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对突发事件有应急处理计划和措施，突发应急预案完备</w:t>
            </w:r>
          </w:p>
        </w:tc>
        <w:tc>
          <w:tcPr>
            <w:tcW w:w="2125" w:type="dxa"/>
            <w:tcBorders>
              <w:top w:val="single" w:color="auto" w:sz="4" w:space="0"/>
              <w:left w:val="single" w:color="auto" w:sz="4" w:space="0"/>
              <w:bottom w:val="single" w:color="auto" w:sz="4" w:space="0"/>
              <w:right w:val="single" w:color="auto" w:sz="4" w:space="0"/>
            </w:tcBorders>
            <w:vAlign w:val="center"/>
          </w:tcPr>
          <w:p w14:paraId="63CE42D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不符合的扣3分</w:t>
            </w:r>
          </w:p>
        </w:tc>
        <w:tc>
          <w:tcPr>
            <w:tcW w:w="1279" w:type="dxa"/>
            <w:tcBorders>
              <w:top w:val="single" w:color="auto" w:sz="4" w:space="0"/>
              <w:left w:val="single" w:color="auto" w:sz="4" w:space="0"/>
              <w:bottom w:val="single" w:color="auto" w:sz="4" w:space="0"/>
              <w:right w:val="single" w:color="auto" w:sz="4" w:space="0"/>
            </w:tcBorders>
            <w:vAlign w:val="center"/>
          </w:tcPr>
          <w:p w14:paraId="2E6083E8">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6092C77">
            <w:pPr>
              <w:widowControl w:val="0"/>
              <w:adjustRightInd/>
              <w:snapToGrid/>
              <w:jc w:val="center"/>
              <w:rPr>
                <w:rFonts w:ascii="宋体" w:hAnsi="宋体" w:cs="宋体"/>
                <w:color w:val="auto"/>
                <w:kern w:val="2"/>
                <w:szCs w:val="21"/>
              </w:rPr>
            </w:pPr>
          </w:p>
        </w:tc>
      </w:tr>
      <w:tr w14:paraId="13FF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E8ADAE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0FF414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物业工作有计划、有总结，并定期反馈</w:t>
            </w:r>
          </w:p>
        </w:tc>
        <w:tc>
          <w:tcPr>
            <w:tcW w:w="2125" w:type="dxa"/>
            <w:tcBorders>
              <w:top w:val="single" w:color="auto" w:sz="4" w:space="0"/>
              <w:left w:val="single" w:color="auto" w:sz="4" w:space="0"/>
              <w:bottom w:val="single" w:color="auto" w:sz="4" w:space="0"/>
              <w:right w:val="single" w:color="auto" w:sz="4" w:space="0"/>
            </w:tcBorders>
            <w:vAlign w:val="center"/>
          </w:tcPr>
          <w:p w14:paraId="7A0AD93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F113E1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17CDC5C">
            <w:pPr>
              <w:widowControl w:val="0"/>
              <w:adjustRightInd/>
              <w:snapToGrid/>
              <w:jc w:val="center"/>
              <w:rPr>
                <w:rFonts w:ascii="宋体" w:hAnsi="宋体" w:cs="宋体"/>
                <w:color w:val="auto"/>
                <w:kern w:val="2"/>
                <w:szCs w:val="21"/>
              </w:rPr>
            </w:pPr>
          </w:p>
        </w:tc>
      </w:tr>
      <w:tr w14:paraId="2971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529378B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CA020C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对甲方提出的整改要求及时响应，并在要求时间内整改落实</w:t>
            </w:r>
          </w:p>
        </w:tc>
        <w:tc>
          <w:tcPr>
            <w:tcW w:w="2125" w:type="dxa"/>
            <w:tcBorders>
              <w:top w:val="single" w:color="auto" w:sz="4" w:space="0"/>
              <w:left w:val="single" w:color="auto" w:sz="4" w:space="0"/>
              <w:bottom w:val="single" w:color="auto" w:sz="4" w:space="0"/>
              <w:right w:val="single" w:color="auto" w:sz="4" w:space="0"/>
            </w:tcBorders>
            <w:vAlign w:val="center"/>
          </w:tcPr>
          <w:p w14:paraId="64885E8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1BFFFEC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6179D1A">
            <w:pPr>
              <w:widowControl w:val="0"/>
              <w:adjustRightInd/>
              <w:snapToGrid/>
              <w:jc w:val="center"/>
              <w:rPr>
                <w:rFonts w:ascii="宋体" w:hAnsi="宋体" w:cs="宋体"/>
                <w:color w:val="auto"/>
                <w:kern w:val="2"/>
                <w:szCs w:val="21"/>
              </w:rPr>
            </w:pPr>
          </w:p>
        </w:tc>
      </w:tr>
      <w:tr w14:paraId="15C5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3E38144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6C92EB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妥善处理物业员工问题，无发生劳资纠纷问题</w:t>
            </w:r>
          </w:p>
        </w:tc>
        <w:tc>
          <w:tcPr>
            <w:tcW w:w="2125" w:type="dxa"/>
            <w:tcBorders>
              <w:top w:val="single" w:color="auto" w:sz="4" w:space="0"/>
              <w:left w:val="single" w:color="auto" w:sz="4" w:space="0"/>
              <w:bottom w:val="single" w:color="auto" w:sz="4" w:space="0"/>
              <w:right w:val="single" w:color="auto" w:sz="4" w:space="0"/>
            </w:tcBorders>
            <w:vAlign w:val="center"/>
          </w:tcPr>
          <w:p w14:paraId="0332CDE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12882606">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B0387A2">
            <w:pPr>
              <w:widowControl w:val="0"/>
              <w:adjustRightInd/>
              <w:snapToGrid/>
              <w:jc w:val="center"/>
              <w:rPr>
                <w:rFonts w:ascii="宋体" w:hAnsi="宋体" w:cs="宋体"/>
                <w:color w:val="auto"/>
                <w:kern w:val="2"/>
                <w:szCs w:val="21"/>
              </w:rPr>
            </w:pPr>
          </w:p>
        </w:tc>
      </w:tr>
      <w:tr w14:paraId="1E89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top w:val="single" w:color="auto" w:sz="4" w:space="0"/>
              <w:left w:val="single" w:color="auto" w:sz="4" w:space="0"/>
              <w:right w:val="single" w:color="auto" w:sz="4" w:space="0"/>
            </w:tcBorders>
          </w:tcPr>
          <w:p w14:paraId="359F706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BD36DB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物业服务工具详备，存放及使用规范，符合物业服务要求，不影响服务质量</w:t>
            </w:r>
          </w:p>
        </w:tc>
        <w:tc>
          <w:tcPr>
            <w:tcW w:w="2125" w:type="dxa"/>
            <w:tcBorders>
              <w:top w:val="single" w:color="auto" w:sz="4" w:space="0"/>
              <w:left w:val="single" w:color="auto" w:sz="4" w:space="0"/>
              <w:bottom w:val="single" w:color="auto" w:sz="4" w:space="0"/>
              <w:right w:val="single" w:color="auto" w:sz="4" w:space="0"/>
            </w:tcBorders>
            <w:vAlign w:val="center"/>
          </w:tcPr>
          <w:p w14:paraId="3CF8AE0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076731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0F46475">
            <w:pPr>
              <w:widowControl w:val="0"/>
              <w:adjustRightInd/>
              <w:snapToGrid/>
              <w:jc w:val="center"/>
              <w:rPr>
                <w:rFonts w:ascii="宋体" w:hAnsi="宋体" w:cs="宋体"/>
                <w:color w:val="auto"/>
                <w:kern w:val="2"/>
                <w:szCs w:val="21"/>
              </w:rPr>
            </w:pPr>
          </w:p>
        </w:tc>
      </w:tr>
      <w:tr w14:paraId="152B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top w:val="single" w:color="auto" w:sz="4" w:space="0"/>
              <w:left w:val="single" w:color="auto" w:sz="4" w:space="0"/>
              <w:right w:val="single" w:color="auto" w:sz="4" w:space="0"/>
            </w:tcBorders>
          </w:tcPr>
          <w:p w14:paraId="0F9DD114">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13FBC6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资源管理到位，无浪费；各项节能措施落实到位</w:t>
            </w:r>
          </w:p>
        </w:tc>
        <w:tc>
          <w:tcPr>
            <w:tcW w:w="2125" w:type="dxa"/>
            <w:tcBorders>
              <w:top w:val="single" w:color="auto" w:sz="4" w:space="0"/>
              <w:left w:val="single" w:color="auto" w:sz="4" w:space="0"/>
              <w:bottom w:val="single" w:color="auto" w:sz="4" w:space="0"/>
              <w:right w:val="single" w:color="auto" w:sz="4" w:space="0"/>
            </w:tcBorders>
            <w:vAlign w:val="center"/>
          </w:tcPr>
          <w:p w14:paraId="7DD16DA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147260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3513EE9">
            <w:pPr>
              <w:widowControl w:val="0"/>
              <w:adjustRightInd/>
              <w:snapToGrid/>
              <w:jc w:val="center"/>
              <w:rPr>
                <w:rFonts w:ascii="宋体" w:hAnsi="宋体" w:cs="宋体"/>
                <w:color w:val="auto"/>
                <w:kern w:val="2"/>
                <w:szCs w:val="21"/>
              </w:rPr>
            </w:pPr>
          </w:p>
        </w:tc>
      </w:tr>
      <w:tr w14:paraId="020E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90" w:type="dxa"/>
            <w:vMerge w:val="restart"/>
            <w:tcBorders>
              <w:left w:val="single" w:color="auto" w:sz="4" w:space="0"/>
              <w:right w:val="single" w:color="auto" w:sz="4" w:space="0"/>
            </w:tcBorders>
            <w:vAlign w:val="center"/>
          </w:tcPr>
          <w:p w14:paraId="77C9B04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清洁服务</w:t>
            </w:r>
          </w:p>
        </w:tc>
        <w:tc>
          <w:tcPr>
            <w:tcW w:w="4281" w:type="dxa"/>
            <w:tcBorders>
              <w:top w:val="single" w:color="auto" w:sz="4" w:space="0"/>
              <w:left w:val="single" w:color="auto" w:sz="4" w:space="0"/>
              <w:bottom w:val="single" w:color="auto" w:sz="4" w:space="0"/>
              <w:right w:val="single" w:color="auto" w:sz="4" w:space="0"/>
            </w:tcBorders>
            <w:vAlign w:val="center"/>
          </w:tcPr>
          <w:p w14:paraId="2A4C8AB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户外道路、空地、停车场等每日清扫，无垃圾、杂物等</w:t>
            </w:r>
          </w:p>
        </w:tc>
        <w:tc>
          <w:tcPr>
            <w:tcW w:w="2125" w:type="dxa"/>
            <w:tcBorders>
              <w:top w:val="single" w:color="auto" w:sz="4" w:space="0"/>
              <w:left w:val="single" w:color="auto" w:sz="4" w:space="0"/>
              <w:bottom w:val="single" w:color="auto" w:sz="4" w:space="0"/>
              <w:right w:val="single" w:color="auto" w:sz="4" w:space="0"/>
            </w:tcBorders>
            <w:vAlign w:val="center"/>
          </w:tcPr>
          <w:p w14:paraId="58FA042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95BC18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8AAFAB1">
            <w:pPr>
              <w:widowControl w:val="0"/>
              <w:adjustRightInd/>
              <w:snapToGrid/>
              <w:jc w:val="center"/>
              <w:rPr>
                <w:rFonts w:ascii="宋体" w:hAnsi="宋体" w:cs="宋体"/>
                <w:color w:val="auto"/>
                <w:kern w:val="2"/>
                <w:szCs w:val="21"/>
              </w:rPr>
            </w:pPr>
          </w:p>
        </w:tc>
      </w:tr>
      <w:tr w14:paraId="49F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65FE78A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6DFA33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房屋立面、公共楼梯、标识牌、道路整洁，无堆放杂物现象</w:t>
            </w:r>
          </w:p>
        </w:tc>
        <w:tc>
          <w:tcPr>
            <w:tcW w:w="2125" w:type="dxa"/>
            <w:tcBorders>
              <w:top w:val="single" w:color="auto" w:sz="4" w:space="0"/>
              <w:left w:val="single" w:color="auto" w:sz="4" w:space="0"/>
              <w:bottom w:val="single" w:color="auto" w:sz="4" w:space="0"/>
              <w:right w:val="single" w:color="auto" w:sz="4" w:space="0"/>
            </w:tcBorders>
            <w:vAlign w:val="center"/>
          </w:tcPr>
          <w:p w14:paraId="2C369E8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A2F0AA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82EE389">
            <w:pPr>
              <w:widowControl w:val="0"/>
              <w:adjustRightInd/>
              <w:snapToGrid/>
              <w:jc w:val="center"/>
              <w:rPr>
                <w:rFonts w:ascii="宋体" w:hAnsi="宋体" w:cs="宋体"/>
                <w:color w:val="auto"/>
                <w:kern w:val="2"/>
                <w:szCs w:val="21"/>
              </w:rPr>
            </w:pPr>
          </w:p>
        </w:tc>
      </w:tr>
      <w:tr w14:paraId="54FC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90" w:type="dxa"/>
            <w:vMerge w:val="continue"/>
            <w:tcBorders>
              <w:left w:val="single" w:color="auto" w:sz="4" w:space="0"/>
              <w:right w:val="single" w:color="auto" w:sz="4" w:space="0"/>
            </w:tcBorders>
          </w:tcPr>
          <w:p w14:paraId="7AA8C17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BCD0B6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物业区域内走道、公共场所、沟、井、地面保持畅通，无堵塞</w:t>
            </w:r>
          </w:p>
        </w:tc>
        <w:tc>
          <w:tcPr>
            <w:tcW w:w="2125" w:type="dxa"/>
            <w:tcBorders>
              <w:top w:val="single" w:color="auto" w:sz="4" w:space="0"/>
              <w:left w:val="single" w:color="auto" w:sz="4" w:space="0"/>
              <w:bottom w:val="single" w:color="auto" w:sz="4" w:space="0"/>
              <w:right w:val="single" w:color="auto" w:sz="4" w:space="0"/>
            </w:tcBorders>
            <w:vAlign w:val="center"/>
          </w:tcPr>
          <w:p w14:paraId="2EB3C77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AA9976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E884791">
            <w:pPr>
              <w:widowControl w:val="0"/>
              <w:adjustRightInd/>
              <w:snapToGrid/>
              <w:jc w:val="center"/>
              <w:rPr>
                <w:rFonts w:ascii="宋体" w:hAnsi="宋体" w:cs="宋体"/>
                <w:color w:val="auto"/>
                <w:kern w:val="2"/>
                <w:szCs w:val="21"/>
              </w:rPr>
            </w:pPr>
          </w:p>
        </w:tc>
      </w:tr>
      <w:tr w14:paraId="2559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0" w:type="dxa"/>
            <w:vMerge w:val="continue"/>
            <w:tcBorders>
              <w:left w:val="single" w:color="auto" w:sz="4" w:space="0"/>
              <w:right w:val="single" w:color="auto" w:sz="4" w:space="0"/>
            </w:tcBorders>
          </w:tcPr>
          <w:p w14:paraId="23BAB85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C0CB73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按工作程序对范围内的场所进行日常定期清扫或不定期的清扫保洁，做到按制定标准全天候、全方位保洁。</w:t>
            </w:r>
          </w:p>
        </w:tc>
        <w:tc>
          <w:tcPr>
            <w:tcW w:w="2125" w:type="dxa"/>
            <w:tcBorders>
              <w:top w:val="single" w:color="auto" w:sz="4" w:space="0"/>
              <w:left w:val="single" w:color="auto" w:sz="4" w:space="0"/>
              <w:bottom w:val="single" w:color="auto" w:sz="4" w:space="0"/>
              <w:right w:val="single" w:color="auto" w:sz="4" w:space="0"/>
            </w:tcBorders>
            <w:vAlign w:val="center"/>
          </w:tcPr>
          <w:p w14:paraId="38E11CF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3ECC8E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919D3BB">
            <w:pPr>
              <w:widowControl w:val="0"/>
              <w:adjustRightInd/>
              <w:snapToGrid/>
              <w:jc w:val="center"/>
              <w:rPr>
                <w:rFonts w:ascii="宋体" w:hAnsi="宋体" w:cs="宋体"/>
                <w:color w:val="auto"/>
                <w:kern w:val="2"/>
                <w:szCs w:val="21"/>
              </w:rPr>
            </w:pPr>
          </w:p>
        </w:tc>
      </w:tr>
      <w:tr w14:paraId="71AA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045DE17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E89B4F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特别对卫生间做到按标准定人定点定时管理、巡查、监督</w:t>
            </w:r>
          </w:p>
        </w:tc>
        <w:tc>
          <w:tcPr>
            <w:tcW w:w="2125" w:type="dxa"/>
            <w:tcBorders>
              <w:top w:val="single" w:color="auto" w:sz="4" w:space="0"/>
              <w:left w:val="single" w:color="auto" w:sz="4" w:space="0"/>
              <w:bottom w:val="single" w:color="auto" w:sz="4" w:space="0"/>
              <w:right w:val="single" w:color="auto" w:sz="4" w:space="0"/>
            </w:tcBorders>
            <w:vAlign w:val="center"/>
          </w:tcPr>
          <w:p w14:paraId="00E6831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0603FC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DD0FA82">
            <w:pPr>
              <w:widowControl w:val="0"/>
              <w:adjustRightInd/>
              <w:snapToGrid/>
              <w:jc w:val="center"/>
              <w:rPr>
                <w:rFonts w:ascii="宋体" w:hAnsi="宋体" w:cs="宋体"/>
                <w:color w:val="auto"/>
                <w:kern w:val="2"/>
                <w:szCs w:val="21"/>
              </w:rPr>
            </w:pPr>
          </w:p>
        </w:tc>
      </w:tr>
      <w:tr w14:paraId="539C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left w:val="single" w:color="auto" w:sz="4" w:space="0"/>
              <w:right w:val="single" w:color="auto" w:sz="4" w:space="0"/>
            </w:tcBorders>
          </w:tcPr>
          <w:p w14:paraId="0D586AA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A9217A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卫生间定时保洁消毒，做到无异味。台面、镜面无水渍，小便斗、蹲便池无黄渍</w:t>
            </w:r>
          </w:p>
        </w:tc>
        <w:tc>
          <w:tcPr>
            <w:tcW w:w="2125" w:type="dxa"/>
            <w:tcBorders>
              <w:top w:val="single" w:color="auto" w:sz="4" w:space="0"/>
              <w:left w:val="single" w:color="auto" w:sz="4" w:space="0"/>
              <w:bottom w:val="single" w:color="auto" w:sz="4" w:space="0"/>
              <w:right w:val="single" w:color="auto" w:sz="4" w:space="0"/>
            </w:tcBorders>
            <w:vAlign w:val="center"/>
          </w:tcPr>
          <w:p w14:paraId="6909EB1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B32892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8EA9FAB">
            <w:pPr>
              <w:widowControl w:val="0"/>
              <w:adjustRightInd/>
              <w:snapToGrid/>
              <w:jc w:val="center"/>
              <w:rPr>
                <w:rFonts w:ascii="宋体" w:hAnsi="宋体" w:cs="宋体"/>
                <w:color w:val="auto"/>
                <w:kern w:val="2"/>
                <w:szCs w:val="21"/>
              </w:rPr>
            </w:pPr>
          </w:p>
        </w:tc>
      </w:tr>
      <w:tr w14:paraId="6E59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left w:val="single" w:color="auto" w:sz="4" w:space="0"/>
              <w:right w:val="single" w:color="auto" w:sz="4" w:space="0"/>
            </w:tcBorders>
          </w:tcPr>
          <w:p w14:paraId="7740B21D">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9CC204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垃圾的收集、清运，做到垃圾日产日清，统一按规定堆放到指定地点</w:t>
            </w:r>
          </w:p>
        </w:tc>
        <w:tc>
          <w:tcPr>
            <w:tcW w:w="2125" w:type="dxa"/>
            <w:tcBorders>
              <w:top w:val="single" w:color="auto" w:sz="4" w:space="0"/>
              <w:left w:val="single" w:color="auto" w:sz="4" w:space="0"/>
              <w:bottom w:val="single" w:color="auto" w:sz="4" w:space="0"/>
              <w:right w:val="single" w:color="auto" w:sz="4" w:space="0"/>
            </w:tcBorders>
            <w:vAlign w:val="center"/>
          </w:tcPr>
          <w:p w14:paraId="4031599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6F03F7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C154430">
            <w:pPr>
              <w:widowControl w:val="0"/>
              <w:adjustRightInd/>
              <w:snapToGrid/>
              <w:jc w:val="center"/>
              <w:rPr>
                <w:rFonts w:ascii="宋体" w:hAnsi="宋体" w:cs="宋体"/>
                <w:color w:val="auto"/>
                <w:kern w:val="2"/>
                <w:szCs w:val="21"/>
              </w:rPr>
            </w:pPr>
          </w:p>
        </w:tc>
      </w:tr>
      <w:tr w14:paraId="43D6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90" w:type="dxa"/>
            <w:vMerge w:val="continue"/>
            <w:tcBorders>
              <w:left w:val="single" w:color="auto" w:sz="4" w:space="0"/>
              <w:right w:val="single" w:color="auto" w:sz="4" w:space="0"/>
            </w:tcBorders>
          </w:tcPr>
          <w:p w14:paraId="1C0E1AEA">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25B245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定期开展消毒工作，并做到无滋生源。</w:t>
            </w:r>
          </w:p>
        </w:tc>
        <w:tc>
          <w:tcPr>
            <w:tcW w:w="2125" w:type="dxa"/>
            <w:tcBorders>
              <w:top w:val="single" w:color="auto" w:sz="4" w:space="0"/>
              <w:left w:val="single" w:color="auto" w:sz="4" w:space="0"/>
              <w:bottom w:val="single" w:color="auto" w:sz="4" w:space="0"/>
              <w:right w:val="single" w:color="auto" w:sz="4" w:space="0"/>
            </w:tcBorders>
            <w:vAlign w:val="center"/>
          </w:tcPr>
          <w:p w14:paraId="3EE0A0F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B9D9AF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B74EC1F">
            <w:pPr>
              <w:widowControl w:val="0"/>
              <w:adjustRightInd/>
              <w:snapToGrid/>
              <w:jc w:val="center"/>
              <w:rPr>
                <w:rFonts w:ascii="宋体" w:hAnsi="宋体" w:cs="宋体"/>
                <w:color w:val="auto"/>
                <w:kern w:val="2"/>
                <w:szCs w:val="21"/>
              </w:rPr>
            </w:pPr>
          </w:p>
        </w:tc>
      </w:tr>
      <w:tr w14:paraId="32EE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left w:val="single" w:color="auto" w:sz="4" w:space="0"/>
              <w:right w:val="single" w:color="auto" w:sz="4" w:space="0"/>
            </w:tcBorders>
          </w:tcPr>
          <w:p w14:paraId="24B07B4D">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26690E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污水排放通畅，并定期每月清扫垃圾箱、下水沟、雨水井、天面。</w:t>
            </w:r>
          </w:p>
        </w:tc>
        <w:tc>
          <w:tcPr>
            <w:tcW w:w="2125" w:type="dxa"/>
            <w:tcBorders>
              <w:top w:val="single" w:color="auto" w:sz="4" w:space="0"/>
              <w:left w:val="single" w:color="auto" w:sz="4" w:space="0"/>
              <w:bottom w:val="single" w:color="auto" w:sz="4" w:space="0"/>
              <w:right w:val="single" w:color="auto" w:sz="4" w:space="0"/>
            </w:tcBorders>
            <w:vAlign w:val="center"/>
          </w:tcPr>
          <w:p w14:paraId="78BF9B3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EA21B4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3C306EE">
            <w:pPr>
              <w:widowControl w:val="0"/>
              <w:adjustRightInd/>
              <w:snapToGrid/>
              <w:jc w:val="center"/>
              <w:rPr>
                <w:rFonts w:ascii="宋体" w:hAnsi="宋体" w:cs="宋体"/>
                <w:color w:val="auto"/>
                <w:kern w:val="2"/>
                <w:szCs w:val="21"/>
              </w:rPr>
            </w:pPr>
          </w:p>
        </w:tc>
      </w:tr>
      <w:tr w14:paraId="1CD6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0FE9F84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3ADAEC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大堂、电梯每天至少检查四次以上，电梯保持光亮，无污迹，大堂保持光亮</w:t>
            </w:r>
          </w:p>
        </w:tc>
        <w:tc>
          <w:tcPr>
            <w:tcW w:w="2125" w:type="dxa"/>
            <w:tcBorders>
              <w:top w:val="single" w:color="auto" w:sz="4" w:space="0"/>
              <w:left w:val="single" w:color="auto" w:sz="4" w:space="0"/>
              <w:bottom w:val="single" w:color="auto" w:sz="4" w:space="0"/>
              <w:right w:val="single" w:color="auto" w:sz="4" w:space="0"/>
            </w:tcBorders>
            <w:vAlign w:val="center"/>
          </w:tcPr>
          <w:p w14:paraId="1BE2AFE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CA8330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F324C61">
            <w:pPr>
              <w:widowControl w:val="0"/>
              <w:adjustRightInd/>
              <w:snapToGrid/>
              <w:jc w:val="center"/>
              <w:rPr>
                <w:rFonts w:ascii="宋体" w:hAnsi="宋体" w:cs="宋体"/>
                <w:color w:val="auto"/>
                <w:kern w:val="2"/>
                <w:szCs w:val="21"/>
              </w:rPr>
            </w:pPr>
          </w:p>
        </w:tc>
      </w:tr>
      <w:tr w14:paraId="6133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15AF462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622387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室内天花板、墙壁、开关面板无灰尘和蜘蛛网。</w:t>
            </w:r>
          </w:p>
        </w:tc>
        <w:tc>
          <w:tcPr>
            <w:tcW w:w="2125" w:type="dxa"/>
            <w:tcBorders>
              <w:top w:val="single" w:color="auto" w:sz="4" w:space="0"/>
              <w:left w:val="single" w:color="auto" w:sz="4" w:space="0"/>
              <w:bottom w:val="single" w:color="auto" w:sz="4" w:space="0"/>
              <w:right w:val="single" w:color="auto" w:sz="4" w:space="0"/>
            </w:tcBorders>
            <w:vAlign w:val="center"/>
          </w:tcPr>
          <w:p w14:paraId="435CC3F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81FCB5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0B22809">
            <w:pPr>
              <w:widowControl w:val="0"/>
              <w:adjustRightInd/>
              <w:snapToGrid/>
              <w:jc w:val="center"/>
              <w:rPr>
                <w:rFonts w:ascii="宋体" w:hAnsi="宋体" w:cs="宋体"/>
                <w:color w:val="auto"/>
                <w:kern w:val="2"/>
                <w:szCs w:val="21"/>
              </w:rPr>
            </w:pPr>
          </w:p>
        </w:tc>
      </w:tr>
      <w:tr w14:paraId="32C9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3D5B9C0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02FC15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室内家具无灰尘、干净整洁</w:t>
            </w:r>
          </w:p>
        </w:tc>
        <w:tc>
          <w:tcPr>
            <w:tcW w:w="2125" w:type="dxa"/>
            <w:tcBorders>
              <w:top w:val="single" w:color="auto" w:sz="4" w:space="0"/>
              <w:left w:val="single" w:color="auto" w:sz="4" w:space="0"/>
              <w:bottom w:val="single" w:color="auto" w:sz="4" w:space="0"/>
              <w:right w:val="single" w:color="auto" w:sz="4" w:space="0"/>
            </w:tcBorders>
            <w:vAlign w:val="center"/>
          </w:tcPr>
          <w:p w14:paraId="4234F5A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50F1A6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8093F92">
            <w:pPr>
              <w:widowControl w:val="0"/>
              <w:adjustRightInd/>
              <w:snapToGrid/>
              <w:jc w:val="center"/>
              <w:rPr>
                <w:rFonts w:ascii="宋体" w:hAnsi="宋体" w:cs="宋体"/>
                <w:color w:val="auto"/>
                <w:kern w:val="2"/>
                <w:szCs w:val="21"/>
              </w:rPr>
            </w:pPr>
          </w:p>
        </w:tc>
      </w:tr>
      <w:tr w14:paraId="27CD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4BE565B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1E6C60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重大节日或大型活动期间做好办公区的环境美化</w:t>
            </w:r>
          </w:p>
        </w:tc>
        <w:tc>
          <w:tcPr>
            <w:tcW w:w="2125" w:type="dxa"/>
            <w:tcBorders>
              <w:top w:val="single" w:color="auto" w:sz="4" w:space="0"/>
              <w:left w:val="single" w:color="auto" w:sz="4" w:space="0"/>
              <w:bottom w:val="single" w:color="auto" w:sz="4" w:space="0"/>
              <w:right w:val="single" w:color="auto" w:sz="4" w:space="0"/>
            </w:tcBorders>
            <w:vAlign w:val="center"/>
          </w:tcPr>
          <w:p w14:paraId="282F680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45C6EDC">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311EDCB">
            <w:pPr>
              <w:widowControl w:val="0"/>
              <w:adjustRightInd/>
              <w:snapToGrid/>
              <w:jc w:val="center"/>
              <w:rPr>
                <w:rFonts w:ascii="宋体" w:hAnsi="宋体" w:cs="宋体"/>
                <w:color w:val="auto"/>
                <w:kern w:val="2"/>
                <w:szCs w:val="21"/>
              </w:rPr>
            </w:pPr>
          </w:p>
        </w:tc>
      </w:tr>
      <w:tr w14:paraId="3957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restart"/>
            <w:tcBorders>
              <w:top w:val="single" w:color="auto" w:sz="4" w:space="0"/>
              <w:left w:val="single" w:color="auto" w:sz="4" w:space="0"/>
              <w:right w:val="single" w:color="auto" w:sz="4" w:space="0"/>
            </w:tcBorders>
            <w:vAlign w:val="center"/>
          </w:tcPr>
          <w:p w14:paraId="0F2AB25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水电维修</w:t>
            </w:r>
          </w:p>
        </w:tc>
        <w:tc>
          <w:tcPr>
            <w:tcW w:w="4281" w:type="dxa"/>
            <w:tcBorders>
              <w:top w:val="single" w:color="auto" w:sz="4" w:space="0"/>
              <w:left w:val="single" w:color="auto" w:sz="4" w:space="0"/>
              <w:bottom w:val="single" w:color="auto" w:sz="4" w:space="0"/>
              <w:right w:val="single" w:color="auto" w:sz="4" w:space="0"/>
            </w:tcBorders>
            <w:vAlign w:val="center"/>
          </w:tcPr>
          <w:p w14:paraId="68686F1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报修处理及时，需有相关维修记录，专业人员持证上岗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4F8A3E1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7324D7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FF191BA">
            <w:pPr>
              <w:widowControl w:val="0"/>
              <w:adjustRightInd/>
              <w:snapToGrid/>
              <w:jc w:val="center"/>
              <w:rPr>
                <w:rFonts w:ascii="宋体" w:hAnsi="宋体" w:cs="宋体"/>
                <w:color w:val="auto"/>
                <w:kern w:val="2"/>
                <w:szCs w:val="21"/>
              </w:rPr>
            </w:pPr>
          </w:p>
        </w:tc>
      </w:tr>
      <w:tr w14:paraId="1534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continue"/>
            <w:tcBorders>
              <w:top w:val="single" w:color="auto" w:sz="4" w:space="0"/>
              <w:left w:val="single" w:color="auto" w:sz="4" w:space="0"/>
              <w:right w:val="single" w:color="auto" w:sz="4" w:space="0"/>
            </w:tcBorders>
          </w:tcPr>
          <w:p w14:paraId="3CD5CF8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E121D7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供水管道网络、设备阀门：无跑、冒、滴漏现象</w:t>
            </w:r>
          </w:p>
        </w:tc>
        <w:tc>
          <w:tcPr>
            <w:tcW w:w="2125" w:type="dxa"/>
            <w:tcBorders>
              <w:top w:val="single" w:color="auto" w:sz="4" w:space="0"/>
              <w:left w:val="single" w:color="auto" w:sz="4" w:space="0"/>
              <w:bottom w:val="single" w:color="auto" w:sz="4" w:space="0"/>
              <w:right w:val="single" w:color="auto" w:sz="4" w:space="0"/>
            </w:tcBorders>
            <w:vAlign w:val="center"/>
          </w:tcPr>
          <w:p w14:paraId="0CB959C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289BE4C">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80D77F3">
            <w:pPr>
              <w:widowControl w:val="0"/>
              <w:adjustRightInd/>
              <w:snapToGrid/>
              <w:jc w:val="center"/>
              <w:rPr>
                <w:rFonts w:ascii="宋体" w:hAnsi="宋体" w:cs="宋体"/>
                <w:color w:val="auto"/>
                <w:kern w:val="2"/>
                <w:szCs w:val="21"/>
              </w:rPr>
            </w:pPr>
          </w:p>
        </w:tc>
      </w:tr>
      <w:tr w14:paraId="24F5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4F9D97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DD5134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水管爆裂或者因其他原因停水，30分钟内需到现场，做好通知、抢修等工作。</w:t>
            </w:r>
          </w:p>
        </w:tc>
        <w:tc>
          <w:tcPr>
            <w:tcW w:w="2125" w:type="dxa"/>
            <w:tcBorders>
              <w:top w:val="single" w:color="auto" w:sz="4" w:space="0"/>
              <w:left w:val="single" w:color="auto" w:sz="4" w:space="0"/>
              <w:bottom w:val="single" w:color="auto" w:sz="4" w:space="0"/>
              <w:right w:val="single" w:color="auto" w:sz="4" w:space="0"/>
            </w:tcBorders>
            <w:vAlign w:val="center"/>
          </w:tcPr>
          <w:p w14:paraId="3C74571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C21321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123A8A0">
            <w:pPr>
              <w:widowControl w:val="0"/>
              <w:adjustRightInd/>
              <w:snapToGrid/>
              <w:jc w:val="center"/>
              <w:rPr>
                <w:rFonts w:ascii="宋体" w:hAnsi="宋体" w:cs="宋体"/>
                <w:color w:val="auto"/>
                <w:kern w:val="2"/>
                <w:szCs w:val="21"/>
              </w:rPr>
            </w:pPr>
          </w:p>
        </w:tc>
      </w:tr>
      <w:tr w14:paraId="2841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90" w:type="dxa"/>
            <w:vMerge w:val="continue"/>
            <w:tcBorders>
              <w:top w:val="single" w:color="auto" w:sz="4" w:space="0"/>
              <w:left w:val="single" w:color="auto" w:sz="4" w:space="0"/>
              <w:right w:val="single" w:color="auto" w:sz="4" w:space="0"/>
            </w:tcBorders>
          </w:tcPr>
          <w:p w14:paraId="6C6FE631">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2C1F8E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定期开展厨房用电设备、宿舍电器、配电房、线路维护巡检，排除安全隐患，有巡检记录</w:t>
            </w:r>
          </w:p>
        </w:tc>
        <w:tc>
          <w:tcPr>
            <w:tcW w:w="2125" w:type="dxa"/>
            <w:tcBorders>
              <w:top w:val="single" w:color="auto" w:sz="4" w:space="0"/>
              <w:left w:val="single" w:color="auto" w:sz="4" w:space="0"/>
              <w:bottom w:val="single" w:color="auto" w:sz="4" w:space="0"/>
              <w:right w:val="single" w:color="auto" w:sz="4" w:space="0"/>
            </w:tcBorders>
            <w:vAlign w:val="center"/>
          </w:tcPr>
          <w:p w14:paraId="7A6D439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67CF3CD">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27254AB">
            <w:pPr>
              <w:widowControl w:val="0"/>
              <w:adjustRightInd/>
              <w:snapToGrid/>
              <w:jc w:val="center"/>
              <w:rPr>
                <w:rFonts w:ascii="宋体" w:hAnsi="宋体" w:cs="宋体"/>
                <w:color w:val="auto"/>
                <w:kern w:val="2"/>
                <w:szCs w:val="21"/>
              </w:rPr>
            </w:pPr>
          </w:p>
        </w:tc>
      </w:tr>
      <w:tr w14:paraId="116B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90" w:type="dxa"/>
            <w:vMerge w:val="continue"/>
            <w:tcBorders>
              <w:top w:val="single" w:color="auto" w:sz="4" w:space="0"/>
              <w:left w:val="single" w:color="auto" w:sz="4" w:space="0"/>
              <w:right w:val="single" w:color="auto" w:sz="4" w:space="0"/>
            </w:tcBorders>
          </w:tcPr>
          <w:p w14:paraId="0DA2B95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344C3E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消防楼道灯、走廊路灯等公共照明设备设施完好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094FAB3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0E3F862">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525893E">
            <w:pPr>
              <w:widowControl w:val="0"/>
              <w:adjustRightInd/>
              <w:snapToGrid/>
              <w:jc w:val="center"/>
              <w:rPr>
                <w:rFonts w:ascii="宋体" w:hAnsi="宋体" w:cs="宋体"/>
                <w:color w:val="auto"/>
                <w:kern w:val="2"/>
                <w:szCs w:val="21"/>
              </w:rPr>
            </w:pPr>
          </w:p>
        </w:tc>
      </w:tr>
      <w:tr w14:paraId="27CA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90" w:type="dxa"/>
            <w:vMerge w:val="continue"/>
            <w:tcBorders>
              <w:top w:val="single" w:color="auto" w:sz="4" w:space="0"/>
              <w:left w:val="single" w:color="auto" w:sz="4" w:space="0"/>
              <w:right w:val="single" w:color="auto" w:sz="4" w:space="0"/>
            </w:tcBorders>
          </w:tcPr>
          <w:p w14:paraId="5EDAC06A">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432596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水电维修操作规范。</w:t>
            </w:r>
          </w:p>
        </w:tc>
        <w:tc>
          <w:tcPr>
            <w:tcW w:w="2125" w:type="dxa"/>
            <w:tcBorders>
              <w:top w:val="single" w:color="auto" w:sz="4" w:space="0"/>
              <w:left w:val="single" w:color="auto" w:sz="4" w:space="0"/>
              <w:bottom w:val="single" w:color="auto" w:sz="4" w:space="0"/>
              <w:right w:val="single" w:color="auto" w:sz="4" w:space="0"/>
            </w:tcBorders>
            <w:vAlign w:val="center"/>
          </w:tcPr>
          <w:p w14:paraId="3D8ABB0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25AD198">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F7DCDF4">
            <w:pPr>
              <w:widowControl w:val="0"/>
              <w:adjustRightInd/>
              <w:snapToGrid/>
              <w:jc w:val="center"/>
              <w:rPr>
                <w:rFonts w:ascii="宋体" w:hAnsi="宋体" w:cs="宋体"/>
                <w:color w:val="auto"/>
                <w:kern w:val="2"/>
                <w:szCs w:val="21"/>
              </w:rPr>
            </w:pPr>
          </w:p>
        </w:tc>
      </w:tr>
      <w:tr w14:paraId="41CF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restart"/>
            <w:tcBorders>
              <w:top w:val="single" w:color="auto" w:sz="4" w:space="0"/>
              <w:left w:val="single" w:color="auto" w:sz="4" w:space="0"/>
              <w:right w:val="single" w:color="auto" w:sz="4" w:space="0"/>
            </w:tcBorders>
            <w:vAlign w:val="center"/>
          </w:tcPr>
          <w:p w14:paraId="575826E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绿化养护</w:t>
            </w:r>
          </w:p>
        </w:tc>
        <w:tc>
          <w:tcPr>
            <w:tcW w:w="4281" w:type="dxa"/>
            <w:tcBorders>
              <w:top w:val="single" w:color="auto" w:sz="4" w:space="0"/>
              <w:left w:val="single" w:color="auto" w:sz="4" w:space="0"/>
              <w:bottom w:val="single" w:color="auto" w:sz="4" w:space="0"/>
              <w:right w:val="single" w:color="auto" w:sz="4" w:space="0"/>
            </w:tcBorders>
            <w:vAlign w:val="center"/>
          </w:tcPr>
          <w:p w14:paraId="35292C9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绿化长势良好，修剪整齐，无明显缺漏，如遇暴风雨等特殊情况，第一时间恢复</w:t>
            </w:r>
          </w:p>
        </w:tc>
        <w:tc>
          <w:tcPr>
            <w:tcW w:w="2125" w:type="dxa"/>
            <w:tcBorders>
              <w:top w:val="single" w:color="auto" w:sz="4" w:space="0"/>
              <w:left w:val="single" w:color="auto" w:sz="4" w:space="0"/>
              <w:bottom w:val="single" w:color="auto" w:sz="4" w:space="0"/>
              <w:right w:val="single" w:color="auto" w:sz="4" w:space="0"/>
            </w:tcBorders>
            <w:vAlign w:val="center"/>
          </w:tcPr>
          <w:p w14:paraId="3924F0D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9BA2D1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E484375">
            <w:pPr>
              <w:widowControl w:val="0"/>
              <w:adjustRightInd/>
              <w:snapToGrid/>
              <w:jc w:val="center"/>
              <w:rPr>
                <w:rFonts w:ascii="宋体" w:hAnsi="宋体" w:cs="宋体"/>
                <w:color w:val="auto"/>
                <w:kern w:val="2"/>
                <w:szCs w:val="21"/>
              </w:rPr>
            </w:pPr>
          </w:p>
        </w:tc>
      </w:tr>
      <w:tr w14:paraId="5548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continue"/>
            <w:tcBorders>
              <w:top w:val="single" w:color="auto" w:sz="4" w:space="0"/>
              <w:left w:val="single" w:color="auto" w:sz="4" w:space="0"/>
              <w:right w:val="single" w:color="auto" w:sz="4" w:space="0"/>
            </w:tcBorders>
            <w:vAlign w:val="center"/>
          </w:tcPr>
          <w:p w14:paraId="0FB4C560">
            <w:pPr>
              <w:widowControl w:val="0"/>
              <w:adjustRightInd/>
              <w:snapToGrid/>
              <w:jc w:val="center"/>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84B854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对局部长势突出草坪及时修剪</w:t>
            </w:r>
          </w:p>
        </w:tc>
        <w:tc>
          <w:tcPr>
            <w:tcW w:w="2125" w:type="dxa"/>
            <w:tcBorders>
              <w:top w:val="single" w:color="auto" w:sz="4" w:space="0"/>
              <w:left w:val="single" w:color="auto" w:sz="4" w:space="0"/>
              <w:bottom w:val="single" w:color="auto" w:sz="4" w:space="0"/>
              <w:right w:val="single" w:color="auto" w:sz="4" w:space="0"/>
            </w:tcBorders>
            <w:vAlign w:val="center"/>
          </w:tcPr>
          <w:p w14:paraId="2F4E599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73CD9E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17BA227">
            <w:pPr>
              <w:widowControl w:val="0"/>
              <w:adjustRightInd/>
              <w:snapToGrid/>
              <w:jc w:val="center"/>
              <w:rPr>
                <w:rFonts w:ascii="宋体" w:hAnsi="宋体" w:cs="宋体"/>
                <w:color w:val="auto"/>
                <w:kern w:val="2"/>
                <w:szCs w:val="21"/>
              </w:rPr>
            </w:pPr>
          </w:p>
        </w:tc>
      </w:tr>
      <w:tr w14:paraId="3457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0" w:type="dxa"/>
            <w:vMerge w:val="continue"/>
            <w:tcBorders>
              <w:top w:val="single" w:color="auto" w:sz="4" w:space="0"/>
              <w:left w:val="single" w:color="auto" w:sz="4" w:space="0"/>
              <w:right w:val="single" w:color="auto" w:sz="4" w:space="0"/>
            </w:tcBorders>
          </w:tcPr>
          <w:p w14:paraId="600647C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08EF3E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 xml:space="preserve">绿化养护定期松土、施肥、修剪、浇水、补种等。  </w:t>
            </w:r>
          </w:p>
        </w:tc>
        <w:tc>
          <w:tcPr>
            <w:tcW w:w="2125" w:type="dxa"/>
            <w:tcBorders>
              <w:top w:val="single" w:color="auto" w:sz="4" w:space="0"/>
              <w:left w:val="single" w:color="auto" w:sz="4" w:space="0"/>
              <w:bottom w:val="single" w:color="auto" w:sz="4" w:space="0"/>
              <w:right w:val="single" w:color="auto" w:sz="4" w:space="0"/>
            </w:tcBorders>
            <w:vAlign w:val="center"/>
          </w:tcPr>
          <w:p w14:paraId="5CE71D4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57BD2B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5EA7824">
            <w:pPr>
              <w:widowControl w:val="0"/>
              <w:adjustRightInd/>
              <w:snapToGrid/>
              <w:jc w:val="center"/>
              <w:rPr>
                <w:rFonts w:ascii="宋体" w:hAnsi="宋体" w:cs="宋体"/>
                <w:color w:val="auto"/>
                <w:kern w:val="2"/>
                <w:szCs w:val="21"/>
              </w:rPr>
            </w:pPr>
          </w:p>
        </w:tc>
      </w:tr>
      <w:tr w14:paraId="330E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0" w:type="dxa"/>
            <w:vMerge w:val="continue"/>
            <w:tcBorders>
              <w:top w:val="single" w:color="auto" w:sz="4" w:space="0"/>
              <w:left w:val="single" w:color="auto" w:sz="4" w:space="0"/>
              <w:right w:val="single" w:color="auto" w:sz="4" w:space="0"/>
            </w:tcBorders>
          </w:tcPr>
          <w:p w14:paraId="12A3F5D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CE22C8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无大面积病虫害、无枯死、斑秃现象。</w:t>
            </w:r>
          </w:p>
        </w:tc>
        <w:tc>
          <w:tcPr>
            <w:tcW w:w="2125" w:type="dxa"/>
            <w:tcBorders>
              <w:top w:val="single" w:color="auto" w:sz="4" w:space="0"/>
              <w:left w:val="single" w:color="auto" w:sz="4" w:space="0"/>
              <w:bottom w:val="single" w:color="auto" w:sz="4" w:space="0"/>
              <w:right w:val="single" w:color="auto" w:sz="4" w:space="0"/>
            </w:tcBorders>
            <w:vAlign w:val="center"/>
          </w:tcPr>
          <w:p w14:paraId="182AADD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96EF7F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58A8AE7">
            <w:pPr>
              <w:widowControl w:val="0"/>
              <w:adjustRightInd/>
              <w:snapToGrid/>
              <w:jc w:val="center"/>
              <w:rPr>
                <w:rFonts w:ascii="宋体" w:hAnsi="宋体" w:cs="宋体"/>
                <w:color w:val="auto"/>
                <w:kern w:val="2"/>
                <w:szCs w:val="21"/>
              </w:rPr>
            </w:pPr>
          </w:p>
        </w:tc>
      </w:tr>
      <w:tr w14:paraId="4279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top w:val="single" w:color="auto" w:sz="4" w:space="0"/>
              <w:left w:val="single" w:color="auto" w:sz="4" w:space="0"/>
              <w:right w:val="single" w:color="auto" w:sz="4" w:space="0"/>
            </w:tcBorders>
          </w:tcPr>
          <w:p w14:paraId="5C838DF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935078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绿地无改变使用用途和破坏、践踏、占用等现象。</w:t>
            </w:r>
          </w:p>
        </w:tc>
        <w:tc>
          <w:tcPr>
            <w:tcW w:w="2125" w:type="dxa"/>
            <w:tcBorders>
              <w:top w:val="single" w:color="auto" w:sz="4" w:space="0"/>
              <w:left w:val="single" w:color="auto" w:sz="4" w:space="0"/>
              <w:bottom w:val="single" w:color="auto" w:sz="4" w:space="0"/>
              <w:right w:val="single" w:color="auto" w:sz="4" w:space="0"/>
            </w:tcBorders>
            <w:vAlign w:val="center"/>
          </w:tcPr>
          <w:p w14:paraId="767D870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D7A489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435FEEF">
            <w:pPr>
              <w:widowControl w:val="0"/>
              <w:adjustRightInd/>
              <w:snapToGrid/>
              <w:jc w:val="center"/>
              <w:rPr>
                <w:rFonts w:ascii="宋体" w:hAnsi="宋体" w:cs="宋体"/>
                <w:color w:val="auto"/>
                <w:kern w:val="2"/>
                <w:szCs w:val="21"/>
              </w:rPr>
            </w:pPr>
          </w:p>
        </w:tc>
      </w:tr>
      <w:tr w14:paraId="6121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0BEEC682">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407BA9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花卉摆放更换养护及时。</w:t>
            </w:r>
          </w:p>
        </w:tc>
        <w:tc>
          <w:tcPr>
            <w:tcW w:w="2125" w:type="dxa"/>
            <w:tcBorders>
              <w:top w:val="single" w:color="auto" w:sz="4" w:space="0"/>
              <w:left w:val="single" w:color="auto" w:sz="4" w:space="0"/>
              <w:bottom w:val="single" w:color="auto" w:sz="4" w:space="0"/>
              <w:right w:val="single" w:color="auto" w:sz="4" w:space="0"/>
            </w:tcBorders>
            <w:vAlign w:val="center"/>
          </w:tcPr>
          <w:p w14:paraId="6E11212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4064CF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FEEEEDC">
            <w:pPr>
              <w:widowControl w:val="0"/>
              <w:adjustRightInd/>
              <w:snapToGrid/>
              <w:jc w:val="center"/>
              <w:rPr>
                <w:rFonts w:ascii="宋体" w:hAnsi="宋体" w:cs="宋体"/>
                <w:color w:val="auto"/>
                <w:kern w:val="2"/>
                <w:szCs w:val="21"/>
              </w:rPr>
            </w:pPr>
          </w:p>
        </w:tc>
      </w:tr>
      <w:tr w14:paraId="08FA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799145A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餐饮服务</w:t>
            </w:r>
          </w:p>
        </w:tc>
        <w:tc>
          <w:tcPr>
            <w:tcW w:w="4281" w:type="dxa"/>
            <w:tcBorders>
              <w:top w:val="single" w:color="auto" w:sz="4" w:space="0"/>
              <w:left w:val="single" w:color="auto" w:sz="4" w:space="0"/>
              <w:bottom w:val="single" w:color="auto" w:sz="4" w:space="0"/>
              <w:right w:val="single" w:color="auto" w:sz="4" w:space="0"/>
            </w:tcBorders>
            <w:vAlign w:val="center"/>
          </w:tcPr>
          <w:p w14:paraId="477CEAC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食材清洗干净，无头发等杂物。</w:t>
            </w:r>
          </w:p>
        </w:tc>
        <w:tc>
          <w:tcPr>
            <w:tcW w:w="2125" w:type="dxa"/>
            <w:tcBorders>
              <w:top w:val="single" w:color="auto" w:sz="4" w:space="0"/>
              <w:left w:val="single" w:color="auto" w:sz="4" w:space="0"/>
              <w:bottom w:val="single" w:color="auto" w:sz="4" w:space="0"/>
              <w:right w:val="single" w:color="auto" w:sz="4" w:space="0"/>
            </w:tcBorders>
            <w:vAlign w:val="center"/>
          </w:tcPr>
          <w:p w14:paraId="30183CE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0F41576">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A1A85BB">
            <w:pPr>
              <w:widowControl w:val="0"/>
              <w:adjustRightInd/>
              <w:snapToGrid/>
              <w:jc w:val="center"/>
              <w:rPr>
                <w:rFonts w:ascii="宋体" w:hAnsi="宋体" w:cs="宋体"/>
                <w:color w:val="auto"/>
                <w:kern w:val="2"/>
                <w:szCs w:val="21"/>
              </w:rPr>
            </w:pPr>
          </w:p>
        </w:tc>
      </w:tr>
      <w:tr w14:paraId="18E9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A0A6F9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A13190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食堂服务人员着装规范，保持人个卫生</w:t>
            </w:r>
          </w:p>
        </w:tc>
        <w:tc>
          <w:tcPr>
            <w:tcW w:w="2125" w:type="dxa"/>
            <w:tcBorders>
              <w:top w:val="single" w:color="auto" w:sz="4" w:space="0"/>
              <w:left w:val="single" w:color="auto" w:sz="4" w:space="0"/>
              <w:bottom w:val="single" w:color="auto" w:sz="4" w:space="0"/>
              <w:right w:val="single" w:color="auto" w:sz="4" w:space="0"/>
            </w:tcBorders>
            <w:vAlign w:val="center"/>
          </w:tcPr>
          <w:p w14:paraId="76E07FA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718FC2">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60828C">
            <w:pPr>
              <w:widowControl w:val="0"/>
              <w:adjustRightInd/>
              <w:snapToGrid/>
              <w:jc w:val="center"/>
              <w:rPr>
                <w:rFonts w:ascii="宋体" w:hAnsi="宋体" w:cs="宋体"/>
                <w:color w:val="auto"/>
                <w:kern w:val="2"/>
                <w:szCs w:val="21"/>
              </w:rPr>
            </w:pPr>
          </w:p>
        </w:tc>
      </w:tr>
      <w:tr w14:paraId="783A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3A60B6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72C113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食材加工、食品制作全流程安全规范</w:t>
            </w:r>
          </w:p>
        </w:tc>
        <w:tc>
          <w:tcPr>
            <w:tcW w:w="2125" w:type="dxa"/>
            <w:tcBorders>
              <w:top w:val="single" w:color="auto" w:sz="4" w:space="0"/>
              <w:left w:val="single" w:color="auto" w:sz="4" w:space="0"/>
              <w:bottom w:val="single" w:color="auto" w:sz="4" w:space="0"/>
              <w:right w:val="single" w:color="auto" w:sz="4" w:space="0"/>
            </w:tcBorders>
            <w:vAlign w:val="center"/>
          </w:tcPr>
          <w:p w14:paraId="6471414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不符合一次扣5分</w:t>
            </w:r>
          </w:p>
        </w:tc>
        <w:tc>
          <w:tcPr>
            <w:tcW w:w="1279" w:type="dxa"/>
            <w:tcBorders>
              <w:top w:val="single" w:color="auto" w:sz="4" w:space="0"/>
              <w:left w:val="single" w:color="auto" w:sz="4" w:space="0"/>
              <w:bottom w:val="single" w:color="auto" w:sz="4" w:space="0"/>
              <w:right w:val="single" w:color="auto" w:sz="4" w:space="0"/>
            </w:tcBorders>
            <w:vAlign w:val="center"/>
          </w:tcPr>
          <w:p w14:paraId="12085FBC">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F40B208">
            <w:pPr>
              <w:widowControl w:val="0"/>
              <w:adjustRightInd/>
              <w:snapToGrid/>
              <w:jc w:val="center"/>
              <w:rPr>
                <w:rFonts w:ascii="宋体" w:hAnsi="宋体" w:cs="宋体"/>
                <w:color w:val="auto"/>
                <w:kern w:val="2"/>
                <w:szCs w:val="21"/>
              </w:rPr>
            </w:pPr>
          </w:p>
        </w:tc>
      </w:tr>
      <w:tr w14:paraId="0DC1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733AD0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9F84F8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严格按照生熟食分开处理工作</w:t>
            </w:r>
          </w:p>
        </w:tc>
        <w:tc>
          <w:tcPr>
            <w:tcW w:w="2125" w:type="dxa"/>
            <w:tcBorders>
              <w:top w:val="single" w:color="auto" w:sz="4" w:space="0"/>
              <w:left w:val="single" w:color="auto" w:sz="4" w:space="0"/>
              <w:bottom w:val="single" w:color="auto" w:sz="4" w:space="0"/>
              <w:right w:val="single" w:color="auto" w:sz="4" w:space="0"/>
            </w:tcBorders>
            <w:vAlign w:val="center"/>
          </w:tcPr>
          <w:p w14:paraId="198460B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2BDB30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A35048D">
            <w:pPr>
              <w:widowControl w:val="0"/>
              <w:adjustRightInd/>
              <w:snapToGrid/>
              <w:jc w:val="center"/>
              <w:rPr>
                <w:rFonts w:ascii="宋体" w:hAnsi="宋体" w:cs="宋体"/>
                <w:color w:val="auto"/>
                <w:kern w:val="2"/>
                <w:szCs w:val="21"/>
              </w:rPr>
            </w:pPr>
          </w:p>
        </w:tc>
      </w:tr>
      <w:tr w14:paraId="5DD9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1F4CF5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D6E18A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节约用水用电，无浪费现象</w:t>
            </w:r>
          </w:p>
        </w:tc>
        <w:tc>
          <w:tcPr>
            <w:tcW w:w="2125" w:type="dxa"/>
            <w:tcBorders>
              <w:top w:val="single" w:color="auto" w:sz="4" w:space="0"/>
              <w:left w:val="single" w:color="auto" w:sz="4" w:space="0"/>
              <w:bottom w:val="single" w:color="auto" w:sz="4" w:space="0"/>
              <w:right w:val="single" w:color="auto" w:sz="4" w:space="0"/>
            </w:tcBorders>
            <w:vAlign w:val="center"/>
          </w:tcPr>
          <w:p w14:paraId="7EF26C5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092AB7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9ACF009">
            <w:pPr>
              <w:widowControl w:val="0"/>
              <w:adjustRightInd/>
              <w:snapToGrid/>
              <w:jc w:val="center"/>
              <w:rPr>
                <w:rFonts w:ascii="宋体" w:hAnsi="宋体" w:cs="宋体"/>
                <w:color w:val="auto"/>
                <w:kern w:val="2"/>
                <w:szCs w:val="21"/>
              </w:rPr>
            </w:pPr>
          </w:p>
        </w:tc>
      </w:tr>
      <w:tr w14:paraId="167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015C56E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3C7F63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按菜单制餐，无菜单和菜肴不对应的现象</w:t>
            </w:r>
          </w:p>
        </w:tc>
        <w:tc>
          <w:tcPr>
            <w:tcW w:w="2125" w:type="dxa"/>
            <w:tcBorders>
              <w:top w:val="single" w:color="auto" w:sz="4" w:space="0"/>
              <w:left w:val="single" w:color="auto" w:sz="4" w:space="0"/>
              <w:bottom w:val="single" w:color="auto" w:sz="4" w:space="0"/>
              <w:right w:val="single" w:color="auto" w:sz="4" w:space="0"/>
            </w:tcBorders>
            <w:vAlign w:val="center"/>
          </w:tcPr>
          <w:p w14:paraId="275B026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FD9B3E8">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306F218">
            <w:pPr>
              <w:widowControl w:val="0"/>
              <w:adjustRightInd/>
              <w:snapToGrid/>
              <w:jc w:val="center"/>
              <w:rPr>
                <w:rFonts w:ascii="宋体" w:hAnsi="宋体" w:cs="宋体"/>
                <w:color w:val="auto"/>
                <w:kern w:val="2"/>
                <w:szCs w:val="21"/>
              </w:rPr>
            </w:pPr>
          </w:p>
        </w:tc>
      </w:tr>
      <w:tr w14:paraId="16C5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5D475F1">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0E671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根据用餐人数，合理配备食材，杜绝浪费</w:t>
            </w:r>
          </w:p>
        </w:tc>
        <w:tc>
          <w:tcPr>
            <w:tcW w:w="2125" w:type="dxa"/>
            <w:tcBorders>
              <w:top w:val="single" w:color="auto" w:sz="4" w:space="0"/>
              <w:left w:val="single" w:color="auto" w:sz="4" w:space="0"/>
              <w:bottom w:val="single" w:color="auto" w:sz="4" w:space="0"/>
              <w:right w:val="single" w:color="auto" w:sz="4" w:space="0"/>
            </w:tcBorders>
            <w:vAlign w:val="center"/>
          </w:tcPr>
          <w:p w14:paraId="1BF2E54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F4AC53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B3F757">
            <w:pPr>
              <w:widowControl w:val="0"/>
              <w:adjustRightInd/>
              <w:snapToGrid/>
              <w:jc w:val="center"/>
              <w:rPr>
                <w:rFonts w:ascii="宋体" w:hAnsi="宋体" w:cs="宋体"/>
                <w:color w:val="auto"/>
                <w:kern w:val="2"/>
                <w:szCs w:val="21"/>
              </w:rPr>
            </w:pPr>
          </w:p>
        </w:tc>
      </w:tr>
      <w:tr w14:paraId="2EC9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4B93089">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FEF936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就餐区窗明几净无浮尘污渍、飞蝇爬虫及异味</w:t>
            </w:r>
          </w:p>
        </w:tc>
        <w:tc>
          <w:tcPr>
            <w:tcW w:w="2125" w:type="dxa"/>
            <w:tcBorders>
              <w:top w:val="single" w:color="auto" w:sz="4" w:space="0"/>
              <w:left w:val="single" w:color="auto" w:sz="4" w:space="0"/>
              <w:bottom w:val="single" w:color="auto" w:sz="4" w:space="0"/>
              <w:right w:val="single" w:color="auto" w:sz="4" w:space="0"/>
            </w:tcBorders>
            <w:vAlign w:val="center"/>
          </w:tcPr>
          <w:p w14:paraId="3ACC4DB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166571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7AC12DC">
            <w:pPr>
              <w:widowControl w:val="0"/>
              <w:adjustRightInd/>
              <w:snapToGrid/>
              <w:jc w:val="center"/>
              <w:rPr>
                <w:rFonts w:ascii="宋体" w:hAnsi="宋体" w:cs="宋体"/>
                <w:color w:val="auto"/>
                <w:kern w:val="2"/>
                <w:szCs w:val="21"/>
              </w:rPr>
            </w:pPr>
          </w:p>
        </w:tc>
      </w:tr>
      <w:tr w14:paraId="244C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0BD6AD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418861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餐品区餐品应摆放整齐，落实保温防尘措施</w:t>
            </w:r>
          </w:p>
        </w:tc>
        <w:tc>
          <w:tcPr>
            <w:tcW w:w="2125" w:type="dxa"/>
            <w:tcBorders>
              <w:top w:val="single" w:color="auto" w:sz="4" w:space="0"/>
              <w:left w:val="single" w:color="auto" w:sz="4" w:space="0"/>
              <w:bottom w:val="single" w:color="auto" w:sz="4" w:space="0"/>
              <w:right w:val="single" w:color="auto" w:sz="4" w:space="0"/>
            </w:tcBorders>
            <w:vAlign w:val="center"/>
          </w:tcPr>
          <w:p w14:paraId="7BA3491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0753C5D">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D320B12">
            <w:pPr>
              <w:widowControl w:val="0"/>
              <w:adjustRightInd/>
              <w:snapToGrid/>
              <w:jc w:val="center"/>
              <w:rPr>
                <w:rFonts w:ascii="宋体" w:hAnsi="宋体" w:cs="宋体"/>
                <w:color w:val="auto"/>
                <w:kern w:val="2"/>
                <w:szCs w:val="21"/>
              </w:rPr>
            </w:pPr>
          </w:p>
        </w:tc>
      </w:tr>
      <w:tr w14:paraId="5D87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5A2FB5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2FFE42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门、墙面、地面无灰尘、油污</w:t>
            </w:r>
          </w:p>
        </w:tc>
        <w:tc>
          <w:tcPr>
            <w:tcW w:w="2125" w:type="dxa"/>
            <w:tcBorders>
              <w:top w:val="single" w:color="auto" w:sz="4" w:space="0"/>
              <w:left w:val="single" w:color="auto" w:sz="4" w:space="0"/>
              <w:bottom w:val="single" w:color="auto" w:sz="4" w:space="0"/>
              <w:right w:val="single" w:color="auto" w:sz="4" w:space="0"/>
            </w:tcBorders>
            <w:vAlign w:val="center"/>
          </w:tcPr>
          <w:p w14:paraId="4817C08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FA1D0F6">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22BE887">
            <w:pPr>
              <w:widowControl w:val="0"/>
              <w:adjustRightInd/>
              <w:snapToGrid/>
              <w:jc w:val="center"/>
              <w:rPr>
                <w:rFonts w:ascii="宋体" w:hAnsi="宋体" w:cs="宋体"/>
                <w:color w:val="auto"/>
                <w:kern w:val="2"/>
                <w:szCs w:val="21"/>
              </w:rPr>
            </w:pPr>
          </w:p>
        </w:tc>
      </w:tr>
      <w:tr w14:paraId="6E8F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CF5ECBA">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6D7DDB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操作台表面清洁，无灰尘、无污迹、无碎屑</w:t>
            </w:r>
          </w:p>
        </w:tc>
        <w:tc>
          <w:tcPr>
            <w:tcW w:w="2125" w:type="dxa"/>
            <w:tcBorders>
              <w:top w:val="single" w:color="auto" w:sz="4" w:space="0"/>
              <w:left w:val="single" w:color="auto" w:sz="4" w:space="0"/>
              <w:bottom w:val="single" w:color="auto" w:sz="4" w:space="0"/>
              <w:right w:val="single" w:color="auto" w:sz="4" w:space="0"/>
            </w:tcBorders>
          </w:tcPr>
          <w:p w14:paraId="2247D5E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418DC965">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C2DA0E5">
            <w:pPr>
              <w:widowControl w:val="0"/>
              <w:adjustRightInd/>
              <w:snapToGrid/>
              <w:jc w:val="center"/>
              <w:rPr>
                <w:rFonts w:ascii="宋体" w:hAnsi="宋体" w:cs="宋体"/>
                <w:color w:val="auto"/>
                <w:kern w:val="2"/>
                <w:szCs w:val="21"/>
              </w:rPr>
            </w:pPr>
          </w:p>
        </w:tc>
      </w:tr>
      <w:tr w14:paraId="5936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95BA55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853B25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配电箱、插座、电线、炉台设备等清洁无油污，无电线暴露</w:t>
            </w:r>
          </w:p>
        </w:tc>
        <w:tc>
          <w:tcPr>
            <w:tcW w:w="2125" w:type="dxa"/>
            <w:tcBorders>
              <w:top w:val="single" w:color="auto" w:sz="4" w:space="0"/>
              <w:left w:val="single" w:color="auto" w:sz="4" w:space="0"/>
              <w:bottom w:val="single" w:color="auto" w:sz="4" w:space="0"/>
              <w:right w:val="single" w:color="auto" w:sz="4" w:space="0"/>
            </w:tcBorders>
          </w:tcPr>
          <w:p w14:paraId="4E900EC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2F0428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E0200B3">
            <w:pPr>
              <w:widowControl w:val="0"/>
              <w:adjustRightInd/>
              <w:snapToGrid/>
              <w:jc w:val="center"/>
              <w:rPr>
                <w:rFonts w:ascii="宋体" w:hAnsi="宋体" w:cs="宋体"/>
                <w:color w:val="auto"/>
                <w:kern w:val="2"/>
                <w:szCs w:val="21"/>
              </w:rPr>
            </w:pPr>
          </w:p>
        </w:tc>
      </w:tr>
      <w:tr w14:paraId="0014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99F649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3C8155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货架物品摆放整齐，表面干净整洁</w:t>
            </w:r>
          </w:p>
        </w:tc>
        <w:tc>
          <w:tcPr>
            <w:tcW w:w="2125" w:type="dxa"/>
            <w:tcBorders>
              <w:top w:val="single" w:color="auto" w:sz="4" w:space="0"/>
              <w:left w:val="single" w:color="auto" w:sz="4" w:space="0"/>
              <w:bottom w:val="single" w:color="auto" w:sz="4" w:space="0"/>
              <w:right w:val="single" w:color="auto" w:sz="4" w:space="0"/>
            </w:tcBorders>
          </w:tcPr>
          <w:p w14:paraId="2658D2D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3FDB795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90B5A94">
            <w:pPr>
              <w:widowControl w:val="0"/>
              <w:adjustRightInd/>
              <w:snapToGrid/>
              <w:jc w:val="center"/>
              <w:rPr>
                <w:rFonts w:ascii="宋体" w:hAnsi="宋体" w:cs="宋体"/>
                <w:color w:val="auto"/>
                <w:kern w:val="2"/>
                <w:szCs w:val="21"/>
              </w:rPr>
            </w:pPr>
          </w:p>
        </w:tc>
      </w:tr>
      <w:tr w14:paraId="5E0E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F5CCB69">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A24EB6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水池清理及时、彻底、干净、无垃圾、杂物。水龙头无漏水现象。</w:t>
            </w:r>
          </w:p>
        </w:tc>
        <w:tc>
          <w:tcPr>
            <w:tcW w:w="2125" w:type="dxa"/>
            <w:tcBorders>
              <w:top w:val="single" w:color="auto" w:sz="4" w:space="0"/>
              <w:left w:val="single" w:color="auto" w:sz="4" w:space="0"/>
              <w:bottom w:val="single" w:color="auto" w:sz="4" w:space="0"/>
              <w:right w:val="single" w:color="auto" w:sz="4" w:space="0"/>
            </w:tcBorders>
          </w:tcPr>
          <w:p w14:paraId="701C52A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A817715">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CAA46A9">
            <w:pPr>
              <w:widowControl w:val="0"/>
              <w:adjustRightInd/>
              <w:snapToGrid/>
              <w:jc w:val="center"/>
              <w:rPr>
                <w:rFonts w:ascii="宋体" w:hAnsi="宋体" w:cs="宋体"/>
                <w:color w:val="auto"/>
                <w:kern w:val="2"/>
                <w:szCs w:val="21"/>
              </w:rPr>
            </w:pPr>
          </w:p>
        </w:tc>
      </w:tr>
      <w:tr w14:paraId="5E0E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top w:val="single" w:color="auto" w:sz="4" w:space="0"/>
              <w:left w:val="single" w:color="auto" w:sz="4" w:space="0"/>
              <w:right w:val="single" w:color="auto" w:sz="4" w:space="0"/>
            </w:tcBorders>
          </w:tcPr>
          <w:p w14:paraId="0542B6D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EC5082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排烟管道/排烟扇表面无油垢、无积灰、无漏油，排风/排烟效果良好</w:t>
            </w:r>
          </w:p>
        </w:tc>
        <w:tc>
          <w:tcPr>
            <w:tcW w:w="2125" w:type="dxa"/>
            <w:tcBorders>
              <w:top w:val="single" w:color="auto" w:sz="4" w:space="0"/>
              <w:left w:val="single" w:color="auto" w:sz="4" w:space="0"/>
              <w:bottom w:val="single" w:color="auto" w:sz="4" w:space="0"/>
              <w:right w:val="single" w:color="auto" w:sz="4" w:space="0"/>
            </w:tcBorders>
          </w:tcPr>
          <w:p w14:paraId="5ECD628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1CF119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02712AB">
            <w:pPr>
              <w:widowControl w:val="0"/>
              <w:adjustRightInd/>
              <w:snapToGrid/>
              <w:jc w:val="center"/>
              <w:rPr>
                <w:rFonts w:ascii="宋体" w:hAnsi="宋体" w:cs="宋体"/>
                <w:color w:val="auto"/>
                <w:kern w:val="2"/>
                <w:szCs w:val="21"/>
              </w:rPr>
            </w:pPr>
          </w:p>
        </w:tc>
      </w:tr>
      <w:tr w14:paraId="754D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AC5A14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F9C976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餐具、饮具、灶具、厨具、冰柜等及时清洗消毒</w:t>
            </w:r>
          </w:p>
        </w:tc>
        <w:tc>
          <w:tcPr>
            <w:tcW w:w="2125" w:type="dxa"/>
            <w:tcBorders>
              <w:top w:val="single" w:color="auto" w:sz="4" w:space="0"/>
              <w:left w:val="single" w:color="auto" w:sz="4" w:space="0"/>
              <w:bottom w:val="single" w:color="auto" w:sz="4" w:space="0"/>
              <w:right w:val="single" w:color="auto" w:sz="4" w:space="0"/>
            </w:tcBorders>
            <w:vAlign w:val="center"/>
          </w:tcPr>
          <w:p w14:paraId="25415A8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49861B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1EF3039">
            <w:pPr>
              <w:widowControl w:val="0"/>
              <w:adjustRightInd/>
              <w:snapToGrid/>
              <w:jc w:val="center"/>
              <w:rPr>
                <w:rFonts w:ascii="宋体" w:hAnsi="宋体" w:cs="宋体"/>
                <w:color w:val="auto"/>
                <w:kern w:val="2"/>
                <w:szCs w:val="21"/>
              </w:rPr>
            </w:pPr>
          </w:p>
        </w:tc>
      </w:tr>
      <w:tr w14:paraId="7DF5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0E79A67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E24509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每日及时清运泔水及厨房垃圾</w:t>
            </w:r>
          </w:p>
        </w:tc>
        <w:tc>
          <w:tcPr>
            <w:tcW w:w="2125" w:type="dxa"/>
            <w:tcBorders>
              <w:top w:val="single" w:color="auto" w:sz="4" w:space="0"/>
              <w:left w:val="single" w:color="auto" w:sz="4" w:space="0"/>
              <w:bottom w:val="single" w:color="auto" w:sz="4" w:space="0"/>
              <w:right w:val="single" w:color="auto" w:sz="4" w:space="0"/>
            </w:tcBorders>
            <w:vAlign w:val="center"/>
          </w:tcPr>
          <w:p w14:paraId="1686A15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8BA454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CB4413">
            <w:pPr>
              <w:widowControl w:val="0"/>
              <w:adjustRightInd/>
              <w:snapToGrid/>
              <w:jc w:val="center"/>
              <w:rPr>
                <w:rFonts w:ascii="宋体" w:hAnsi="宋体" w:cs="宋体"/>
                <w:color w:val="auto"/>
                <w:kern w:val="2"/>
                <w:szCs w:val="21"/>
              </w:rPr>
            </w:pPr>
          </w:p>
        </w:tc>
      </w:tr>
      <w:tr w14:paraId="715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66B61C9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1D162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食堂清洁工作有计划有记录</w:t>
            </w:r>
          </w:p>
        </w:tc>
        <w:tc>
          <w:tcPr>
            <w:tcW w:w="2125" w:type="dxa"/>
            <w:tcBorders>
              <w:top w:val="single" w:color="auto" w:sz="4" w:space="0"/>
              <w:left w:val="single" w:color="auto" w:sz="4" w:space="0"/>
              <w:bottom w:val="single" w:color="auto" w:sz="4" w:space="0"/>
              <w:right w:val="single" w:color="auto" w:sz="4" w:space="0"/>
            </w:tcBorders>
            <w:vAlign w:val="center"/>
          </w:tcPr>
          <w:p w14:paraId="06C7732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10AEF3">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B23C65F">
            <w:pPr>
              <w:widowControl w:val="0"/>
              <w:adjustRightInd/>
              <w:snapToGrid/>
              <w:jc w:val="center"/>
              <w:rPr>
                <w:rFonts w:ascii="宋体" w:hAnsi="宋体" w:cs="宋体"/>
                <w:color w:val="auto"/>
                <w:kern w:val="2"/>
                <w:szCs w:val="21"/>
              </w:rPr>
            </w:pPr>
          </w:p>
        </w:tc>
      </w:tr>
      <w:tr w14:paraId="5DA8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42C926A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前台服务</w:t>
            </w:r>
          </w:p>
        </w:tc>
        <w:tc>
          <w:tcPr>
            <w:tcW w:w="4281" w:type="dxa"/>
            <w:tcBorders>
              <w:top w:val="single" w:color="auto" w:sz="4" w:space="0"/>
              <w:left w:val="single" w:color="auto" w:sz="4" w:space="0"/>
              <w:bottom w:val="single" w:color="auto" w:sz="4" w:space="0"/>
              <w:right w:val="single" w:color="auto" w:sz="4" w:space="0"/>
            </w:tcBorders>
            <w:vAlign w:val="center"/>
          </w:tcPr>
          <w:p w14:paraId="7579FFB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对一般外来访问、办事人员做好登记</w:t>
            </w:r>
          </w:p>
        </w:tc>
        <w:tc>
          <w:tcPr>
            <w:tcW w:w="2125" w:type="dxa"/>
            <w:tcBorders>
              <w:top w:val="single" w:color="auto" w:sz="4" w:space="0"/>
              <w:left w:val="single" w:color="auto" w:sz="4" w:space="0"/>
              <w:bottom w:val="single" w:color="auto" w:sz="4" w:space="0"/>
              <w:right w:val="single" w:color="auto" w:sz="4" w:space="0"/>
            </w:tcBorders>
            <w:vAlign w:val="center"/>
          </w:tcPr>
          <w:p w14:paraId="5974B4A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1DAC73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B6349D9">
            <w:pPr>
              <w:widowControl w:val="0"/>
              <w:adjustRightInd/>
              <w:snapToGrid/>
              <w:jc w:val="center"/>
              <w:rPr>
                <w:rFonts w:ascii="宋体" w:hAnsi="宋体" w:cs="宋体"/>
                <w:color w:val="auto"/>
                <w:kern w:val="2"/>
                <w:szCs w:val="21"/>
              </w:rPr>
            </w:pPr>
          </w:p>
        </w:tc>
      </w:tr>
      <w:tr w14:paraId="625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634DE7B4">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B17D23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各类会议设备设施整洁，状况良好，设施完好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04D457D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D6288C5">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A6F5534">
            <w:pPr>
              <w:widowControl w:val="0"/>
              <w:adjustRightInd/>
              <w:snapToGrid/>
              <w:jc w:val="center"/>
              <w:rPr>
                <w:rFonts w:ascii="宋体" w:hAnsi="宋体" w:cs="宋体"/>
                <w:color w:val="auto"/>
                <w:kern w:val="2"/>
                <w:szCs w:val="21"/>
              </w:rPr>
            </w:pPr>
          </w:p>
        </w:tc>
      </w:tr>
      <w:tr w14:paraId="52B3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FA416B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1AA447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做好会议会务工作</w:t>
            </w:r>
          </w:p>
        </w:tc>
        <w:tc>
          <w:tcPr>
            <w:tcW w:w="2125" w:type="dxa"/>
            <w:tcBorders>
              <w:top w:val="single" w:color="auto" w:sz="4" w:space="0"/>
              <w:left w:val="single" w:color="auto" w:sz="4" w:space="0"/>
              <w:bottom w:val="single" w:color="auto" w:sz="4" w:space="0"/>
              <w:right w:val="single" w:color="auto" w:sz="4" w:space="0"/>
            </w:tcBorders>
            <w:vAlign w:val="center"/>
          </w:tcPr>
          <w:p w14:paraId="2DB1276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705650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B81D80C">
            <w:pPr>
              <w:widowControl w:val="0"/>
              <w:adjustRightInd/>
              <w:snapToGrid/>
              <w:jc w:val="center"/>
              <w:rPr>
                <w:rFonts w:ascii="宋体" w:hAnsi="宋体" w:cs="宋体"/>
                <w:color w:val="auto"/>
                <w:kern w:val="2"/>
                <w:szCs w:val="21"/>
              </w:rPr>
            </w:pPr>
          </w:p>
        </w:tc>
      </w:tr>
      <w:tr w14:paraId="2119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6A8B84D2">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50BFBA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做好保密工作，不外泄任何会议信息</w:t>
            </w:r>
          </w:p>
        </w:tc>
        <w:tc>
          <w:tcPr>
            <w:tcW w:w="2125" w:type="dxa"/>
            <w:tcBorders>
              <w:top w:val="single" w:color="auto" w:sz="4" w:space="0"/>
              <w:left w:val="single" w:color="auto" w:sz="4" w:space="0"/>
              <w:bottom w:val="single" w:color="auto" w:sz="4" w:space="0"/>
              <w:right w:val="single" w:color="auto" w:sz="4" w:space="0"/>
            </w:tcBorders>
            <w:vAlign w:val="center"/>
          </w:tcPr>
          <w:p w14:paraId="15FFEE8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04C15E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49F0977">
            <w:pPr>
              <w:widowControl w:val="0"/>
              <w:adjustRightInd/>
              <w:snapToGrid/>
              <w:jc w:val="center"/>
              <w:rPr>
                <w:rFonts w:ascii="宋体" w:hAnsi="宋体" w:cs="宋体"/>
                <w:color w:val="auto"/>
                <w:kern w:val="2"/>
                <w:szCs w:val="21"/>
              </w:rPr>
            </w:pPr>
          </w:p>
        </w:tc>
      </w:tr>
      <w:tr w14:paraId="365F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652A1C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DB3137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做好工作餐准备工作</w:t>
            </w:r>
          </w:p>
        </w:tc>
        <w:tc>
          <w:tcPr>
            <w:tcW w:w="2125" w:type="dxa"/>
            <w:tcBorders>
              <w:top w:val="single" w:color="auto" w:sz="4" w:space="0"/>
              <w:left w:val="single" w:color="auto" w:sz="4" w:space="0"/>
              <w:bottom w:val="single" w:color="auto" w:sz="4" w:space="0"/>
              <w:right w:val="single" w:color="auto" w:sz="4" w:space="0"/>
            </w:tcBorders>
            <w:vAlign w:val="center"/>
          </w:tcPr>
          <w:p w14:paraId="5C1998F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E4801C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239AE1B">
            <w:pPr>
              <w:widowControl w:val="0"/>
              <w:adjustRightInd/>
              <w:snapToGrid/>
              <w:jc w:val="center"/>
              <w:rPr>
                <w:rFonts w:ascii="宋体" w:hAnsi="宋体" w:cs="宋体"/>
                <w:color w:val="auto"/>
                <w:kern w:val="2"/>
                <w:szCs w:val="21"/>
              </w:rPr>
            </w:pPr>
          </w:p>
        </w:tc>
      </w:tr>
      <w:tr w14:paraId="4C8E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515F97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C7026E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做好客人咨询及引导工作。</w:t>
            </w:r>
          </w:p>
        </w:tc>
        <w:tc>
          <w:tcPr>
            <w:tcW w:w="2125" w:type="dxa"/>
            <w:tcBorders>
              <w:top w:val="single" w:color="auto" w:sz="4" w:space="0"/>
              <w:left w:val="single" w:color="auto" w:sz="4" w:space="0"/>
              <w:bottom w:val="single" w:color="auto" w:sz="4" w:space="0"/>
              <w:right w:val="single" w:color="auto" w:sz="4" w:space="0"/>
            </w:tcBorders>
            <w:vAlign w:val="center"/>
          </w:tcPr>
          <w:p w14:paraId="0DF6577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0F5752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5707D2D">
            <w:pPr>
              <w:widowControl w:val="0"/>
              <w:adjustRightInd/>
              <w:snapToGrid/>
              <w:jc w:val="center"/>
              <w:rPr>
                <w:rFonts w:ascii="宋体" w:hAnsi="宋体" w:cs="宋体"/>
                <w:color w:val="auto"/>
                <w:kern w:val="2"/>
                <w:szCs w:val="21"/>
              </w:rPr>
            </w:pPr>
          </w:p>
        </w:tc>
      </w:tr>
      <w:tr w14:paraId="1358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right w:val="single" w:color="auto" w:sz="4" w:space="0"/>
            </w:tcBorders>
            <w:vAlign w:val="center"/>
          </w:tcPr>
          <w:p w14:paraId="20EC5BFD">
            <w:pPr>
              <w:widowControl w:val="0"/>
              <w:adjustRightInd/>
              <w:snapToGrid/>
              <w:jc w:val="center"/>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779294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合计扣分</w:t>
            </w:r>
          </w:p>
        </w:tc>
        <w:tc>
          <w:tcPr>
            <w:tcW w:w="2125" w:type="dxa"/>
            <w:tcBorders>
              <w:top w:val="single" w:color="auto" w:sz="4" w:space="0"/>
              <w:left w:val="single" w:color="auto" w:sz="4" w:space="0"/>
              <w:bottom w:val="single" w:color="auto" w:sz="4" w:space="0"/>
              <w:right w:val="single" w:color="auto" w:sz="4" w:space="0"/>
            </w:tcBorders>
            <w:vAlign w:val="center"/>
          </w:tcPr>
          <w:p w14:paraId="42DDC41C">
            <w:pPr>
              <w:widowControl w:val="0"/>
              <w:adjustRightInd/>
              <w:snapToGrid/>
              <w:jc w:val="center"/>
              <w:rPr>
                <w:rFonts w:ascii="宋体" w:hAnsi="宋体" w:cs="宋体"/>
                <w:color w:val="auto"/>
                <w:kern w:val="2"/>
                <w:szCs w:val="21"/>
              </w:rPr>
            </w:pPr>
          </w:p>
        </w:tc>
        <w:tc>
          <w:tcPr>
            <w:tcW w:w="1279" w:type="dxa"/>
            <w:tcBorders>
              <w:top w:val="single" w:color="auto" w:sz="4" w:space="0"/>
              <w:left w:val="single" w:color="auto" w:sz="4" w:space="0"/>
              <w:bottom w:val="single" w:color="auto" w:sz="4" w:space="0"/>
              <w:right w:val="single" w:color="auto" w:sz="4" w:space="0"/>
            </w:tcBorders>
            <w:vAlign w:val="center"/>
          </w:tcPr>
          <w:p w14:paraId="197A1BE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C83371F">
            <w:pPr>
              <w:widowControl w:val="0"/>
              <w:adjustRightInd/>
              <w:snapToGrid/>
              <w:jc w:val="center"/>
              <w:rPr>
                <w:rFonts w:ascii="宋体" w:hAnsi="宋体" w:cs="宋体"/>
                <w:color w:val="auto"/>
                <w:kern w:val="2"/>
                <w:szCs w:val="21"/>
              </w:rPr>
            </w:pPr>
          </w:p>
        </w:tc>
      </w:tr>
      <w:tr w14:paraId="3DA2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bottom w:val="single" w:color="auto" w:sz="4" w:space="0"/>
              <w:right w:val="single" w:color="auto" w:sz="4" w:space="0"/>
            </w:tcBorders>
            <w:vAlign w:val="center"/>
          </w:tcPr>
          <w:p w14:paraId="72F99462">
            <w:pPr>
              <w:widowControl w:val="0"/>
              <w:adjustRightInd/>
              <w:snapToGrid/>
              <w:jc w:val="center"/>
              <w:rPr>
                <w:rFonts w:ascii="宋体" w:hAnsi="宋体" w:cs="宋体"/>
                <w:color w:val="auto"/>
                <w:kern w:val="2"/>
                <w:szCs w:val="21"/>
              </w:rPr>
            </w:pPr>
          </w:p>
        </w:tc>
        <w:tc>
          <w:tcPr>
            <w:tcW w:w="6406" w:type="dxa"/>
            <w:gridSpan w:val="2"/>
            <w:tcBorders>
              <w:top w:val="single" w:color="auto" w:sz="4" w:space="0"/>
              <w:left w:val="single" w:color="auto" w:sz="4" w:space="0"/>
              <w:bottom w:val="single" w:color="auto" w:sz="4" w:space="0"/>
              <w:right w:val="single" w:color="auto" w:sz="4" w:space="0"/>
            </w:tcBorders>
            <w:vAlign w:val="center"/>
          </w:tcPr>
          <w:p w14:paraId="695A771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合计得分</w:t>
            </w:r>
          </w:p>
        </w:tc>
        <w:tc>
          <w:tcPr>
            <w:tcW w:w="1279" w:type="dxa"/>
            <w:tcBorders>
              <w:top w:val="single" w:color="auto" w:sz="4" w:space="0"/>
              <w:left w:val="single" w:color="auto" w:sz="4" w:space="0"/>
              <w:bottom w:val="single" w:color="auto" w:sz="4" w:space="0"/>
              <w:right w:val="single" w:color="auto" w:sz="4" w:space="0"/>
            </w:tcBorders>
            <w:vAlign w:val="center"/>
          </w:tcPr>
          <w:p w14:paraId="4E2767D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4445D38">
            <w:pPr>
              <w:widowControl w:val="0"/>
              <w:adjustRightInd/>
              <w:snapToGrid/>
              <w:jc w:val="center"/>
              <w:rPr>
                <w:rFonts w:ascii="宋体" w:hAnsi="宋体" w:cs="宋体"/>
                <w:color w:val="auto"/>
                <w:kern w:val="2"/>
                <w:szCs w:val="21"/>
              </w:rPr>
            </w:pPr>
          </w:p>
        </w:tc>
      </w:tr>
    </w:tbl>
    <w:p w14:paraId="1746A1BB">
      <w:pPr>
        <w:widowControl w:val="0"/>
        <w:adjustRightInd/>
        <w:snapToGrid/>
        <w:jc w:val="both"/>
        <w:rPr>
          <w:rFonts w:ascii="宋体" w:hAnsi="宋体" w:cs="宋体"/>
          <w:color w:val="auto"/>
          <w:kern w:val="2"/>
          <w:szCs w:val="21"/>
        </w:rPr>
      </w:pPr>
    </w:p>
    <w:p w14:paraId="0C8D9066">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备注：月考核分标准分为100分，减去当月扣分分值，得分为当月考核得分。</w:t>
      </w:r>
    </w:p>
    <w:p w14:paraId="7D67B4AC">
      <w:pPr>
        <w:widowControl w:val="0"/>
        <w:adjustRightInd/>
        <w:snapToGrid/>
        <w:jc w:val="both"/>
        <w:rPr>
          <w:rFonts w:ascii="宋体" w:hAnsi="宋体" w:cs="宋体"/>
          <w:color w:val="auto"/>
          <w:kern w:val="2"/>
          <w:szCs w:val="21"/>
        </w:rPr>
      </w:pPr>
    </w:p>
    <w:p w14:paraId="03C064FD">
      <w:pPr>
        <w:widowControl w:val="0"/>
        <w:adjustRightInd/>
        <w:snapToGrid/>
        <w:jc w:val="both"/>
        <w:rPr>
          <w:rFonts w:ascii="宋体" w:hAnsi="宋体" w:cs="宋体"/>
          <w:color w:val="auto"/>
          <w:kern w:val="2"/>
          <w:szCs w:val="21"/>
        </w:rPr>
      </w:pPr>
    </w:p>
    <w:p w14:paraId="07705A85">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附件2:</w:t>
      </w:r>
    </w:p>
    <w:p w14:paraId="75189BE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食堂餐饮服务菜品质量满意度评价表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0"/>
        <w:gridCol w:w="1310"/>
        <w:gridCol w:w="1310"/>
        <w:gridCol w:w="1393"/>
        <w:gridCol w:w="1310"/>
        <w:gridCol w:w="1230"/>
      </w:tblGrid>
      <w:tr w14:paraId="7BE6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Align w:val="center"/>
          </w:tcPr>
          <w:p w14:paraId="4DBCBAD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色/15分</w:t>
            </w:r>
          </w:p>
        </w:tc>
        <w:tc>
          <w:tcPr>
            <w:tcW w:w="1310" w:type="dxa"/>
            <w:vAlign w:val="center"/>
          </w:tcPr>
          <w:p w14:paraId="7C312F4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香/25分</w:t>
            </w:r>
          </w:p>
        </w:tc>
        <w:tc>
          <w:tcPr>
            <w:tcW w:w="1310" w:type="dxa"/>
            <w:vAlign w:val="center"/>
          </w:tcPr>
          <w:p w14:paraId="0A7CDCA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味/25分</w:t>
            </w:r>
          </w:p>
        </w:tc>
        <w:tc>
          <w:tcPr>
            <w:tcW w:w="1310" w:type="dxa"/>
            <w:vAlign w:val="center"/>
          </w:tcPr>
          <w:p w14:paraId="5E49DE9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型/15分</w:t>
            </w:r>
          </w:p>
        </w:tc>
        <w:tc>
          <w:tcPr>
            <w:tcW w:w="1393" w:type="dxa"/>
            <w:vAlign w:val="center"/>
          </w:tcPr>
          <w:p w14:paraId="5492D21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温度（用餐时&gt;70摄氏度）</w:t>
            </w:r>
          </w:p>
          <w:p w14:paraId="5334764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/10分</w:t>
            </w:r>
          </w:p>
        </w:tc>
        <w:tc>
          <w:tcPr>
            <w:tcW w:w="1310" w:type="dxa"/>
            <w:vAlign w:val="center"/>
          </w:tcPr>
          <w:p w14:paraId="2548473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有无异物/10分</w:t>
            </w:r>
          </w:p>
        </w:tc>
        <w:tc>
          <w:tcPr>
            <w:tcW w:w="1230" w:type="dxa"/>
            <w:vAlign w:val="center"/>
          </w:tcPr>
          <w:p w14:paraId="681188D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总得分</w:t>
            </w:r>
          </w:p>
        </w:tc>
      </w:tr>
      <w:tr w14:paraId="2027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14:paraId="5A385B78">
            <w:pPr>
              <w:widowControl w:val="0"/>
              <w:adjustRightInd/>
              <w:snapToGrid/>
              <w:jc w:val="both"/>
              <w:rPr>
                <w:rFonts w:ascii="宋体" w:hAnsi="宋体" w:cs="宋体"/>
                <w:color w:val="auto"/>
                <w:kern w:val="2"/>
                <w:szCs w:val="21"/>
              </w:rPr>
            </w:pPr>
          </w:p>
        </w:tc>
        <w:tc>
          <w:tcPr>
            <w:tcW w:w="1310" w:type="dxa"/>
          </w:tcPr>
          <w:p w14:paraId="1DA37C3E">
            <w:pPr>
              <w:widowControl w:val="0"/>
              <w:adjustRightInd/>
              <w:snapToGrid/>
              <w:jc w:val="both"/>
              <w:rPr>
                <w:rFonts w:ascii="宋体" w:hAnsi="宋体" w:cs="宋体"/>
                <w:color w:val="auto"/>
                <w:kern w:val="2"/>
                <w:szCs w:val="21"/>
              </w:rPr>
            </w:pPr>
          </w:p>
        </w:tc>
        <w:tc>
          <w:tcPr>
            <w:tcW w:w="1310" w:type="dxa"/>
          </w:tcPr>
          <w:p w14:paraId="06EEBAB9">
            <w:pPr>
              <w:widowControl w:val="0"/>
              <w:adjustRightInd/>
              <w:snapToGrid/>
              <w:jc w:val="both"/>
              <w:rPr>
                <w:rFonts w:ascii="宋体" w:hAnsi="宋体" w:cs="宋体"/>
                <w:color w:val="auto"/>
                <w:kern w:val="2"/>
                <w:szCs w:val="21"/>
              </w:rPr>
            </w:pPr>
          </w:p>
        </w:tc>
        <w:tc>
          <w:tcPr>
            <w:tcW w:w="1310" w:type="dxa"/>
          </w:tcPr>
          <w:p w14:paraId="5008A630">
            <w:pPr>
              <w:widowControl w:val="0"/>
              <w:adjustRightInd/>
              <w:snapToGrid/>
              <w:jc w:val="both"/>
              <w:rPr>
                <w:rFonts w:ascii="宋体" w:hAnsi="宋体" w:cs="宋体"/>
                <w:color w:val="auto"/>
                <w:kern w:val="2"/>
                <w:szCs w:val="21"/>
              </w:rPr>
            </w:pPr>
          </w:p>
        </w:tc>
        <w:tc>
          <w:tcPr>
            <w:tcW w:w="1393" w:type="dxa"/>
          </w:tcPr>
          <w:p w14:paraId="39B2866A">
            <w:pPr>
              <w:widowControl w:val="0"/>
              <w:adjustRightInd/>
              <w:snapToGrid/>
              <w:jc w:val="both"/>
              <w:rPr>
                <w:rFonts w:ascii="宋体" w:hAnsi="宋体" w:cs="宋体"/>
                <w:color w:val="auto"/>
                <w:kern w:val="2"/>
                <w:szCs w:val="21"/>
              </w:rPr>
            </w:pPr>
          </w:p>
        </w:tc>
        <w:tc>
          <w:tcPr>
            <w:tcW w:w="1310" w:type="dxa"/>
          </w:tcPr>
          <w:p w14:paraId="4EE2F57B">
            <w:pPr>
              <w:widowControl w:val="0"/>
              <w:adjustRightInd/>
              <w:snapToGrid/>
              <w:jc w:val="both"/>
              <w:rPr>
                <w:rFonts w:ascii="宋体" w:hAnsi="宋体" w:cs="宋体"/>
                <w:color w:val="auto"/>
                <w:kern w:val="2"/>
                <w:szCs w:val="21"/>
              </w:rPr>
            </w:pPr>
          </w:p>
        </w:tc>
        <w:tc>
          <w:tcPr>
            <w:tcW w:w="1230" w:type="dxa"/>
          </w:tcPr>
          <w:p w14:paraId="6BC17010">
            <w:pPr>
              <w:widowControl w:val="0"/>
              <w:adjustRightInd/>
              <w:snapToGrid/>
              <w:jc w:val="both"/>
              <w:rPr>
                <w:rFonts w:ascii="宋体" w:hAnsi="宋体" w:cs="宋体"/>
                <w:color w:val="auto"/>
                <w:kern w:val="2"/>
                <w:szCs w:val="21"/>
              </w:rPr>
            </w:pPr>
          </w:p>
        </w:tc>
      </w:tr>
    </w:tbl>
    <w:p w14:paraId="31D997C8">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评价人：</w:t>
      </w:r>
    </w:p>
    <w:p w14:paraId="7AB18564">
      <w:pPr>
        <w:widowControl w:val="0"/>
        <w:adjustRightInd/>
        <w:snapToGrid/>
        <w:jc w:val="both"/>
        <w:rPr>
          <w:rFonts w:ascii="宋体" w:hAnsi="宋体" w:cs="宋体"/>
          <w:color w:val="auto"/>
          <w:kern w:val="2"/>
          <w:szCs w:val="21"/>
        </w:rPr>
      </w:pPr>
    </w:p>
    <w:p w14:paraId="6D478405">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（评价人为甲方用餐人员，按收回的有效评价除以评价人数得最终得分）</w:t>
      </w:r>
    </w:p>
    <w:p w14:paraId="53853394">
      <w:pPr>
        <w:widowControl w:val="0"/>
        <w:adjustRightInd/>
        <w:snapToGrid/>
        <w:spacing w:line="520" w:lineRule="exact"/>
        <w:jc w:val="both"/>
        <w:rPr>
          <w:rFonts w:ascii="宋体" w:hAnsi="宋体" w:cs="宋体"/>
          <w:b/>
          <w:bCs/>
          <w:color w:val="auto"/>
          <w:kern w:val="2"/>
          <w:szCs w:val="21"/>
        </w:rPr>
      </w:pPr>
      <w:r>
        <w:rPr>
          <w:rFonts w:hint="eastAsia" w:ascii="宋体" w:hAnsi="宋体" w:cs="Times New Roman"/>
          <w:color w:val="auto"/>
          <w:kern w:val="2"/>
          <w:sz w:val="28"/>
          <w:szCs w:val="28"/>
        </w:rPr>
        <w:br w:type="page"/>
      </w:r>
      <w:r>
        <w:rPr>
          <w:rFonts w:hint="eastAsia" w:ascii="宋体" w:hAnsi="宋体" w:cs="宋体"/>
          <w:b/>
          <w:bCs/>
          <w:color w:val="auto"/>
          <w:kern w:val="2"/>
          <w:szCs w:val="21"/>
        </w:rPr>
        <w:t xml:space="preserve">    附件3                           安全管理协议书</w:t>
      </w:r>
    </w:p>
    <w:p w14:paraId="7CA60029">
      <w:pPr>
        <w:widowControl w:val="0"/>
        <w:adjustRightInd/>
        <w:snapToGrid/>
        <w:spacing w:line="520" w:lineRule="exact"/>
        <w:jc w:val="both"/>
        <w:rPr>
          <w:rFonts w:ascii="宋体" w:hAnsi="宋体" w:cs="宋体"/>
          <w:color w:val="auto"/>
          <w:kern w:val="2"/>
          <w:szCs w:val="21"/>
        </w:rPr>
      </w:pPr>
    </w:p>
    <w:p w14:paraId="561F28D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甲方：东莞市新东粤环保实业有限公司</w:t>
      </w:r>
    </w:p>
    <w:p w14:paraId="43DFEAB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乙方：</w:t>
      </w:r>
    </w:p>
    <w:p w14:paraId="6AF4695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甲、乙双方于    年    月     日签订了《    》（下称“原合同”），为明确双方的安全管理责任，双方现根据《中华人民共和国民法典》、《中华人民共和国安全生产法》等相关法律、行政法规及东莞市政府相关部门的规范性文件，经友好协商后达成如下协议：</w:t>
      </w:r>
    </w:p>
    <w:p w14:paraId="1300CDB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一、甲方责任</w:t>
      </w:r>
    </w:p>
    <w:p w14:paraId="6A7237C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1.若发现安全隐患问题，甲方可及时向乙方反馈及督促乙方改正。</w:t>
      </w:r>
    </w:p>
    <w:p w14:paraId="7202631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2.甲方不得对乙方提出不符合安全生产法律、法规和强制性标准规定的要求。</w:t>
      </w:r>
    </w:p>
    <w:p w14:paraId="02E66250">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 xml:space="preserve">3.遇到公安、消防、安监、市监、环保等政府主管部门进行检查时，甲方应积极协助、配合。 </w:t>
      </w:r>
    </w:p>
    <w:p w14:paraId="4F38905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4.甲方有权根据国家及地区的防疫情要求，对乙方出入甲方处的人员及车辆进行严格的出入管控、防疫检查。</w:t>
      </w:r>
    </w:p>
    <w:p w14:paraId="3636CA1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二、乙方责任</w:t>
      </w:r>
    </w:p>
    <w:p w14:paraId="7E03BFA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1.乙方应认真贯彻执行国家安全生产政策、法规和行业安全规程、规定及甲方制定的各项安全管理制度，自觉遵守本协议。</w:t>
      </w:r>
    </w:p>
    <w:p w14:paraId="2CB260F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2.乙方应按照国家相关法律法规、国家标准或者行业标准以及地方政府有关规定做好安全管理工作，根据生产经营的实际情况，制定安全管理制度、建立安全责任制、配备现场安全监督人员。</w:t>
      </w:r>
    </w:p>
    <w:p w14:paraId="1174AE2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3.加强对员工的安全生产教育、培训和宣传，增强员工的法制观念，提高员工的安全生产意识和自我保护能力，督促员工自觉遵守安全制度和安全操作规程，员工应经过培训后持证上岗。</w:t>
      </w:r>
    </w:p>
    <w:p w14:paraId="4DC4FC4E">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4.自觉接受甲方和政府有关职能部门的安全生产监督，积极配合政府相关部门和甲方的安全生产检查，不得以任何理由拒绝、阻挠,并按有关要求认真完成整改工作。</w:t>
      </w:r>
    </w:p>
    <w:p w14:paraId="3CEDD06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5.若乙方为甲方提供的服务涉及特种设备的，应取得相应的合格证书后，方可投入生产经营，并按特种设备使用有关规定，进行日常检测、维修、保养。</w:t>
      </w:r>
    </w:p>
    <w:p w14:paraId="776173DA">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6.若乙方为甲方提供的服务涉及用电、用水、消防、环保、保卫等，乙方应严格做好相应的消防、环保、治安等安全工作，否则，如发生消防、环保、治安等事故，一切经济和法律责任均由乙方自行承担。</w:t>
      </w:r>
    </w:p>
    <w:p w14:paraId="66A1822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7.若乙方为甲方提供的服务涉及高空、有限空间、动火、化工、井下等高风险作业，以及其他可能危及甲方及第三方财产和人身安全的危险作业时，应当取得相关操作资质并采取有效的安全措施，对相关人员进行风险告知，加强作业现场监护与警戒，确保过程安全。</w:t>
      </w:r>
    </w:p>
    <w:p w14:paraId="405FEB4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8.乙方在施工、作业过程中必须加强安全管理，由于管理不到位造成安全事故发生，乙方必须承担全部责任，并承担由此给甲方造成的名誉及经济损失。</w:t>
      </w:r>
    </w:p>
    <w:p w14:paraId="038C446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9.乙方作为向甲方提供服务的承包单位，承担由于自身管理不善，或因乙方工作人员过失，所造成的人身伤害、设备损坏、工程质量缺陷及安全事故等一切相关责任事故的全部责任，且不得因此延迟工作进度或增加甲方任何费用。</w:t>
      </w:r>
    </w:p>
    <w:p w14:paraId="0D327E10">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三、处罚措施</w:t>
      </w:r>
    </w:p>
    <w:p w14:paraId="7F0D7EA8">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对于乙方发生下列情况的，甲方有权依据甲方管理规定并扣减合同应付金额：</w:t>
      </w:r>
    </w:p>
    <w:p w14:paraId="1F9B183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(一)人员及劳动纪律：(违反以下行为按500元/人/次)</w:t>
      </w:r>
    </w:p>
    <w:p w14:paraId="4F19C27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1)在非吸烟区外吸烟；</w:t>
      </w:r>
    </w:p>
    <w:p w14:paraId="6758921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2)未按甲方公司要求配戴基本个人防护用品（安全帽、安全眼镜、安全鞋等依据工作性质所要求的必须穿戴的防护用品）；</w:t>
      </w:r>
    </w:p>
    <w:p w14:paraId="7D9E9C0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3)穿戴不规范（如穿凉鞋、脱鞋、或背心、短裤等）进入作业区域；</w:t>
      </w:r>
    </w:p>
    <w:p w14:paraId="1CC5AC5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4)酒后作业；</w:t>
      </w:r>
    </w:p>
    <w:p w14:paraId="3406404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5)打架；</w:t>
      </w:r>
    </w:p>
    <w:p w14:paraId="68C6DF1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6)在非休息区睡觉；</w:t>
      </w:r>
    </w:p>
    <w:p w14:paraId="7C09107C">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7)随地大小便；</w:t>
      </w:r>
    </w:p>
    <w:p w14:paraId="302A568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8)现场随处拍照/摄像；</w:t>
      </w:r>
    </w:p>
    <w:p w14:paraId="010A0992">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9)辱骂/威胁员工；</w:t>
      </w:r>
    </w:p>
    <w:p w14:paraId="3478468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10)偷窃公司财产（严重者移交公安机关）。</w:t>
      </w:r>
    </w:p>
    <w:p w14:paraId="6E79217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(二)现场安全管理：（违反以下规定按500元/人/次）</w:t>
      </w:r>
    </w:p>
    <w:p w14:paraId="478E4D8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 未经安全培训进厂作业；</w:t>
      </w:r>
    </w:p>
    <w:p w14:paraId="41A2CFE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 未指定一名现场安全负责人，高危险作业现场安全没有人监护；</w:t>
      </w:r>
    </w:p>
    <w:p w14:paraId="7ACF1CB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 作业现场杂乱，物料、工具不整理，垃圾未及时清理；</w:t>
      </w:r>
    </w:p>
    <w:p w14:paraId="50D5397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 施工现场阻碍通道通畅；</w:t>
      </w:r>
    </w:p>
    <w:p w14:paraId="15589292">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5) 所有临时用水、用电未经申请使用；</w:t>
      </w:r>
    </w:p>
    <w:p w14:paraId="34CC762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6) 无证驾驶或操作机动车/特种设备；</w:t>
      </w:r>
    </w:p>
    <w:p w14:paraId="0275A4A8">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7) 无防坠落措施进行高空作业；</w:t>
      </w:r>
    </w:p>
    <w:p w14:paraId="5F31003A">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8) 未办理工作票进行作业或未申请安全作业票进行的如动火、受限空间、开挖等高危作业。</w:t>
      </w:r>
    </w:p>
    <w:p w14:paraId="7ADF6E3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(三)事故管理及其他：（违反以下规定按500元/次，安全事故依据事故程度处罚）</w:t>
      </w:r>
    </w:p>
    <w:p w14:paraId="33E201BC">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1)由于乙方的责任造成人员伤害、设备损坏、环境污染或发生安全事故的（视造成事故程度处罚，轻微按500-1000元/次，一般按2000－3000元/次,严重按4000-5000元/次）；</w:t>
      </w:r>
    </w:p>
    <w:p w14:paraId="0C550E0E">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 xml:space="preserve">2)乙方未能严格履行甲方的安全管理和预防措施的，在甲方提出整改后，不愿实施完善的； </w:t>
      </w:r>
    </w:p>
    <w:p w14:paraId="42D58BA8">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3)擅自动用甲方的设施设备；</w:t>
      </w:r>
    </w:p>
    <w:p w14:paraId="35E4988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4)乙方在实施EHS管理行为中，出现伪造、隐瞒、欺骗等行为的其它涉及EHS管理，未能履行合同或法律法规、标准要求的。</w:t>
      </w:r>
    </w:p>
    <w:p w14:paraId="2513AB0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对于违反规定经教育仍未整改者，一律加重处罚按1000元/第二次进行处罚；对于屡教不改或严重无视公司规定，存在有意行为，采取将工人清除出厂不得再次进厂或中止服务合同等强制措施并由承包商承担相应的后果；对于乙方未能落实安全措施的，要求乙方整改而不执行的，甲方有权使用工程款项用于整改和完善EHS管理措施，所投入费用全部在合同款项中支取。</w:t>
      </w:r>
    </w:p>
    <w:p w14:paraId="5D45A5CA">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四、其他</w:t>
      </w:r>
    </w:p>
    <w:p w14:paraId="03A8299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1.对由于第三者原因所造成的与本合同有关的责任事故，由所牵涉到的一方自行负责并解决。</w:t>
      </w:r>
    </w:p>
    <w:p w14:paraId="17CC16B0">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2.对于不可抗力的自然灾害所引起的安全事故，由双方共同协商解决；对于乙方应预料到、或已预料到，但未采取防范措施所引起的安全责任事故，由乙方承担全部责任。</w:t>
      </w:r>
    </w:p>
    <w:p w14:paraId="41666DDD">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3．本协议是原合同的补充协议，与原合同具有同等法律效力。</w:t>
      </w:r>
    </w:p>
    <w:p w14:paraId="02E77699">
      <w:pPr>
        <w:widowControl w:val="0"/>
        <w:spacing w:before="25" w:after="25"/>
        <w:jc w:val="both"/>
        <w:rPr>
          <w:rFonts w:ascii="Times New Roman" w:hAnsi="Times New Roman" w:cs="Times New Roman"/>
          <w:bCs/>
          <w:color w:val="auto"/>
          <w:spacing w:val="10"/>
          <w:kern w:val="2"/>
          <w:szCs w:val="20"/>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4"/>
        <w:gridCol w:w="4395"/>
      </w:tblGrid>
      <w:tr w14:paraId="2C67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4394" w:type="dxa"/>
          </w:tcPr>
          <w:p w14:paraId="537781C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甲方：</w:t>
            </w:r>
          </w:p>
          <w:p w14:paraId="493C071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法定代表人或授权代理人：</w:t>
            </w:r>
          </w:p>
          <w:p w14:paraId="778936F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日期：</w:t>
            </w:r>
          </w:p>
        </w:tc>
        <w:tc>
          <w:tcPr>
            <w:tcW w:w="4395" w:type="dxa"/>
          </w:tcPr>
          <w:p w14:paraId="203FAB8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乙方：</w:t>
            </w:r>
          </w:p>
          <w:p w14:paraId="57C6D42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法定代表人或授权代理人：</w:t>
            </w:r>
          </w:p>
          <w:p w14:paraId="4CE81E4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日期：</w:t>
            </w:r>
          </w:p>
        </w:tc>
      </w:tr>
    </w:tbl>
    <w:p w14:paraId="788B2565">
      <w:pPr>
        <w:widowControl w:val="0"/>
        <w:adjustRightInd/>
        <w:snapToGrid/>
        <w:spacing w:line="240" w:lineRule="auto"/>
        <w:jc w:val="both"/>
        <w:rPr>
          <w:rFonts w:ascii="Times New Roman" w:hAnsi="Times New Roman" w:cs="Times New Roman"/>
          <w:color w:val="auto"/>
          <w:kern w:val="2"/>
          <w:szCs w:val="24"/>
        </w:rPr>
      </w:pPr>
    </w:p>
    <w:p w14:paraId="2BB7D650">
      <w:pPr>
        <w:widowControl w:val="0"/>
        <w:adjustRightInd/>
        <w:snapToGrid/>
        <w:spacing w:line="240" w:lineRule="auto"/>
        <w:jc w:val="both"/>
        <w:rPr>
          <w:rFonts w:ascii="Times New Roman" w:hAnsi="Times New Roman" w:cs="Times New Roman"/>
          <w:color w:val="auto"/>
          <w:kern w:val="2"/>
          <w:szCs w:val="24"/>
        </w:rPr>
      </w:pPr>
    </w:p>
    <w:p w14:paraId="18F83D58">
      <w:pPr>
        <w:rPr>
          <w:color w:val="auto"/>
        </w:rPr>
      </w:pPr>
    </w:p>
    <w:p w14:paraId="00A8206E">
      <w:pPr>
        <w:pStyle w:val="3"/>
        <w:spacing w:before="0" w:after="0" w:line="240" w:lineRule="auto"/>
        <w:rPr>
          <w:rFonts w:ascii="宋体" w:hAnsi="宋体" w:eastAsia="宋体" w:cs="宋体"/>
          <w:color w:val="auto"/>
          <w:sz w:val="28"/>
          <w:szCs w:val="28"/>
        </w:rPr>
      </w:pPr>
      <w:r>
        <w:rPr>
          <w:rFonts w:hint="eastAsia" w:ascii="宋体" w:hAnsi="宋体" w:eastAsia="宋体" w:cs="宋体"/>
          <w:color w:val="auto"/>
          <w:sz w:val="28"/>
          <w:szCs w:val="28"/>
        </w:rPr>
        <w:t>第六部分附件－投标文件格式</w:t>
      </w:r>
      <w:bookmarkEnd w:id="128"/>
    </w:p>
    <w:p w14:paraId="2DBA0945">
      <w:pPr>
        <w:rPr>
          <w:rFonts w:ascii="宋体" w:hAnsi="宋体" w:cs="宋体"/>
          <w:color w:val="auto"/>
        </w:rPr>
      </w:pPr>
    </w:p>
    <w:p w14:paraId="2A9F225A">
      <w:pPr>
        <w:pStyle w:val="5"/>
        <w:widowControl w:val="0"/>
        <w:overflowPunct w:val="0"/>
        <w:spacing w:line="240" w:lineRule="auto"/>
        <w:rPr>
          <w:rFonts w:ascii="宋体" w:hAnsi="宋体" w:cs="宋体"/>
          <w:color w:val="auto"/>
          <w:sz w:val="21"/>
          <w:szCs w:val="21"/>
        </w:rPr>
      </w:pPr>
      <w:bookmarkStart w:id="129" w:name="_Toc6671"/>
      <w:r>
        <w:rPr>
          <w:rFonts w:hint="eastAsia" w:ascii="宋体" w:hAnsi="宋体" w:cs="宋体"/>
          <w:color w:val="auto"/>
          <w:sz w:val="21"/>
          <w:szCs w:val="21"/>
        </w:rPr>
        <w:t>投标文件目录</w:t>
      </w:r>
      <w:bookmarkEnd w:id="129"/>
    </w:p>
    <w:p w14:paraId="336B8631">
      <w:pPr>
        <w:jc w:val="center"/>
        <w:rPr>
          <w:rFonts w:ascii="宋体" w:hAnsi="宋体" w:cs="宋体"/>
          <w:color w:val="auto"/>
          <w:sz w:val="32"/>
          <w:szCs w:val="32"/>
        </w:rPr>
      </w:pPr>
    </w:p>
    <w:p w14:paraId="461EF26D">
      <w:pPr>
        <w:jc w:val="center"/>
        <w:rPr>
          <w:rFonts w:ascii="宋体" w:hAnsi="宋体" w:cs="宋体"/>
          <w:color w:val="auto"/>
          <w:sz w:val="32"/>
          <w:szCs w:val="32"/>
        </w:rPr>
      </w:pPr>
      <w:r>
        <w:rPr>
          <w:rFonts w:hint="eastAsia" w:ascii="宋体" w:hAnsi="宋体" w:cs="宋体"/>
          <w:color w:val="auto"/>
          <w:sz w:val="32"/>
          <w:szCs w:val="32"/>
        </w:rPr>
        <w:t>目录</w:t>
      </w:r>
    </w:p>
    <w:p w14:paraId="428393E5">
      <w:pPr>
        <w:adjustRightInd/>
        <w:snapToGrid/>
        <w:spacing w:line="276" w:lineRule="auto"/>
        <w:rPr>
          <w:rFonts w:ascii="宋体" w:hAnsi="宋体" w:cs="宋体"/>
          <w:color w:val="auto"/>
          <w:szCs w:val="21"/>
        </w:rPr>
      </w:pPr>
      <w:r>
        <w:rPr>
          <w:rFonts w:hint="eastAsia" w:ascii="宋体" w:hAnsi="宋体" w:cs="宋体"/>
          <w:color w:val="auto"/>
          <w:szCs w:val="21"/>
        </w:rPr>
        <w:t>格式自理。</w:t>
      </w:r>
    </w:p>
    <w:p w14:paraId="3AB39AC2">
      <w:pPr>
        <w:adjustRightInd/>
        <w:snapToGrid/>
        <w:spacing w:line="276" w:lineRule="auto"/>
        <w:rPr>
          <w:rFonts w:ascii="宋体" w:hAnsi="宋体" w:cs="宋体"/>
          <w:color w:val="auto"/>
          <w:szCs w:val="21"/>
        </w:rPr>
      </w:pPr>
    </w:p>
    <w:p w14:paraId="5F5CAED6">
      <w:pPr>
        <w:adjustRightInd/>
        <w:snapToGrid/>
        <w:spacing w:line="276" w:lineRule="auto"/>
        <w:rPr>
          <w:rFonts w:ascii="宋体" w:hAnsi="宋体" w:cs="宋体"/>
          <w:color w:val="auto"/>
          <w:szCs w:val="21"/>
        </w:rPr>
      </w:pPr>
    </w:p>
    <w:p w14:paraId="3B12E416">
      <w:pPr>
        <w:adjustRightInd/>
        <w:snapToGrid/>
        <w:spacing w:line="276" w:lineRule="auto"/>
        <w:rPr>
          <w:rFonts w:ascii="宋体" w:hAnsi="宋体" w:cs="宋体"/>
          <w:color w:val="auto"/>
          <w:szCs w:val="21"/>
        </w:rPr>
      </w:pPr>
      <w:r>
        <w:rPr>
          <w:rFonts w:hint="eastAsia" w:ascii="宋体" w:hAnsi="宋体" w:cs="宋体"/>
          <w:color w:val="auto"/>
          <w:szCs w:val="21"/>
        </w:rPr>
        <w:t>注：</w:t>
      </w:r>
    </w:p>
    <w:p w14:paraId="39666EC8">
      <w:pPr>
        <w:adjustRightInd/>
        <w:snapToGrid/>
        <w:spacing w:line="276" w:lineRule="auto"/>
        <w:rPr>
          <w:rFonts w:ascii="宋体" w:hAnsi="宋体" w:cs="宋体"/>
          <w:color w:val="auto"/>
          <w:szCs w:val="21"/>
        </w:rPr>
      </w:pPr>
      <w:r>
        <w:rPr>
          <w:rFonts w:hint="eastAsia" w:ascii="宋体" w:hAnsi="宋体" w:cs="宋体"/>
          <w:color w:val="auto"/>
          <w:szCs w:val="21"/>
        </w:rPr>
        <w:t>1、投标人制作的投标文件应当具备目录。</w:t>
      </w:r>
      <w:r>
        <w:rPr>
          <w:rFonts w:hint="eastAsia" w:ascii="宋体" w:hAnsi="宋体" w:cs="宋体"/>
          <w:color w:val="auto"/>
          <w:szCs w:val="21"/>
        </w:rPr>
        <w:br w:type="page"/>
      </w:r>
    </w:p>
    <w:p w14:paraId="3151A0B0">
      <w:pPr>
        <w:pStyle w:val="5"/>
        <w:widowControl w:val="0"/>
        <w:overflowPunct w:val="0"/>
        <w:spacing w:line="240" w:lineRule="auto"/>
        <w:rPr>
          <w:rFonts w:ascii="宋体" w:hAnsi="宋体" w:cs="宋体"/>
          <w:color w:val="auto"/>
          <w:sz w:val="21"/>
          <w:szCs w:val="21"/>
        </w:rPr>
      </w:pPr>
      <w:bookmarkStart w:id="130" w:name="_Toc22157"/>
      <w:r>
        <w:rPr>
          <w:rFonts w:hint="eastAsia" w:ascii="宋体" w:hAnsi="宋体" w:cs="宋体"/>
          <w:color w:val="auto"/>
          <w:sz w:val="21"/>
          <w:szCs w:val="21"/>
        </w:rPr>
        <w:t>附件1.评分标准索引表</w:t>
      </w:r>
      <w:bookmarkEnd w:id="130"/>
    </w:p>
    <w:p w14:paraId="726507E8">
      <w:pPr>
        <w:adjustRightInd/>
        <w:snapToGrid/>
        <w:spacing w:line="276" w:lineRule="auto"/>
        <w:rPr>
          <w:rFonts w:ascii="宋体" w:hAnsi="宋体" w:cs="宋体"/>
          <w:color w:val="auto"/>
          <w:szCs w:val="21"/>
        </w:rPr>
      </w:pPr>
    </w:p>
    <w:p w14:paraId="32A4A5BF">
      <w:pPr>
        <w:jc w:val="center"/>
        <w:rPr>
          <w:rFonts w:ascii="宋体" w:hAnsi="宋体" w:cs="宋体"/>
          <w:color w:val="auto"/>
          <w:sz w:val="32"/>
          <w:szCs w:val="32"/>
        </w:rPr>
      </w:pPr>
      <w:r>
        <w:rPr>
          <w:rFonts w:hint="eastAsia" w:ascii="宋体" w:hAnsi="宋体" w:cs="宋体"/>
          <w:color w:val="auto"/>
          <w:sz w:val="32"/>
          <w:szCs w:val="32"/>
        </w:rPr>
        <w:t>评分标准索引表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49B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3C509DAD">
            <w:pPr>
              <w:jc w:val="center"/>
              <w:rPr>
                <w:rFonts w:ascii="宋体" w:hAnsi="宋体" w:cs="宋体"/>
                <w:color w:val="auto"/>
                <w:szCs w:val="21"/>
              </w:rPr>
            </w:pPr>
            <w:r>
              <w:rPr>
                <w:rFonts w:hint="eastAsia" w:ascii="宋体" w:hAnsi="宋体" w:cs="宋体"/>
                <w:color w:val="auto"/>
                <w:szCs w:val="21"/>
              </w:rPr>
              <w:t>序号</w:t>
            </w:r>
          </w:p>
        </w:tc>
        <w:tc>
          <w:tcPr>
            <w:tcW w:w="1704" w:type="dxa"/>
            <w:vAlign w:val="center"/>
          </w:tcPr>
          <w:p w14:paraId="1B5651A8">
            <w:pPr>
              <w:jc w:val="center"/>
              <w:rPr>
                <w:rFonts w:ascii="宋体" w:hAnsi="宋体" w:cs="宋体"/>
                <w:color w:val="auto"/>
                <w:szCs w:val="21"/>
              </w:rPr>
            </w:pPr>
            <w:r>
              <w:rPr>
                <w:rFonts w:hint="eastAsia" w:ascii="宋体" w:hAnsi="宋体" w:cs="宋体"/>
                <w:color w:val="auto"/>
                <w:szCs w:val="21"/>
              </w:rPr>
              <w:t>评审项目</w:t>
            </w:r>
          </w:p>
        </w:tc>
        <w:tc>
          <w:tcPr>
            <w:tcW w:w="1704" w:type="dxa"/>
            <w:vAlign w:val="center"/>
          </w:tcPr>
          <w:p w14:paraId="7B245469">
            <w:pPr>
              <w:jc w:val="center"/>
              <w:rPr>
                <w:rFonts w:ascii="宋体" w:hAnsi="宋体" w:cs="宋体"/>
                <w:color w:val="auto"/>
                <w:szCs w:val="21"/>
              </w:rPr>
            </w:pPr>
            <w:r>
              <w:rPr>
                <w:rFonts w:hint="eastAsia" w:ascii="宋体" w:hAnsi="宋体" w:cs="宋体"/>
                <w:color w:val="auto"/>
                <w:szCs w:val="21"/>
              </w:rPr>
              <w:t>评审细则</w:t>
            </w:r>
          </w:p>
        </w:tc>
        <w:tc>
          <w:tcPr>
            <w:tcW w:w="1705" w:type="dxa"/>
            <w:vAlign w:val="center"/>
          </w:tcPr>
          <w:p w14:paraId="113F6109">
            <w:pPr>
              <w:jc w:val="center"/>
              <w:rPr>
                <w:rFonts w:ascii="宋体" w:hAnsi="宋体" w:cs="宋体"/>
                <w:color w:val="auto"/>
                <w:szCs w:val="21"/>
              </w:rPr>
            </w:pPr>
            <w:r>
              <w:rPr>
                <w:rFonts w:hint="eastAsia" w:ascii="宋体" w:hAnsi="宋体" w:cs="宋体"/>
                <w:color w:val="auto"/>
                <w:szCs w:val="21"/>
              </w:rPr>
              <w:t>分值</w:t>
            </w:r>
          </w:p>
        </w:tc>
        <w:tc>
          <w:tcPr>
            <w:tcW w:w="1705" w:type="dxa"/>
            <w:vAlign w:val="center"/>
          </w:tcPr>
          <w:p w14:paraId="4C5787C1">
            <w:pPr>
              <w:jc w:val="center"/>
              <w:rPr>
                <w:rFonts w:ascii="宋体" w:hAnsi="宋体" w:cs="宋体"/>
                <w:color w:val="auto"/>
                <w:szCs w:val="21"/>
              </w:rPr>
            </w:pPr>
            <w:r>
              <w:rPr>
                <w:rFonts w:hint="eastAsia" w:ascii="宋体" w:hAnsi="宋体" w:cs="宋体"/>
                <w:color w:val="auto"/>
                <w:szCs w:val="21"/>
              </w:rPr>
              <w:t>页码范围</w:t>
            </w:r>
          </w:p>
        </w:tc>
      </w:tr>
      <w:tr w14:paraId="7A12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8073FC5">
            <w:pPr>
              <w:rPr>
                <w:rFonts w:ascii="宋体" w:hAnsi="宋体" w:cs="宋体"/>
                <w:color w:val="auto"/>
                <w:szCs w:val="21"/>
              </w:rPr>
            </w:pPr>
            <w:r>
              <w:rPr>
                <w:rFonts w:hint="eastAsia" w:ascii="宋体" w:hAnsi="宋体" w:cs="宋体"/>
                <w:color w:val="auto"/>
                <w:szCs w:val="21"/>
              </w:rPr>
              <w:t>商务评审</w:t>
            </w:r>
          </w:p>
        </w:tc>
      </w:tr>
      <w:tr w14:paraId="7FE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DD58934">
            <w:pPr>
              <w:jc w:val="center"/>
              <w:rPr>
                <w:rFonts w:ascii="宋体" w:hAnsi="宋体" w:cs="宋体"/>
                <w:color w:val="auto"/>
                <w:szCs w:val="21"/>
              </w:rPr>
            </w:pPr>
          </w:p>
        </w:tc>
        <w:tc>
          <w:tcPr>
            <w:tcW w:w="1704" w:type="dxa"/>
            <w:vAlign w:val="center"/>
          </w:tcPr>
          <w:p w14:paraId="38660004">
            <w:pPr>
              <w:jc w:val="center"/>
              <w:rPr>
                <w:rFonts w:ascii="宋体" w:hAnsi="宋体" w:cs="宋体"/>
                <w:color w:val="auto"/>
                <w:szCs w:val="21"/>
              </w:rPr>
            </w:pPr>
          </w:p>
        </w:tc>
        <w:tc>
          <w:tcPr>
            <w:tcW w:w="1704" w:type="dxa"/>
            <w:vAlign w:val="center"/>
          </w:tcPr>
          <w:p w14:paraId="47C3C23B">
            <w:pPr>
              <w:jc w:val="center"/>
              <w:rPr>
                <w:rFonts w:ascii="宋体" w:hAnsi="宋体" w:cs="宋体"/>
                <w:color w:val="auto"/>
                <w:szCs w:val="21"/>
              </w:rPr>
            </w:pPr>
          </w:p>
        </w:tc>
        <w:tc>
          <w:tcPr>
            <w:tcW w:w="1705" w:type="dxa"/>
            <w:vAlign w:val="center"/>
          </w:tcPr>
          <w:p w14:paraId="3FC81A3F">
            <w:pPr>
              <w:jc w:val="center"/>
              <w:rPr>
                <w:rFonts w:ascii="宋体" w:hAnsi="宋体" w:cs="宋体"/>
                <w:color w:val="auto"/>
                <w:szCs w:val="21"/>
              </w:rPr>
            </w:pPr>
          </w:p>
        </w:tc>
        <w:tc>
          <w:tcPr>
            <w:tcW w:w="1705" w:type="dxa"/>
            <w:vAlign w:val="center"/>
          </w:tcPr>
          <w:p w14:paraId="2ED0A7EA">
            <w:pPr>
              <w:jc w:val="center"/>
              <w:rPr>
                <w:rFonts w:ascii="宋体" w:hAnsi="宋体" w:cs="宋体"/>
                <w:color w:val="auto"/>
                <w:szCs w:val="21"/>
              </w:rPr>
            </w:pPr>
          </w:p>
        </w:tc>
      </w:tr>
      <w:tr w14:paraId="479B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E938C19">
            <w:pPr>
              <w:jc w:val="center"/>
              <w:rPr>
                <w:rFonts w:ascii="宋体" w:hAnsi="宋体" w:cs="宋体"/>
                <w:color w:val="auto"/>
                <w:szCs w:val="21"/>
              </w:rPr>
            </w:pPr>
          </w:p>
        </w:tc>
        <w:tc>
          <w:tcPr>
            <w:tcW w:w="1704" w:type="dxa"/>
            <w:vAlign w:val="center"/>
          </w:tcPr>
          <w:p w14:paraId="046D6582">
            <w:pPr>
              <w:jc w:val="center"/>
              <w:rPr>
                <w:rFonts w:ascii="宋体" w:hAnsi="宋体" w:cs="宋体"/>
                <w:color w:val="auto"/>
                <w:szCs w:val="21"/>
              </w:rPr>
            </w:pPr>
          </w:p>
        </w:tc>
        <w:tc>
          <w:tcPr>
            <w:tcW w:w="1704" w:type="dxa"/>
            <w:vAlign w:val="center"/>
          </w:tcPr>
          <w:p w14:paraId="59EDC1AB">
            <w:pPr>
              <w:jc w:val="center"/>
              <w:rPr>
                <w:rFonts w:ascii="宋体" w:hAnsi="宋体" w:cs="宋体"/>
                <w:color w:val="auto"/>
                <w:szCs w:val="21"/>
              </w:rPr>
            </w:pPr>
          </w:p>
        </w:tc>
        <w:tc>
          <w:tcPr>
            <w:tcW w:w="1705" w:type="dxa"/>
            <w:vAlign w:val="center"/>
          </w:tcPr>
          <w:p w14:paraId="0DDB82B3">
            <w:pPr>
              <w:jc w:val="center"/>
              <w:rPr>
                <w:rFonts w:ascii="宋体" w:hAnsi="宋体" w:cs="宋体"/>
                <w:color w:val="auto"/>
                <w:szCs w:val="21"/>
              </w:rPr>
            </w:pPr>
          </w:p>
        </w:tc>
        <w:tc>
          <w:tcPr>
            <w:tcW w:w="1705" w:type="dxa"/>
            <w:vAlign w:val="center"/>
          </w:tcPr>
          <w:p w14:paraId="31B68729">
            <w:pPr>
              <w:jc w:val="center"/>
              <w:rPr>
                <w:rFonts w:ascii="宋体" w:hAnsi="宋体" w:cs="宋体"/>
                <w:color w:val="auto"/>
                <w:szCs w:val="21"/>
              </w:rPr>
            </w:pPr>
          </w:p>
        </w:tc>
      </w:tr>
      <w:tr w14:paraId="16DA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2C7C807">
            <w:pPr>
              <w:jc w:val="center"/>
              <w:rPr>
                <w:rFonts w:ascii="宋体" w:hAnsi="宋体" w:cs="宋体"/>
                <w:color w:val="auto"/>
                <w:szCs w:val="21"/>
              </w:rPr>
            </w:pPr>
          </w:p>
        </w:tc>
        <w:tc>
          <w:tcPr>
            <w:tcW w:w="1704" w:type="dxa"/>
            <w:vAlign w:val="center"/>
          </w:tcPr>
          <w:p w14:paraId="554ACEC1">
            <w:pPr>
              <w:jc w:val="center"/>
              <w:rPr>
                <w:rFonts w:ascii="宋体" w:hAnsi="宋体" w:cs="宋体"/>
                <w:color w:val="auto"/>
                <w:szCs w:val="21"/>
              </w:rPr>
            </w:pPr>
          </w:p>
        </w:tc>
        <w:tc>
          <w:tcPr>
            <w:tcW w:w="1704" w:type="dxa"/>
            <w:vAlign w:val="center"/>
          </w:tcPr>
          <w:p w14:paraId="340F5858">
            <w:pPr>
              <w:jc w:val="center"/>
              <w:rPr>
                <w:rFonts w:ascii="宋体" w:hAnsi="宋体" w:cs="宋体"/>
                <w:color w:val="auto"/>
                <w:szCs w:val="21"/>
              </w:rPr>
            </w:pPr>
          </w:p>
        </w:tc>
        <w:tc>
          <w:tcPr>
            <w:tcW w:w="1705" w:type="dxa"/>
            <w:vAlign w:val="center"/>
          </w:tcPr>
          <w:p w14:paraId="78C6AB67">
            <w:pPr>
              <w:jc w:val="center"/>
              <w:rPr>
                <w:rFonts w:ascii="宋体" w:hAnsi="宋体" w:cs="宋体"/>
                <w:color w:val="auto"/>
                <w:szCs w:val="21"/>
              </w:rPr>
            </w:pPr>
          </w:p>
        </w:tc>
        <w:tc>
          <w:tcPr>
            <w:tcW w:w="1705" w:type="dxa"/>
            <w:vAlign w:val="center"/>
          </w:tcPr>
          <w:p w14:paraId="2E7068F3">
            <w:pPr>
              <w:jc w:val="center"/>
              <w:rPr>
                <w:rFonts w:ascii="宋体" w:hAnsi="宋体" w:cs="宋体"/>
                <w:color w:val="auto"/>
                <w:szCs w:val="21"/>
              </w:rPr>
            </w:pPr>
          </w:p>
        </w:tc>
      </w:tr>
      <w:tr w14:paraId="76CB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1CB635A">
            <w:pPr>
              <w:rPr>
                <w:rFonts w:ascii="宋体" w:hAnsi="宋体" w:cs="宋体"/>
                <w:color w:val="auto"/>
                <w:szCs w:val="21"/>
              </w:rPr>
            </w:pPr>
            <w:r>
              <w:rPr>
                <w:rFonts w:hint="eastAsia" w:ascii="宋体" w:hAnsi="宋体" w:cs="宋体"/>
                <w:color w:val="auto"/>
                <w:szCs w:val="21"/>
              </w:rPr>
              <w:t>技术评审</w:t>
            </w:r>
          </w:p>
        </w:tc>
      </w:tr>
      <w:tr w14:paraId="526C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875CE0C">
            <w:pPr>
              <w:jc w:val="center"/>
              <w:rPr>
                <w:rFonts w:ascii="宋体" w:hAnsi="宋体" w:cs="宋体"/>
                <w:color w:val="auto"/>
                <w:szCs w:val="21"/>
              </w:rPr>
            </w:pPr>
          </w:p>
        </w:tc>
        <w:tc>
          <w:tcPr>
            <w:tcW w:w="1704" w:type="dxa"/>
            <w:vAlign w:val="center"/>
          </w:tcPr>
          <w:p w14:paraId="336F0082">
            <w:pPr>
              <w:jc w:val="center"/>
              <w:rPr>
                <w:rFonts w:ascii="宋体" w:hAnsi="宋体" w:cs="宋体"/>
                <w:color w:val="auto"/>
                <w:szCs w:val="21"/>
              </w:rPr>
            </w:pPr>
          </w:p>
        </w:tc>
        <w:tc>
          <w:tcPr>
            <w:tcW w:w="1704" w:type="dxa"/>
            <w:vAlign w:val="center"/>
          </w:tcPr>
          <w:p w14:paraId="10107D7E">
            <w:pPr>
              <w:jc w:val="center"/>
              <w:rPr>
                <w:rFonts w:ascii="宋体" w:hAnsi="宋体" w:cs="宋体"/>
                <w:color w:val="auto"/>
                <w:szCs w:val="21"/>
              </w:rPr>
            </w:pPr>
          </w:p>
        </w:tc>
        <w:tc>
          <w:tcPr>
            <w:tcW w:w="1705" w:type="dxa"/>
            <w:vAlign w:val="center"/>
          </w:tcPr>
          <w:p w14:paraId="5F113D20">
            <w:pPr>
              <w:jc w:val="center"/>
              <w:rPr>
                <w:rFonts w:ascii="宋体" w:hAnsi="宋体" w:cs="宋体"/>
                <w:color w:val="auto"/>
                <w:szCs w:val="21"/>
              </w:rPr>
            </w:pPr>
          </w:p>
        </w:tc>
        <w:tc>
          <w:tcPr>
            <w:tcW w:w="1705" w:type="dxa"/>
            <w:vAlign w:val="center"/>
          </w:tcPr>
          <w:p w14:paraId="1F752B28">
            <w:pPr>
              <w:jc w:val="center"/>
              <w:rPr>
                <w:rFonts w:ascii="宋体" w:hAnsi="宋体" w:cs="宋体"/>
                <w:color w:val="auto"/>
                <w:szCs w:val="21"/>
              </w:rPr>
            </w:pPr>
          </w:p>
        </w:tc>
      </w:tr>
      <w:tr w14:paraId="3477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7921E48">
            <w:pPr>
              <w:jc w:val="center"/>
              <w:rPr>
                <w:rFonts w:ascii="宋体" w:hAnsi="宋体" w:cs="宋体"/>
                <w:color w:val="auto"/>
                <w:szCs w:val="21"/>
              </w:rPr>
            </w:pPr>
          </w:p>
        </w:tc>
        <w:tc>
          <w:tcPr>
            <w:tcW w:w="1704" w:type="dxa"/>
            <w:vAlign w:val="center"/>
          </w:tcPr>
          <w:p w14:paraId="32FB6A30">
            <w:pPr>
              <w:jc w:val="center"/>
              <w:rPr>
                <w:rFonts w:ascii="宋体" w:hAnsi="宋体" w:cs="宋体"/>
                <w:color w:val="auto"/>
                <w:szCs w:val="21"/>
              </w:rPr>
            </w:pPr>
          </w:p>
        </w:tc>
        <w:tc>
          <w:tcPr>
            <w:tcW w:w="1704" w:type="dxa"/>
            <w:vAlign w:val="center"/>
          </w:tcPr>
          <w:p w14:paraId="40696CDB">
            <w:pPr>
              <w:jc w:val="center"/>
              <w:rPr>
                <w:rFonts w:ascii="宋体" w:hAnsi="宋体" w:cs="宋体"/>
                <w:color w:val="auto"/>
                <w:szCs w:val="21"/>
              </w:rPr>
            </w:pPr>
          </w:p>
        </w:tc>
        <w:tc>
          <w:tcPr>
            <w:tcW w:w="1705" w:type="dxa"/>
            <w:vAlign w:val="center"/>
          </w:tcPr>
          <w:p w14:paraId="3B091DEE">
            <w:pPr>
              <w:jc w:val="center"/>
              <w:rPr>
                <w:rFonts w:ascii="宋体" w:hAnsi="宋体" w:cs="宋体"/>
                <w:color w:val="auto"/>
                <w:szCs w:val="21"/>
              </w:rPr>
            </w:pPr>
          </w:p>
        </w:tc>
        <w:tc>
          <w:tcPr>
            <w:tcW w:w="1705" w:type="dxa"/>
            <w:vAlign w:val="center"/>
          </w:tcPr>
          <w:p w14:paraId="5FD5BD1A">
            <w:pPr>
              <w:jc w:val="center"/>
              <w:rPr>
                <w:rFonts w:ascii="宋体" w:hAnsi="宋体" w:cs="宋体"/>
                <w:color w:val="auto"/>
                <w:szCs w:val="21"/>
              </w:rPr>
            </w:pPr>
          </w:p>
        </w:tc>
      </w:tr>
      <w:tr w14:paraId="4424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9BD4D8F">
            <w:pPr>
              <w:jc w:val="center"/>
              <w:rPr>
                <w:rFonts w:ascii="宋体" w:hAnsi="宋体" w:cs="宋体"/>
                <w:color w:val="auto"/>
                <w:szCs w:val="21"/>
              </w:rPr>
            </w:pPr>
          </w:p>
        </w:tc>
        <w:tc>
          <w:tcPr>
            <w:tcW w:w="1704" w:type="dxa"/>
            <w:vAlign w:val="center"/>
          </w:tcPr>
          <w:p w14:paraId="0A3301CE">
            <w:pPr>
              <w:jc w:val="center"/>
              <w:rPr>
                <w:rFonts w:ascii="宋体" w:hAnsi="宋体" w:cs="宋体"/>
                <w:color w:val="auto"/>
                <w:szCs w:val="21"/>
              </w:rPr>
            </w:pPr>
          </w:p>
        </w:tc>
        <w:tc>
          <w:tcPr>
            <w:tcW w:w="1704" w:type="dxa"/>
            <w:vAlign w:val="center"/>
          </w:tcPr>
          <w:p w14:paraId="6903A0CF">
            <w:pPr>
              <w:jc w:val="center"/>
              <w:rPr>
                <w:rFonts w:ascii="宋体" w:hAnsi="宋体" w:cs="宋体"/>
                <w:color w:val="auto"/>
                <w:szCs w:val="21"/>
              </w:rPr>
            </w:pPr>
          </w:p>
        </w:tc>
        <w:tc>
          <w:tcPr>
            <w:tcW w:w="1705" w:type="dxa"/>
            <w:vAlign w:val="center"/>
          </w:tcPr>
          <w:p w14:paraId="19189A50">
            <w:pPr>
              <w:jc w:val="center"/>
              <w:rPr>
                <w:rFonts w:ascii="宋体" w:hAnsi="宋体" w:cs="宋体"/>
                <w:color w:val="auto"/>
                <w:szCs w:val="21"/>
              </w:rPr>
            </w:pPr>
          </w:p>
        </w:tc>
        <w:tc>
          <w:tcPr>
            <w:tcW w:w="1705" w:type="dxa"/>
            <w:vAlign w:val="center"/>
          </w:tcPr>
          <w:p w14:paraId="4781806D">
            <w:pPr>
              <w:jc w:val="center"/>
              <w:rPr>
                <w:rFonts w:ascii="宋体" w:hAnsi="宋体" w:cs="宋体"/>
                <w:color w:val="auto"/>
                <w:szCs w:val="21"/>
              </w:rPr>
            </w:pPr>
          </w:p>
        </w:tc>
      </w:tr>
    </w:tbl>
    <w:p w14:paraId="2BE753BC">
      <w:pPr>
        <w:rPr>
          <w:rFonts w:ascii="宋体" w:hAnsi="宋体" w:cs="宋体"/>
          <w:color w:val="auto"/>
          <w:szCs w:val="21"/>
        </w:rPr>
      </w:pPr>
    </w:p>
    <w:p w14:paraId="6FF169D3">
      <w:pPr>
        <w:rPr>
          <w:rFonts w:ascii="宋体" w:hAnsi="宋体" w:cs="宋体"/>
          <w:color w:val="auto"/>
          <w:szCs w:val="21"/>
        </w:rPr>
      </w:pPr>
      <w:r>
        <w:rPr>
          <w:rFonts w:hint="eastAsia" w:ascii="宋体" w:hAnsi="宋体" w:cs="宋体"/>
          <w:color w:val="auto"/>
          <w:szCs w:val="21"/>
        </w:rPr>
        <w:t>注：</w:t>
      </w:r>
    </w:p>
    <w:p w14:paraId="667B8C27">
      <w:pPr>
        <w:numPr>
          <w:ilvl w:val="0"/>
          <w:numId w:val="8"/>
        </w:numPr>
        <w:rPr>
          <w:rFonts w:ascii="宋体" w:hAnsi="宋体" w:cs="宋体"/>
          <w:color w:val="auto"/>
          <w:szCs w:val="21"/>
        </w:rPr>
      </w:pPr>
      <w:r>
        <w:rPr>
          <w:rFonts w:hint="eastAsia" w:ascii="宋体" w:hAnsi="宋体" w:cs="宋体"/>
          <w:color w:val="auto"/>
          <w:szCs w:val="21"/>
        </w:rPr>
        <w:t>该表格为参考格式，投标人可按实际情况自行制订评分标准索引表。</w:t>
      </w:r>
    </w:p>
    <w:p w14:paraId="0762FD63">
      <w:pPr>
        <w:pStyle w:val="10"/>
        <w:spacing w:before="0"/>
        <w:ind w:left="0"/>
        <w:rPr>
          <w:color w:val="auto"/>
        </w:rPr>
      </w:pPr>
    </w:p>
    <w:p w14:paraId="336BFB1A">
      <w:pPr>
        <w:adjustRightInd/>
        <w:snapToGrid/>
        <w:spacing w:line="276" w:lineRule="auto"/>
        <w:rPr>
          <w:rFonts w:ascii="宋体" w:hAnsi="宋体" w:cs="宋体"/>
          <w:color w:val="auto"/>
          <w:szCs w:val="21"/>
        </w:rPr>
      </w:pPr>
    </w:p>
    <w:p w14:paraId="279B3930">
      <w:pPr>
        <w:adjustRightInd/>
        <w:snapToGrid/>
        <w:spacing w:line="276" w:lineRule="auto"/>
        <w:rPr>
          <w:rFonts w:ascii="宋体" w:hAnsi="宋体" w:cs="宋体"/>
          <w:color w:val="auto"/>
          <w:szCs w:val="21"/>
        </w:rPr>
      </w:pPr>
    </w:p>
    <w:p w14:paraId="4AE7AEEE">
      <w:pPr>
        <w:adjustRightInd/>
        <w:snapToGrid/>
        <w:spacing w:line="276" w:lineRule="auto"/>
        <w:rPr>
          <w:rFonts w:ascii="宋体" w:hAnsi="宋体" w:cs="宋体"/>
          <w:color w:val="auto"/>
          <w:szCs w:val="21"/>
        </w:rPr>
      </w:pPr>
    </w:p>
    <w:p w14:paraId="150677DC">
      <w:pPr>
        <w:adjustRightInd/>
        <w:snapToGrid/>
        <w:spacing w:line="276" w:lineRule="auto"/>
        <w:rPr>
          <w:rFonts w:ascii="宋体" w:hAnsi="宋体" w:cs="宋体"/>
          <w:color w:val="auto"/>
          <w:szCs w:val="21"/>
        </w:rPr>
      </w:pPr>
    </w:p>
    <w:p w14:paraId="49F87DBA">
      <w:pPr>
        <w:adjustRightInd/>
        <w:snapToGrid/>
        <w:spacing w:line="276" w:lineRule="auto"/>
        <w:rPr>
          <w:rFonts w:ascii="宋体" w:hAnsi="宋体" w:cs="宋体"/>
          <w:color w:val="auto"/>
          <w:szCs w:val="21"/>
        </w:rPr>
      </w:pPr>
    </w:p>
    <w:p w14:paraId="443C98E3">
      <w:pPr>
        <w:adjustRightInd/>
        <w:snapToGrid/>
        <w:spacing w:line="276" w:lineRule="auto"/>
        <w:rPr>
          <w:rFonts w:ascii="宋体" w:hAnsi="宋体" w:cs="宋体"/>
          <w:color w:val="auto"/>
          <w:szCs w:val="21"/>
        </w:rPr>
      </w:pPr>
      <w:r>
        <w:rPr>
          <w:rFonts w:hint="eastAsia" w:ascii="宋体" w:hAnsi="宋体" w:cs="宋体"/>
          <w:color w:val="auto"/>
          <w:szCs w:val="21"/>
        </w:rPr>
        <w:br w:type="page"/>
      </w:r>
    </w:p>
    <w:p w14:paraId="41031E17">
      <w:pPr>
        <w:jc w:val="center"/>
        <w:rPr>
          <w:rFonts w:ascii="宋体" w:hAnsi="宋体" w:cs="宋体"/>
          <w:color w:val="auto"/>
          <w:sz w:val="52"/>
          <w:szCs w:val="52"/>
        </w:rPr>
      </w:pPr>
      <w:bookmarkStart w:id="131" w:name="_Toc30918"/>
      <w:bookmarkStart w:id="132" w:name="_Toc18450"/>
      <w:bookmarkStart w:id="133" w:name="_Toc21746"/>
      <w:bookmarkStart w:id="134" w:name="_Toc28154"/>
      <w:bookmarkStart w:id="135" w:name="_Toc20335"/>
    </w:p>
    <w:p w14:paraId="635E5E65">
      <w:pPr>
        <w:pStyle w:val="3"/>
        <w:spacing w:before="0" w:after="0" w:line="360" w:lineRule="auto"/>
        <w:jc w:val="center"/>
        <w:rPr>
          <w:rFonts w:ascii="宋体" w:hAnsi="宋体" w:eastAsia="宋体" w:cs="宋体"/>
          <w:color w:val="auto"/>
          <w:sz w:val="72"/>
          <w:szCs w:val="72"/>
        </w:rPr>
      </w:pPr>
      <w:bookmarkStart w:id="136" w:name="_Toc30068"/>
      <w:r>
        <w:rPr>
          <w:rFonts w:hint="eastAsia" w:ascii="宋体" w:hAnsi="宋体" w:eastAsia="宋体" w:cs="宋体"/>
          <w:color w:val="auto"/>
          <w:sz w:val="72"/>
          <w:szCs w:val="72"/>
        </w:rPr>
        <w:t>价格文件</w:t>
      </w:r>
      <w:bookmarkEnd w:id="131"/>
      <w:bookmarkEnd w:id="132"/>
      <w:bookmarkEnd w:id="136"/>
      <w:bookmarkStart w:id="137" w:name="_Hlt10456397"/>
      <w:bookmarkEnd w:id="137"/>
      <w:bookmarkStart w:id="138" w:name="_Hlt10519799"/>
      <w:bookmarkEnd w:id="138"/>
    </w:p>
    <w:p w14:paraId="27C99239">
      <w:pPr>
        <w:jc w:val="center"/>
        <w:rPr>
          <w:rFonts w:ascii="宋体" w:hAnsi="宋体" w:cs="宋体"/>
          <w:color w:val="auto"/>
          <w:sz w:val="72"/>
          <w:szCs w:val="72"/>
        </w:rPr>
      </w:pPr>
      <w:r>
        <w:rPr>
          <w:rFonts w:hint="eastAsia" w:ascii="宋体" w:hAnsi="宋体" w:cs="宋体"/>
          <w:color w:val="auto"/>
          <w:sz w:val="72"/>
          <w:szCs w:val="72"/>
        </w:rPr>
        <w:t>（单独装订成册）</w:t>
      </w:r>
      <w:bookmarkEnd w:id="133"/>
      <w:bookmarkEnd w:id="134"/>
      <w:bookmarkEnd w:id="135"/>
    </w:p>
    <w:p w14:paraId="3CDF4EEB">
      <w:pPr>
        <w:rPr>
          <w:rFonts w:ascii="宋体" w:hAnsi="宋体" w:cs="宋体"/>
          <w:color w:val="auto"/>
        </w:rPr>
      </w:pPr>
    </w:p>
    <w:p w14:paraId="2D3B02F4">
      <w:pPr>
        <w:pStyle w:val="10"/>
        <w:rPr>
          <w:color w:val="auto"/>
        </w:rPr>
      </w:pPr>
    </w:p>
    <w:p w14:paraId="0C1CA2B2">
      <w:pPr>
        <w:pStyle w:val="27"/>
        <w:ind w:firstLine="240"/>
        <w:rPr>
          <w:color w:val="auto"/>
        </w:rPr>
      </w:pPr>
    </w:p>
    <w:p w14:paraId="503C9900">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1923972136"/>
        </w:rPr>
        <w:t>项目名</w:t>
      </w:r>
      <w:r>
        <w:rPr>
          <w:rFonts w:hint="eastAsia" w:ascii="宋体" w:hAnsi="宋体" w:cs="宋体"/>
          <w:b/>
          <w:bCs/>
          <w:color w:val="auto"/>
          <w:spacing w:val="2"/>
          <w:kern w:val="0"/>
          <w:sz w:val="32"/>
          <w:szCs w:val="32"/>
          <w:fitText w:val="1600" w:id="1923972136"/>
        </w:rPr>
        <w:t>称</w:t>
      </w:r>
      <w:r>
        <w:rPr>
          <w:rFonts w:hint="eastAsia" w:ascii="宋体" w:hAnsi="宋体" w:cs="宋体"/>
          <w:b/>
          <w:bCs/>
          <w:color w:val="auto"/>
          <w:spacing w:val="-6"/>
          <w:sz w:val="32"/>
          <w:szCs w:val="32"/>
        </w:rPr>
        <w:t>：</w:t>
      </w:r>
    </w:p>
    <w:p w14:paraId="0CB2F51C">
      <w:pPr>
        <w:rPr>
          <w:rFonts w:ascii="宋体" w:hAnsi="宋体" w:cs="宋体"/>
          <w:b/>
          <w:bCs/>
          <w:color w:val="auto"/>
          <w:sz w:val="32"/>
          <w:szCs w:val="32"/>
        </w:rPr>
      </w:pPr>
      <w:r>
        <w:rPr>
          <w:rFonts w:hint="eastAsia" w:ascii="宋体" w:hAnsi="宋体" w:cs="宋体"/>
          <w:b/>
          <w:bCs/>
          <w:color w:val="auto"/>
          <w:spacing w:val="106"/>
          <w:kern w:val="0"/>
          <w:sz w:val="32"/>
          <w:szCs w:val="32"/>
          <w:fitText w:val="1600" w:id="1"/>
        </w:rPr>
        <w:t>项目编</w:t>
      </w:r>
      <w:r>
        <w:rPr>
          <w:rFonts w:hint="eastAsia" w:ascii="宋体" w:hAnsi="宋体" w:cs="宋体"/>
          <w:b/>
          <w:bCs/>
          <w:color w:val="auto"/>
          <w:spacing w:val="2"/>
          <w:kern w:val="0"/>
          <w:sz w:val="32"/>
          <w:szCs w:val="32"/>
          <w:fitText w:val="1600" w:id="1"/>
        </w:rPr>
        <w:t>号</w:t>
      </w:r>
      <w:r>
        <w:rPr>
          <w:rFonts w:hint="eastAsia" w:ascii="宋体" w:hAnsi="宋体" w:cs="宋体"/>
          <w:b/>
          <w:bCs/>
          <w:color w:val="auto"/>
          <w:sz w:val="32"/>
          <w:szCs w:val="32"/>
        </w:rPr>
        <w:t>：</w:t>
      </w:r>
    </w:p>
    <w:p w14:paraId="78D80FF8">
      <w:pPr>
        <w:pStyle w:val="25"/>
        <w:widowControl/>
        <w:adjustRightInd w:val="0"/>
        <w:snapToGrid w:val="0"/>
        <w:spacing w:before="161" w:afterAutospacing="1"/>
        <w:jc w:val="left"/>
        <w:rPr>
          <w:rFonts w:ascii="宋体" w:hAnsi="宋体" w:cs="宋体"/>
          <w:b/>
          <w:color w:val="auto"/>
          <w:w w:val="83"/>
          <w:kern w:val="0"/>
          <w:sz w:val="32"/>
          <w:szCs w:val="32"/>
        </w:rPr>
      </w:pPr>
      <w:r>
        <w:rPr>
          <w:rFonts w:hint="eastAsia" w:ascii="宋体" w:hAnsi="宋体" w:cs="宋体"/>
          <w:b/>
          <w:color w:val="auto"/>
          <w:spacing w:val="106"/>
          <w:kern w:val="0"/>
          <w:sz w:val="32"/>
          <w:szCs w:val="32"/>
          <w:lang w:bidi="ar"/>
        </w:rPr>
        <w:t>包组号（如有）：</w:t>
      </w:r>
    </w:p>
    <w:p w14:paraId="53631384">
      <w:pPr>
        <w:rPr>
          <w:rFonts w:ascii="宋体" w:hAnsi="宋体" w:cs="宋体"/>
          <w:b/>
          <w:color w:val="auto"/>
          <w:sz w:val="32"/>
          <w:szCs w:val="32"/>
        </w:rPr>
      </w:pPr>
      <w:r>
        <w:rPr>
          <w:rFonts w:hint="eastAsia" w:ascii="宋体" w:hAnsi="宋体" w:cs="宋体"/>
          <w:b/>
          <w:color w:val="auto"/>
          <w:spacing w:val="0"/>
          <w:kern w:val="0"/>
          <w:sz w:val="32"/>
          <w:szCs w:val="32"/>
          <w:fitText w:val="1600" w:id="2"/>
        </w:rPr>
        <w:t>投标人名称</w:t>
      </w:r>
      <w:r>
        <w:rPr>
          <w:rFonts w:hint="eastAsia" w:ascii="宋体" w:hAnsi="宋体" w:cs="宋体"/>
          <w:b/>
          <w:color w:val="auto"/>
          <w:sz w:val="32"/>
          <w:szCs w:val="32"/>
        </w:rPr>
        <w:t>：</w:t>
      </w:r>
    </w:p>
    <w:p w14:paraId="68361C75">
      <w:pPr>
        <w:rPr>
          <w:rFonts w:ascii="宋体" w:hAnsi="宋体" w:cs="宋体"/>
          <w:b/>
          <w:color w:val="auto"/>
          <w:sz w:val="32"/>
          <w:szCs w:val="32"/>
        </w:rPr>
      </w:pPr>
      <w:r>
        <w:rPr>
          <w:rFonts w:hint="eastAsia" w:ascii="宋体" w:hAnsi="宋体" w:cs="宋体"/>
          <w:b/>
          <w:color w:val="auto"/>
          <w:spacing w:val="64"/>
          <w:kern w:val="0"/>
          <w:sz w:val="32"/>
          <w:szCs w:val="32"/>
          <w:fitText w:val="1600" w:id="3"/>
        </w:rPr>
        <w:t xml:space="preserve">日    </w:t>
      </w:r>
      <w:r>
        <w:rPr>
          <w:rFonts w:hint="eastAsia" w:ascii="宋体" w:hAnsi="宋体" w:cs="宋体"/>
          <w:b/>
          <w:color w:val="auto"/>
          <w:spacing w:val="0"/>
          <w:kern w:val="0"/>
          <w:sz w:val="32"/>
          <w:szCs w:val="32"/>
          <w:fitText w:val="1600" w:id="3"/>
        </w:rPr>
        <w:t>期</w:t>
      </w:r>
      <w:r>
        <w:rPr>
          <w:rFonts w:hint="eastAsia" w:ascii="宋体" w:hAnsi="宋体" w:cs="宋体"/>
          <w:b/>
          <w:color w:val="auto"/>
          <w:sz w:val="32"/>
          <w:szCs w:val="32"/>
        </w:rPr>
        <w:t>：</w:t>
      </w:r>
    </w:p>
    <w:p w14:paraId="5D316790">
      <w:pPr>
        <w:rPr>
          <w:rFonts w:ascii="宋体" w:hAnsi="宋体" w:cs="宋体"/>
          <w:color w:val="auto"/>
        </w:rPr>
      </w:pPr>
    </w:p>
    <w:p w14:paraId="5CCB2EFF">
      <w:pPr>
        <w:pStyle w:val="10"/>
        <w:rPr>
          <w:color w:val="auto"/>
        </w:rPr>
      </w:pPr>
    </w:p>
    <w:p w14:paraId="66540D19">
      <w:pPr>
        <w:pStyle w:val="27"/>
        <w:ind w:firstLine="240"/>
        <w:rPr>
          <w:color w:val="auto"/>
        </w:rPr>
      </w:pPr>
    </w:p>
    <w:p w14:paraId="57B34703">
      <w:pPr>
        <w:pStyle w:val="22"/>
        <w:rPr>
          <w:rFonts w:ascii="宋体" w:hAnsi="宋体" w:cs="宋体"/>
          <w:color w:val="auto"/>
        </w:rPr>
      </w:pPr>
    </w:p>
    <w:p w14:paraId="37596BEF">
      <w:pPr>
        <w:rPr>
          <w:rFonts w:ascii="宋体" w:hAnsi="宋体" w:cs="宋体"/>
          <w:color w:val="auto"/>
        </w:rPr>
      </w:pPr>
    </w:p>
    <w:p w14:paraId="182E3B45">
      <w:pPr>
        <w:pStyle w:val="10"/>
        <w:rPr>
          <w:color w:val="auto"/>
        </w:rPr>
      </w:pPr>
    </w:p>
    <w:p w14:paraId="7A4BFA54">
      <w:pPr>
        <w:pStyle w:val="27"/>
        <w:ind w:firstLine="240"/>
        <w:rPr>
          <w:color w:val="auto"/>
        </w:rPr>
      </w:pPr>
    </w:p>
    <w:p w14:paraId="66CDFF23">
      <w:pPr>
        <w:pStyle w:val="22"/>
        <w:rPr>
          <w:rFonts w:ascii="宋体" w:hAnsi="宋体" w:cs="宋体"/>
          <w:color w:val="auto"/>
        </w:rPr>
      </w:pPr>
    </w:p>
    <w:p w14:paraId="5694AADE">
      <w:pPr>
        <w:pStyle w:val="22"/>
        <w:ind w:left="0"/>
        <w:rPr>
          <w:rFonts w:ascii="宋体" w:hAnsi="宋体" w:cs="宋体"/>
          <w:color w:val="auto"/>
        </w:rPr>
      </w:pPr>
    </w:p>
    <w:p w14:paraId="6824C016">
      <w:pPr>
        <w:rPr>
          <w:rFonts w:ascii="宋体" w:hAnsi="宋体" w:cs="宋体"/>
          <w:color w:val="auto"/>
          <w:szCs w:val="21"/>
        </w:rPr>
      </w:pPr>
      <w:r>
        <w:rPr>
          <w:rFonts w:hint="eastAsia" w:ascii="宋体" w:hAnsi="宋体" w:cs="宋体"/>
          <w:color w:val="auto"/>
          <w:szCs w:val="21"/>
        </w:rPr>
        <w:br w:type="page"/>
      </w:r>
    </w:p>
    <w:p w14:paraId="0599A444">
      <w:pPr>
        <w:pStyle w:val="5"/>
        <w:widowControl w:val="0"/>
        <w:overflowPunct w:val="0"/>
        <w:spacing w:line="240" w:lineRule="auto"/>
        <w:rPr>
          <w:rFonts w:ascii="宋体" w:hAnsi="宋体" w:cs="宋体"/>
          <w:color w:val="auto"/>
          <w:sz w:val="21"/>
          <w:szCs w:val="21"/>
        </w:rPr>
      </w:pPr>
      <w:bookmarkStart w:id="139" w:name="_Toc25804"/>
      <w:r>
        <w:rPr>
          <w:rFonts w:hint="eastAsia" w:ascii="宋体" w:hAnsi="宋体" w:cs="宋体"/>
          <w:color w:val="auto"/>
          <w:sz w:val="21"/>
          <w:szCs w:val="21"/>
        </w:rPr>
        <w:t>附件2.开标一览表格式</w:t>
      </w:r>
      <w:bookmarkEnd w:id="139"/>
    </w:p>
    <w:p w14:paraId="08C4ABC5">
      <w:pPr>
        <w:jc w:val="center"/>
        <w:rPr>
          <w:rFonts w:ascii="宋体" w:hAnsi="宋体" w:cs="宋体"/>
          <w:color w:val="auto"/>
          <w:sz w:val="32"/>
          <w:szCs w:val="32"/>
        </w:rPr>
      </w:pPr>
      <w:r>
        <w:rPr>
          <w:rFonts w:hint="eastAsia" w:ascii="宋体" w:hAnsi="宋体" w:cs="宋体"/>
          <w:color w:val="auto"/>
          <w:sz w:val="32"/>
          <w:szCs w:val="32"/>
        </w:rPr>
        <w:t>开标一览表</w:t>
      </w:r>
    </w:p>
    <w:p w14:paraId="769D6EDC">
      <w:pPr>
        <w:rPr>
          <w:rFonts w:ascii="宋体" w:hAnsi="宋体" w:cs="宋体"/>
          <w:color w:val="auto"/>
        </w:rPr>
      </w:pPr>
    </w:p>
    <w:p w14:paraId="517A269A">
      <w:pPr>
        <w:rPr>
          <w:rFonts w:ascii="宋体" w:hAnsi="宋体" w:cs="宋体"/>
          <w:color w:val="auto"/>
          <w:szCs w:val="21"/>
        </w:rPr>
      </w:pPr>
      <w:r>
        <w:rPr>
          <w:rFonts w:hint="eastAsia" w:ascii="宋体" w:hAnsi="宋体" w:cs="宋体"/>
          <w:color w:val="auto"/>
          <w:szCs w:val="21"/>
        </w:rPr>
        <w:t>投标人名称：</w:t>
      </w:r>
    </w:p>
    <w:p w14:paraId="4F461621">
      <w:pPr>
        <w:rPr>
          <w:rFonts w:ascii="宋体" w:hAnsi="宋体" w:cs="宋体"/>
          <w:color w:val="auto"/>
        </w:rPr>
      </w:pPr>
      <w:r>
        <w:rPr>
          <w:rFonts w:hint="eastAsia" w:ascii="宋体" w:hAnsi="宋体" w:cs="宋体"/>
          <w:color w:val="auto"/>
          <w:szCs w:val="21"/>
        </w:rPr>
        <w:t>采购项目编号：</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3464"/>
        <w:gridCol w:w="1350"/>
        <w:gridCol w:w="1489"/>
      </w:tblGrid>
      <w:tr w14:paraId="2419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00" w:type="dxa"/>
            <w:vAlign w:val="center"/>
          </w:tcPr>
          <w:p w14:paraId="33D73493">
            <w:pPr>
              <w:spacing w:before="180" w:beforeLines="50" w:after="180" w:afterLines="50" w:line="360" w:lineRule="exact"/>
              <w:jc w:val="center"/>
              <w:rPr>
                <w:rFonts w:ascii="宋体" w:hAnsi="宋体" w:cs="宋体"/>
                <w:color w:val="auto"/>
                <w:szCs w:val="21"/>
              </w:rPr>
            </w:pPr>
            <w:r>
              <w:rPr>
                <w:rFonts w:hint="eastAsia" w:ascii="宋体" w:hAnsi="宋体" w:cs="宋体"/>
                <w:b/>
                <w:color w:val="auto"/>
                <w:szCs w:val="21"/>
              </w:rPr>
              <w:t>项目名称</w:t>
            </w:r>
          </w:p>
        </w:tc>
        <w:tc>
          <w:tcPr>
            <w:tcW w:w="3464" w:type="dxa"/>
            <w:vAlign w:val="center"/>
          </w:tcPr>
          <w:p w14:paraId="6333D6C0">
            <w:pPr>
              <w:spacing w:before="180" w:beforeLines="50" w:after="180" w:afterLines="50" w:line="360" w:lineRule="exact"/>
              <w:jc w:val="center"/>
              <w:rPr>
                <w:rFonts w:ascii="宋体" w:hAnsi="宋体" w:cs="宋体"/>
                <w:b/>
                <w:color w:val="auto"/>
                <w:szCs w:val="21"/>
              </w:rPr>
            </w:pPr>
            <w:r>
              <w:rPr>
                <w:rFonts w:hint="eastAsia" w:ascii="宋体" w:hAnsi="宋体" w:cs="宋体"/>
                <w:b/>
                <w:color w:val="auto"/>
                <w:szCs w:val="21"/>
              </w:rPr>
              <w:t>投标总价</w:t>
            </w:r>
          </w:p>
        </w:tc>
        <w:tc>
          <w:tcPr>
            <w:tcW w:w="1350" w:type="dxa"/>
            <w:vAlign w:val="center"/>
          </w:tcPr>
          <w:p w14:paraId="1C8558E4">
            <w:pPr>
              <w:spacing w:before="180" w:beforeLines="50" w:after="180" w:afterLines="50" w:line="240" w:lineRule="exact"/>
              <w:jc w:val="center"/>
              <w:rPr>
                <w:rFonts w:ascii="宋体" w:hAnsi="宋体" w:cs="宋体"/>
                <w:color w:val="auto"/>
                <w:szCs w:val="21"/>
              </w:rPr>
            </w:pPr>
            <w:r>
              <w:rPr>
                <w:rFonts w:hint="eastAsia" w:ascii="宋体" w:hAnsi="宋体" w:cs="宋体"/>
                <w:b/>
                <w:color w:val="auto"/>
                <w:szCs w:val="21"/>
              </w:rPr>
              <w:t>服务期</w:t>
            </w:r>
          </w:p>
        </w:tc>
        <w:tc>
          <w:tcPr>
            <w:tcW w:w="1489" w:type="dxa"/>
            <w:vAlign w:val="center"/>
          </w:tcPr>
          <w:p w14:paraId="6FAFA69C">
            <w:pPr>
              <w:spacing w:before="180" w:beforeLines="50" w:after="180" w:afterLines="50" w:line="240" w:lineRule="exact"/>
              <w:jc w:val="center"/>
              <w:rPr>
                <w:rFonts w:ascii="宋体" w:hAnsi="宋体" w:cs="宋体"/>
                <w:b/>
                <w:color w:val="auto"/>
                <w:szCs w:val="21"/>
              </w:rPr>
            </w:pPr>
            <w:r>
              <w:rPr>
                <w:rFonts w:hint="eastAsia" w:ascii="宋体" w:hAnsi="宋体" w:cs="宋体"/>
                <w:b/>
                <w:color w:val="auto"/>
                <w:szCs w:val="21"/>
              </w:rPr>
              <w:t>备注</w:t>
            </w:r>
          </w:p>
        </w:tc>
      </w:tr>
      <w:tr w14:paraId="1FAE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3300" w:type="dxa"/>
            <w:vAlign w:val="center"/>
          </w:tcPr>
          <w:p w14:paraId="7B0B6AF8">
            <w:pPr>
              <w:spacing w:before="180" w:beforeLines="50" w:after="180" w:afterLines="50" w:line="360" w:lineRule="exact"/>
              <w:jc w:val="center"/>
              <w:rPr>
                <w:rFonts w:ascii="宋体" w:hAnsi="宋体" w:cs="宋体"/>
                <w:color w:val="auto"/>
                <w:szCs w:val="21"/>
              </w:rPr>
            </w:pPr>
          </w:p>
        </w:tc>
        <w:tc>
          <w:tcPr>
            <w:tcW w:w="3464" w:type="dxa"/>
            <w:vAlign w:val="center"/>
          </w:tcPr>
          <w:p w14:paraId="36F92AAA">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2F7E92D6">
            <w:pPr>
              <w:spacing w:before="180" w:beforeLines="50" w:after="180" w:afterLines="50" w:line="360" w:lineRule="exact"/>
              <w:jc w:val="both"/>
              <w:rPr>
                <w:rFonts w:ascii="宋体" w:hAnsi="宋体" w:cs="宋体"/>
                <w:b/>
                <w:color w:val="auto"/>
                <w:szCs w:val="21"/>
                <w:u w:val="single"/>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c>
          <w:tcPr>
            <w:tcW w:w="1350" w:type="dxa"/>
            <w:vAlign w:val="center"/>
          </w:tcPr>
          <w:p w14:paraId="5414F2E7">
            <w:pPr>
              <w:spacing w:before="180" w:beforeLines="50" w:after="180" w:afterLines="50" w:line="360" w:lineRule="exact"/>
              <w:jc w:val="center"/>
              <w:rPr>
                <w:rFonts w:ascii="宋体" w:hAnsi="宋体" w:cs="宋体"/>
                <w:b/>
                <w:color w:val="auto"/>
                <w:szCs w:val="21"/>
              </w:rPr>
            </w:pPr>
          </w:p>
        </w:tc>
        <w:tc>
          <w:tcPr>
            <w:tcW w:w="1489" w:type="dxa"/>
            <w:vAlign w:val="center"/>
          </w:tcPr>
          <w:p w14:paraId="53DD8C0C">
            <w:pPr>
              <w:spacing w:before="180" w:beforeLines="50" w:after="180" w:afterLines="50" w:line="360" w:lineRule="exact"/>
              <w:jc w:val="center"/>
              <w:rPr>
                <w:rFonts w:ascii="宋体" w:hAnsi="宋体" w:cs="宋体"/>
                <w:b/>
                <w:color w:val="auto"/>
                <w:szCs w:val="21"/>
              </w:rPr>
            </w:pPr>
          </w:p>
        </w:tc>
      </w:tr>
    </w:tbl>
    <w:p w14:paraId="3837227F">
      <w:pPr>
        <w:rPr>
          <w:rFonts w:ascii="宋体" w:hAnsi="宋体" w:cs="宋体"/>
          <w:color w:val="auto"/>
          <w:szCs w:val="21"/>
        </w:rPr>
      </w:pPr>
    </w:p>
    <w:p w14:paraId="1A064EE5">
      <w:pPr>
        <w:ind w:firstLine="359" w:firstLineChars="171"/>
        <w:rPr>
          <w:rFonts w:ascii="宋体" w:hAnsi="宋体" w:cs="宋体"/>
          <w:color w:val="auto"/>
          <w:szCs w:val="21"/>
        </w:rPr>
      </w:pPr>
    </w:p>
    <w:p w14:paraId="21DF2B3B">
      <w:pPr>
        <w:ind w:firstLine="359" w:firstLineChars="171"/>
        <w:rPr>
          <w:rFonts w:ascii="宋体" w:hAnsi="宋体" w:cs="宋体"/>
          <w:color w:val="auto"/>
          <w:szCs w:val="21"/>
        </w:rPr>
      </w:pPr>
      <w:r>
        <w:rPr>
          <w:rFonts w:hint="eastAsia" w:ascii="宋体" w:hAnsi="宋体" w:cs="宋体"/>
          <w:color w:val="auto"/>
          <w:szCs w:val="21"/>
        </w:rPr>
        <w:t>投标人代表签字：</w:t>
      </w:r>
    </w:p>
    <w:p w14:paraId="3EA33047">
      <w:pPr>
        <w:ind w:firstLine="359" w:firstLineChars="171"/>
        <w:rPr>
          <w:rFonts w:ascii="宋体" w:hAnsi="宋体" w:cs="宋体"/>
          <w:color w:val="auto"/>
          <w:szCs w:val="21"/>
        </w:rPr>
      </w:pPr>
      <w:r>
        <w:rPr>
          <w:rFonts w:hint="eastAsia" w:ascii="宋体" w:hAnsi="宋体" w:cs="宋体"/>
          <w:color w:val="auto"/>
          <w:szCs w:val="21"/>
        </w:rPr>
        <w:t>投标人盖章：</w:t>
      </w:r>
    </w:p>
    <w:p w14:paraId="17899503">
      <w:pPr>
        <w:ind w:firstLine="359" w:firstLineChars="171"/>
        <w:rPr>
          <w:rFonts w:ascii="宋体" w:hAnsi="宋体" w:cs="宋体"/>
          <w:color w:val="auto"/>
          <w:szCs w:val="21"/>
        </w:rPr>
      </w:pPr>
      <w:r>
        <w:rPr>
          <w:rFonts w:hint="eastAsia" w:ascii="宋体" w:hAnsi="宋体" w:cs="宋体"/>
          <w:color w:val="auto"/>
          <w:szCs w:val="21"/>
        </w:rPr>
        <w:t>日期：</w:t>
      </w:r>
    </w:p>
    <w:p w14:paraId="1F8FDE11">
      <w:pPr>
        <w:ind w:firstLine="359" w:firstLineChars="171"/>
        <w:rPr>
          <w:rFonts w:ascii="宋体" w:hAnsi="宋体" w:cs="宋体"/>
          <w:color w:val="auto"/>
          <w:szCs w:val="21"/>
        </w:rPr>
      </w:pPr>
    </w:p>
    <w:p w14:paraId="7020020F">
      <w:pPr>
        <w:ind w:left="391" w:hanging="390" w:hangingChars="186"/>
        <w:rPr>
          <w:rFonts w:ascii="宋体" w:hAnsi="宋体" w:cs="宋体"/>
          <w:color w:val="auto"/>
          <w:szCs w:val="21"/>
        </w:rPr>
      </w:pPr>
      <w:r>
        <w:rPr>
          <w:rFonts w:hint="eastAsia" w:ascii="宋体" w:hAnsi="宋体" w:cs="宋体"/>
          <w:color w:val="auto"/>
          <w:szCs w:val="21"/>
        </w:rPr>
        <w:t xml:space="preserve">    注：</w:t>
      </w:r>
    </w:p>
    <w:p w14:paraId="0333540B">
      <w:pPr>
        <w:kinsoku w:val="0"/>
        <w:autoSpaceDE w:val="0"/>
        <w:autoSpaceDN w:val="0"/>
        <w:ind w:firstLine="420" w:firstLineChars="200"/>
        <w:jc w:val="both"/>
        <w:textAlignment w:val="baseline"/>
        <w:rPr>
          <w:color w:val="auto"/>
        </w:rPr>
      </w:pPr>
      <w:r>
        <w:rPr>
          <w:rFonts w:hint="eastAsia"/>
          <w:color w:val="auto"/>
        </w:rPr>
        <w:t>1、本表列明本项目全包的总价格，包括但不限于服务人员费、管理费、培训费、税务费、服务费等项目包含的所有费用，不得另加任何其他费用。投标总价栏须用文字和数字两种方式表示的投标总价。</w:t>
      </w:r>
    </w:p>
    <w:p w14:paraId="2D52033E">
      <w:pPr>
        <w:kinsoku w:val="0"/>
        <w:autoSpaceDE w:val="0"/>
        <w:autoSpaceDN w:val="0"/>
        <w:ind w:firstLine="420" w:firstLineChars="200"/>
        <w:jc w:val="both"/>
        <w:textAlignment w:val="baseline"/>
        <w:rPr>
          <w:color w:val="auto"/>
        </w:rPr>
      </w:pPr>
      <w:r>
        <w:rPr>
          <w:rFonts w:hint="eastAsia"/>
          <w:color w:val="auto"/>
        </w:rPr>
        <w:t>2、投标总价大小写不一致，以大写为准。</w:t>
      </w:r>
    </w:p>
    <w:p w14:paraId="2D2B36D3">
      <w:pPr>
        <w:kinsoku w:val="0"/>
        <w:autoSpaceDE w:val="0"/>
        <w:autoSpaceDN w:val="0"/>
        <w:ind w:firstLine="420" w:firstLineChars="200"/>
        <w:jc w:val="both"/>
        <w:textAlignment w:val="baseline"/>
        <w:rPr>
          <w:color w:val="auto"/>
        </w:rPr>
      </w:pPr>
      <w:r>
        <w:rPr>
          <w:rFonts w:hint="eastAsia"/>
          <w:color w:val="auto"/>
        </w:rPr>
        <w:t>3、投标总价必须准确唯一。</w:t>
      </w:r>
    </w:p>
    <w:p w14:paraId="7BA51C47">
      <w:pPr>
        <w:rPr>
          <w:rFonts w:ascii="宋体" w:hAnsi="宋体" w:cs="宋体"/>
          <w:color w:val="auto"/>
          <w:szCs w:val="21"/>
        </w:rPr>
      </w:pPr>
      <w:r>
        <w:rPr>
          <w:rFonts w:hint="eastAsia" w:ascii="宋体" w:hAnsi="宋体" w:cs="宋体"/>
          <w:color w:val="auto"/>
          <w:szCs w:val="21"/>
        </w:rPr>
        <w:br w:type="page"/>
      </w:r>
    </w:p>
    <w:p w14:paraId="527C072C">
      <w:pPr>
        <w:pStyle w:val="5"/>
        <w:widowControl w:val="0"/>
        <w:overflowPunct w:val="0"/>
        <w:spacing w:line="240" w:lineRule="auto"/>
        <w:rPr>
          <w:rFonts w:ascii="宋体" w:hAnsi="宋体" w:cs="宋体"/>
          <w:color w:val="auto"/>
          <w:sz w:val="21"/>
          <w:szCs w:val="21"/>
        </w:rPr>
      </w:pPr>
      <w:bookmarkStart w:id="140" w:name="_Toc5898"/>
      <w:r>
        <w:rPr>
          <w:rFonts w:hint="eastAsia" w:ascii="宋体" w:hAnsi="宋体" w:cs="宋体"/>
          <w:color w:val="auto"/>
          <w:sz w:val="21"/>
          <w:szCs w:val="21"/>
        </w:rPr>
        <w:t>附件3.报价明细表格式</w:t>
      </w:r>
      <w:bookmarkEnd w:id="140"/>
    </w:p>
    <w:p w14:paraId="7D76AEB3">
      <w:pPr>
        <w:jc w:val="center"/>
        <w:rPr>
          <w:rFonts w:ascii="宋体" w:hAnsi="宋体" w:cs="宋体"/>
          <w:color w:val="auto"/>
          <w:sz w:val="32"/>
          <w:szCs w:val="32"/>
        </w:rPr>
      </w:pPr>
      <w:bookmarkStart w:id="141" w:name="_Toc31172"/>
      <w:bookmarkStart w:id="142" w:name="_Toc31062"/>
      <w:r>
        <w:rPr>
          <w:rFonts w:hint="eastAsia" w:ascii="宋体" w:hAnsi="宋体" w:cs="宋体"/>
          <w:color w:val="auto"/>
          <w:sz w:val="32"/>
          <w:szCs w:val="32"/>
        </w:rPr>
        <w:t>报价明细表</w:t>
      </w:r>
      <w:bookmarkEnd w:id="141"/>
      <w:bookmarkEnd w:id="142"/>
    </w:p>
    <w:p w14:paraId="294D2050">
      <w:pPr>
        <w:pStyle w:val="75"/>
        <w:spacing w:before="0" w:after="0"/>
        <w:jc w:val="right"/>
        <w:rPr>
          <w:rFonts w:ascii="宋体" w:hAnsi="宋体" w:cs="宋体"/>
          <w:color w:val="auto"/>
          <w:szCs w:val="21"/>
        </w:rPr>
      </w:pPr>
      <w:r>
        <w:rPr>
          <w:rFonts w:hint="eastAsia" w:ascii="宋体" w:hAnsi="宋体" w:cs="宋体"/>
          <w:color w:val="auto"/>
          <w:szCs w:val="21"/>
        </w:rPr>
        <w:t>单位：元</w:t>
      </w:r>
    </w:p>
    <w:tbl>
      <w:tblPr>
        <w:tblStyle w:val="28"/>
        <w:tblW w:w="90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172"/>
        <w:gridCol w:w="1400"/>
        <w:gridCol w:w="1275"/>
        <w:gridCol w:w="2187"/>
        <w:gridCol w:w="1567"/>
      </w:tblGrid>
      <w:tr w14:paraId="3B88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95" w:type="dxa"/>
            <w:vAlign w:val="center"/>
          </w:tcPr>
          <w:p w14:paraId="70A596F5">
            <w:pPr>
              <w:jc w:val="center"/>
              <w:textAlignment w:val="center"/>
              <w:rPr>
                <w:rFonts w:ascii="宋体" w:hAnsi="宋体" w:cs="宋体"/>
                <w:b/>
                <w:bCs/>
                <w:color w:val="auto"/>
                <w:szCs w:val="21"/>
              </w:rPr>
            </w:pPr>
            <w:r>
              <w:rPr>
                <w:rFonts w:hint="eastAsia" w:ascii="宋体" w:hAnsi="宋体" w:cs="宋体"/>
                <w:b/>
                <w:bCs/>
                <w:color w:val="auto"/>
                <w:szCs w:val="21"/>
                <w:lang w:bidi="ar"/>
              </w:rPr>
              <w:t>序号</w:t>
            </w:r>
          </w:p>
        </w:tc>
        <w:tc>
          <w:tcPr>
            <w:tcW w:w="2172" w:type="dxa"/>
            <w:vAlign w:val="center"/>
          </w:tcPr>
          <w:p w14:paraId="3118CD43">
            <w:pPr>
              <w:jc w:val="center"/>
              <w:textAlignment w:val="center"/>
              <w:rPr>
                <w:rFonts w:ascii="宋体" w:hAnsi="宋体" w:cs="宋体"/>
                <w:b/>
                <w:bCs/>
                <w:color w:val="auto"/>
                <w:szCs w:val="21"/>
              </w:rPr>
            </w:pPr>
            <w:r>
              <w:rPr>
                <w:rFonts w:hint="eastAsia" w:ascii="宋体" w:hAnsi="宋体" w:cs="宋体"/>
                <w:b/>
                <w:bCs/>
                <w:color w:val="auto"/>
                <w:szCs w:val="21"/>
                <w:lang w:bidi="ar"/>
              </w:rPr>
              <w:t>岗位</w:t>
            </w:r>
          </w:p>
        </w:tc>
        <w:tc>
          <w:tcPr>
            <w:tcW w:w="1400" w:type="dxa"/>
            <w:vAlign w:val="center"/>
          </w:tcPr>
          <w:p w14:paraId="7CA72F2E">
            <w:pPr>
              <w:jc w:val="center"/>
              <w:textAlignment w:val="center"/>
              <w:rPr>
                <w:rFonts w:ascii="宋体" w:hAnsi="宋体" w:cs="宋体"/>
                <w:b/>
                <w:bCs/>
                <w:color w:val="auto"/>
                <w:szCs w:val="21"/>
              </w:rPr>
            </w:pPr>
            <w:r>
              <w:rPr>
                <w:rFonts w:hint="eastAsia" w:ascii="宋体" w:hAnsi="宋体" w:cs="宋体"/>
                <w:b/>
                <w:bCs/>
                <w:color w:val="auto"/>
                <w:szCs w:val="21"/>
                <w:lang w:bidi="ar"/>
              </w:rPr>
              <w:t>单位</w:t>
            </w:r>
          </w:p>
        </w:tc>
        <w:tc>
          <w:tcPr>
            <w:tcW w:w="1275" w:type="dxa"/>
            <w:vAlign w:val="center"/>
          </w:tcPr>
          <w:p w14:paraId="5C0DA1C3">
            <w:pPr>
              <w:jc w:val="center"/>
              <w:textAlignment w:val="center"/>
              <w:rPr>
                <w:rFonts w:ascii="宋体" w:hAnsi="宋体" w:cs="宋体"/>
                <w:b/>
                <w:bCs/>
                <w:color w:val="auto"/>
                <w:szCs w:val="21"/>
              </w:rPr>
            </w:pPr>
            <w:r>
              <w:rPr>
                <w:rFonts w:hint="eastAsia" w:ascii="宋体" w:hAnsi="宋体" w:cs="宋体"/>
                <w:b/>
                <w:bCs/>
                <w:color w:val="auto"/>
                <w:szCs w:val="21"/>
                <w:lang w:bidi="ar"/>
              </w:rPr>
              <w:t>数量/月/人</w:t>
            </w:r>
          </w:p>
        </w:tc>
        <w:tc>
          <w:tcPr>
            <w:tcW w:w="2187" w:type="dxa"/>
            <w:vAlign w:val="center"/>
          </w:tcPr>
          <w:p w14:paraId="1D20B0F7">
            <w:pPr>
              <w:jc w:val="center"/>
              <w:textAlignment w:val="center"/>
              <w:rPr>
                <w:rFonts w:ascii="宋体" w:hAnsi="宋体" w:cs="宋体"/>
                <w:b/>
                <w:bCs/>
                <w:color w:val="auto"/>
                <w:szCs w:val="21"/>
              </w:rPr>
            </w:pPr>
            <w:r>
              <w:rPr>
                <w:rFonts w:hint="eastAsia" w:ascii="宋体" w:hAnsi="宋体" w:cs="宋体"/>
                <w:b/>
                <w:bCs/>
                <w:color w:val="auto"/>
                <w:szCs w:val="21"/>
                <w:lang w:bidi="ar"/>
              </w:rPr>
              <w:t>总费用（元/月）</w:t>
            </w:r>
          </w:p>
        </w:tc>
        <w:tc>
          <w:tcPr>
            <w:tcW w:w="1567" w:type="dxa"/>
            <w:vAlign w:val="center"/>
          </w:tcPr>
          <w:p w14:paraId="422837AB">
            <w:pPr>
              <w:jc w:val="center"/>
              <w:textAlignment w:val="center"/>
              <w:rPr>
                <w:rFonts w:ascii="宋体" w:hAnsi="宋体" w:cs="宋体"/>
                <w:b/>
                <w:bCs/>
                <w:color w:val="auto"/>
                <w:szCs w:val="21"/>
              </w:rPr>
            </w:pPr>
            <w:r>
              <w:rPr>
                <w:rFonts w:hint="eastAsia" w:ascii="宋体" w:hAnsi="宋体" w:cs="宋体"/>
                <w:b/>
                <w:bCs/>
                <w:color w:val="auto"/>
                <w:szCs w:val="21"/>
                <w:lang w:bidi="ar"/>
              </w:rPr>
              <w:t>备注</w:t>
            </w:r>
          </w:p>
        </w:tc>
      </w:tr>
      <w:tr w14:paraId="5EBB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1CC47E9D">
            <w:pPr>
              <w:numPr>
                <w:ilvl w:val="0"/>
                <w:numId w:val="7"/>
              </w:numPr>
              <w:jc w:val="center"/>
              <w:textAlignment w:val="center"/>
              <w:rPr>
                <w:rFonts w:ascii="宋体" w:hAnsi="宋体" w:cs="宋体"/>
                <w:color w:val="auto"/>
                <w:szCs w:val="21"/>
              </w:rPr>
            </w:pPr>
          </w:p>
        </w:tc>
        <w:tc>
          <w:tcPr>
            <w:tcW w:w="2172" w:type="dxa"/>
            <w:vAlign w:val="center"/>
          </w:tcPr>
          <w:p w14:paraId="057CAB10">
            <w:pPr>
              <w:jc w:val="center"/>
              <w:textAlignment w:val="center"/>
              <w:rPr>
                <w:rFonts w:ascii="宋体" w:hAnsi="宋体" w:cs="宋体"/>
                <w:color w:val="auto"/>
                <w:szCs w:val="21"/>
              </w:rPr>
            </w:pPr>
            <w:r>
              <w:rPr>
                <w:rFonts w:hint="eastAsia" w:ascii="宋体" w:hAnsi="宋体" w:cs="宋体"/>
                <w:color w:val="auto"/>
                <w:szCs w:val="21"/>
              </w:rPr>
              <w:t>现场管理负责人岗（兼前台）</w:t>
            </w:r>
          </w:p>
        </w:tc>
        <w:tc>
          <w:tcPr>
            <w:tcW w:w="1400" w:type="dxa"/>
            <w:vAlign w:val="center"/>
          </w:tcPr>
          <w:p w14:paraId="2AB43228">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6D601A9D">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34B3C69D">
            <w:pPr>
              <w:jc w:val="center"/>
              <w:textAlignment w:val="center"/>
              <w:rPr>
                <w:rFonts w:ascii="宋体" w:hAnsi="宋体" w:cs="宋体"/>
                <w:color w:val="auto"/>
                <w:szCs w:val="21"/>
              </w:rPr>
            </w:pPr>
          </w:p>
        </w:tc>
        <w:tc>
          <w:tcPr>
            <w:tcW w:w="1567" w:type="dxa"/>
            <w:vAlign w:val="center"/>
          </w:tcPr>
          <w:p w14:paraId="0CEB1F96">
            <w:pPr>
              <w:textAlignment w:val="center"/>
              <w:rPr>
                <w:color w:val="auto"/>
                <w:szCs w:val="21"/>
              </w:rPr>
            </w:pPr>
          </w:p>
        </w:tc>
      </w:tr>
      <w:tr w14:paraId="3113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4A7366AA">
            <w:pPr>
              <w:numPr>
                <w:ilvl w:val="0"/>
                <w:numId w:val="7"/>
              </w:numPr>
              <w:jc w:val="center"/>
              <w:textAlignment w:val="center"/>
              <w:rPr>
                <w:rFonts w:ascii="宋体" w:hAnsi="宋体" w:cs="宋体"/>
                <w:color w:val="auto"/>
                <w:szCs w:val="21"/>
                <w:lang w:bidi="ar"/>
              </w:rPr>
            </w:pPr>
          </w:p>
        </w:tc>
        <w:tc>
          <w:tcPr>
            <w:tcW w:w="2172" w:type="dxa"/>
            <w:vAlign w:val="center"/>
          </w:tcPr>
          <w:p w14:paraId="74620889">
            <w:pPr>
              <w:jc w:val="center"/>
              <w:textAlignment w:val="center"/>
              <w:rPr>
                <w:rFonts w:ascii="宋体" w:hAnsi="宋体" w:cs="宋体"/>
                <w:color w:val="auto"/>
                <w:szCs w:val="21"/>
              </w:rPr>
            </w:pPr>
            <w:r>
              <w:rPr>
                <w:rFonts w:hint="eastAsia" w:ascii="宋体" w:hAnsi="宋体" w:cs="宋体"/>
                <w:color w:val="auto"/>
                <w:szCs w:val="21"/>
              </w:rPr>
              <w:t>行政司机岗（兼前台助理）</w:t>
            </w:r>
          </w:p>
        </w:tc>
        <w:tc>
          <w:tcPr>
            <w:tcW w:w="1400" w:type="dxa"/>
            <w:vAlign w:val="center"/>
          </w:tcPr>
          <w:p w14:paraId="1BF8E3F5">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2D243880">
            <w:pPr>
              <w:jc w:val="center"/>
              <w:textAlignment w:val="center"/>
              <w:rPr>
                <w:rFonts w:ascii="宋体" w:hAnsi="宋体" w:cs="宋体"/>
                <w:color w:val="auto"/>
                <w:szCs w:val="21"/>
                <w:lang w:bidi="ar"/>
              </w:rPr>
            </w:pPr>
            <w:r>
              <w:rPr>
                <w:rFonts w:hint="eastAsia" w:ascii="宋体" w:hAnsi="宋体" w:cs="宋体"/>
                <w:color w:val="auto"/>
                <w:szCs w:val="21"/>
                <w:lang w:bidi="ar"/>
              </w:rPr>
              <w:t>1</w:t>
            </w:r>
          </w:p>
        </w:tc>
        <w:tc>
          <w:tcPr>
            <w:tcW w:w="2187" w:type="dxa"/>
            <w:vAlign w:val="center"/>
          </w:tcPr>
          <w:p w14:paraId="436D392A">
            <w:pPr>
              <w:jc w:val="center"/>
              <w:textAlignment w:val="center"/>
              <w:rPr>
                <w:rFonts w:ascii="宋体" w:hAnsi="宋体" w:cs="宋体"/>
                <w:color w:val="auto"/>
                <w:szCs w:val="21"/>
              </w:rPr>
            </w:pPr>
          </w:p>
        </w:tc>
        <w:tc>
          <w:tcPr>
            <w:tcW w:w="1567" w:type="dxa"/>
            <w:vAlign w:val="center"/>
          </w:tcPr>
          <w:p w14:paraId="430C2014">
            <w:pPr>
              <w:textAlignment w:val="center"/>
              <w:rPr>
                <w:color w:val="auto"/>
                <w:szCs w:val="21"/>
              </w:rPr>
            </w:pPr>
          </w:p>
        </w:tc>
      </w:tr>
      <w:tr w14:paraId="48EF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0DBACA41">
            <w:pPr>
              <w:numPr>
                <w:ilvl w:val="0"/>
                <w:numId w:val="7"/>
              </w:numPr>
              <w:jc w:val="center"/>
              <w:textAlignment w:val="center"/>
              <w:rPr>
                <w:rFonts w:ascii="宋体" w:hAnsi="宋体" w:cs="宋体"/>
                <w:color w:val="auto"/>
                <w:szCs w:val="21"/>
              </w:rPr>
            </w:pPr>
          </w:p>
        </w:tc>
        <w:tc>
          <w:tcPr>
            <w:tcW w:w="2172" w:type="dxa"/>
            <w:vAlign w:val="center"/>
          </w:tcPr>
          <w:p w14:paraId="02352B13">
            <w:pPr>
              <w:jc w:val="center"/>
              <w:textAlignment w:val="center"/>
              <w:rPr>
                <w:rFonts w:ascii="宋体" w:hAnsi="宋体" w:cs="宋体"/>
                <w:color w:val="auto"/>
                <w:szCs w:val="21"/>
              </w:rPr>
            </w:pPr>
            <w:r>
              <w:rPr>
                <w:rFonts w:hint="eastAsia" w:ascii="宋体" w:hAnsi="宋体" w:cs="宋体"/>
                <w:color w:val="auto"/>
                <w:szCs w:val="21"/>
              </w:rPr>
              <w:t>清洁服务岗</w:t>
            </w:r>
          </w:p>
        </w:tc>
        <w:tc>
          <w:tcPr>
            <w:tcW w:w="1400" w:type="dxa"/>
            <w:vAlign w:val="center"/>
          </w:tcPr>
          <w:p w14:paraId="7F6F9D8C">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5780D95F">
            <w:pPr>
              <w:jc w:val="center"/>
              <w:textAlignment w:val="center"/>
              <w:rPr>
                <w:rFonts w:ascii="宋体" w:hAnsi="宋体" w:cs="宋体"/>
                <w:color w:val="auto"/>
                <w:szCs w:val="21"/>
              </w:rPr>
            </w:pPr>
            <w:r>
              <w:rPr>
                <w:rFonts w:hint="eastAsia" w:ascii="宋体" w:hAnsi="宋体" w:cs="宋体"/>
                <w:color w:val="auto"/>
                <w:szCs w:val="21"/>
                <w:lang w:bidi="ar"/>
              </w:rPr>
              <w:t>4</w:t>
            </w:r>
          </w:p>
        </w:tc>
        <w:tc>
          <w:tcPr>
            <w:tcW w:w="2187" w:type="dxa"/>
            <w:vAlign w:val="center"/>
          </w:tcPr>
          <w:p w14:paraId="356DC97B">
            <w:pPr>
              <w:jc w:val="center"/>
              <w:textAlignment w:val="center"/>
              <w:rPr>
                <w:rFonts w:ascii="宋体" w:hAnsi="宋体" w:cs="宋体"/>
                <w:color w:val="auto"/>
                <w:szCs w:val="21"/>
              </w:rPr>
            </w:pPr>
          </w:p>
        </w:tc>
        <w:tc>
          <w:tcPr>
            <w:tcW w:w="1567" w:type="dxa"/>
            <w:vAlign w:val="center"/>
          </w:tcPr>
          <w:p w14:paraId="336259C9">
            <w:pPr>
              <w:textAlignment w:val="center"/>
              <w:rPr>
                <w:color w:val="auto"/>
                <w:szCs w:val="21"/>
              </w:rPr>
            </w:pPr>
          </w:p>
        </w:tc>
      </w:tr>
      <w:tr w14:paraId="380E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vAlign w:val="center"/>
          </w:tcPr>
          <w:p w14:paraId="71EEFD53">
            <w:pPr>
              <w:numPr>
                <w:ilvl w:val="0"/>
                <w:numId w:val="7"/>
              </w:numPr>
              <w:jc w:val="center"/>
              <w:textAlignment w:val="center"/>
              <w:rPr>
                <w:rFonts w:ascii="宋体" w:hAnsi="宋体" w:cs="宋体"/>
                <w:color w:val="auto"/>
                <w:szCs w:val="21"/>
              </w:rPr>
            </w:pPr>
          </w:p>
        </w:tc>
        <w:tc>
          <w:tcPr>
            <w:tcW w:w="2172" w:type="dxa"/>
            <w:vAlign w:val="center"/>
          </w:tcPr>
          <w:p w14:paraId="0422FC65">
            <w:pPr>
              <w:jc w:val="center"/>
              <w:textAlignment w:val="center"/>
              <w:rPr>
                <w:rFonts w:ascii="宋体" w:hAnsi="宋体" w:cs="宋体"/>
                <w:color w:val="auto"/>
                <w:szCs w:val="21"/>
              </w:rPr>
            </w:pPr>
            <w:r>
              <w:rPr>
                <w:rFonts w:hint="eastAsia" w:ascii="宋体" w:hAnsi="宋体" w:cs="宋体"/>
                <w:color w:val="auto"/>
                <w:szCs w:val="21"/>
              </w:rPr>
              <w:t>水电维修服务岗</w:t>
            </w:r>
          </w:p>
        </w:tc>
        <w:tc>
          <w:tcPr>
            <w:tcW w:w="1400" w:type="dxa"/>
            <w:vAlign w:val="center"/>
          </w:tcPr>
          <w:p w14:paraId="5EE5874F">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49428AA5">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49C25E90">
            <w:pPr>
              <w:jc w:val="center"/>
              <w:textAlignment w:val="center"/>
              <w:rPr>
                <w:rFonts w:ascii="宋体" w:hAnsi="宋体" w:cs="宋体"/>
                <w:color w:val="auto"/>
                <w:szCs w:val="21"/>
              </w:rPr>
            </w:pPr>
          </w:p>
        </w:tc>
        <w:tc>
          <w:tcPr>
            <w:tcW w:w="1567" w:type="dxa"/>
            <w:vAlign w:val="center"/>
          </w:tcPr>
          <w:p w14:paraId="2C061B09">
            <w:pPr>
              <w:textAlignment w:val="center"/>
              <w:rPr>
                <w:rFonts w:ascii="宋体" w:hAnsi="宋体" w:cs="宋体"/>
                <w:color w:val="auto"/>
                <w:szCs w:val="21"/>
              </w:rPr>
            </w:pPr>
          </w:p>
        </w:tc>
      </w:tr>
      <w:tr w14:paraId="7653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0701F026">
            <w:pPr>
              <w:numPr>
                <w:ilvl w:val="0"/>
                <w:numId w:val="7"/>
              </w:numPr>
              <w:jc w:val="center"/>
              <w:textAlignment w:val="center"/>
              <w:rPr>
                <w:rFonts w:ascii="宋体" w:hAnsi="宋体" w:cs="宋体"/>
                <w:color w:val="auto"/>
                <w:szCs w:val="21"/>
              </w:rPr>
            </w:pPr>
          </w:p>
        </w:tc>
        <w:tc>
          <w:tcPr>
            <w:tcW w:w="2172" w:type="dxa"/>
            <w:vAlign w:val="center"/>
          </w:tcPr>
          <w:p w14:paraId="0A85B366">
            <w:pPr>
              <w:jc w:val="center"/>
              <w:textAlignment w:val="center"/>
              <w:rPr>
                <w:rFonts w:ascii="宋体" w:hAnsi="宋体" w:cs="宋体"/>
                <w:color w:val="auto"/>
                <w:szCs w:val="21"/>
              </w:rPr>
            </w:pPr>
            <w:r>
              <w:rPr>
                <w:rFonts w:hint="eastAsia" w:ascii="宋体" w:hAnsi="宋体" w:cs="宋体"/>
                <w:color w:val="auto"/>
                <w:szCs w:val="21"/>
              </w:rPr>
              <w:t>厨师岗</w:t>
            </w:r>
          </w:p>
        </w:tc>
        <w:tc>
          <w:tcPr>
            <w:tcW w:w="1400" w:type="dxa"/>
            <w:vAlign w:val="center"/>
          </w:tcPr>
          <w:p w14:paraId="2B54477A">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2BC256A5">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11987EEF">
            <w:pPr>
              <w:jc w:val="center"/>
              <w:textAlignment w:val="center"/>
              <w:rPr>
                <w:rFonts w:ascii="宋体" w:hAnsi="宋体" w:cs="宋体"/>
                <w:color w:val="auto"/>
                <w:szCs w:val="21"/>
              </w:rPr>
            </w:pPr>
          </w:p>
        </w:tc>
        <w:tc>
          <w:tcPr>
            <w:tcW w:w="1567" w:type="dxa"/>
            <w:vAlign w:val="center"/>
          </w:tcPr>
          <w:p w14:paraId="1044AA26">
            <w:pPr>
              <w:textAlignment w:val="center"/>
              <w:rPr>
                <w:rFonts w:ascii="宋体" w:hAnsi="宋体" w:cs="宋体"/>
                <w:color w:val="auto"/>
                <w:szCs w:val="21"/>
              </w:rPr>
            </w:pPr>
          </w:p>
        </w:tc>
      </w:tr>
      <w:tr w14:paraId="7930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3AC457D2">
            <w:pPr>
              <w:numPr>
                <w:ilvl w:val="0"/>
                <w:numId w:val="7"/>
              </w:numPr>
              <w:jc w:val="center"/>
              <w:textAlignment w:val="center"/>
              <w:rPr>
                <w:rFonts w:ascii="宋体" w:hAnsi="宋体" w:cs="宋体"/>
                <w:color w:val="auto"/>
                <w:szCs w:val="21"/>
              </w:rPr>
            </w:pPr>
          </w:p>
        </w:tc>
        <w:tc>
          <w:tcPr>
            <w:tcW w:w="2172" w:type="dxa"/>
            <w:vAlign w:val="center"/>
          </w:tcPr>
          <w:p w14:paraId="35A65EA6">
            <w:pPr>
              <w:jc w:val="center"/>
              <w:textAlignment w:val="center"/>
              <w:rPr>
                <w:rFonts w:ascii="宋体" w:hAnsi="宋体" w:cs="宋体"/>
                <w:color w:val="auto"/>
                <w:szCs w:val="21"/>
              </w:rPr>
            </w:pPr>
            <w:r>
              <w:rPr>
                <w:rFonts w:hint="eastAsia" w:ascii="宋体" w:hAnsi="宋体" w:cs="宋体"/>
                <w:color w:val="auto"/>
                <w:szCs w:val="21"/>
              </w:rPr>
              <w:t>厨房服务岗</w:t>
            </w:r>
          </w:p>
        </w:tc>
        <w:tc>
          <w:tcPr>
            <w:tcW w:w="1400" w:type="dxa"/>
            <w:vAlign w:val="center"/>
          </w:tcPr>
          <w:p w14:paraId="3B32ECAB">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2B94C7B3">
            <w:pPr>
              <w:jc w:val="center"/>
              <w:textAlignment w:val="center"/>
              <w:rPr>
                <w:rFonts w:ascii="宋体" w:hAnsi="宋体" w:cs="宋体"/>
                <w:color w:val="auto"/>
                <w:szCs w:val="21"/>
              </w:rPr>
            </w:pPr>
            <w:r>
              <w:rPr>
                <w:rFonts w:hint="eastAsia" w:ascii="宋体" w:hAnsi="宋体" w:cs="宋体"/>
                <w:color w:val="auto"/>
                <w:szCs w:val="21"/>
                <w:lang w:bidi="ar"/>
              </w:rPr>
              <w:t>2</w:t>
            </w:r>
          </w:p>
        </w:tc>
        <w:tc>
          <w:tcPr>
            <w:tcW w:w="2187" w:type="dxa"/>
            <w:vAlign w:val="center"/>
          </w:tcPr>
          <w:p w14:paraId="63D58508">
            <w:pPr>
              <w:jc w:val="center"/>
              <w:textAlignment w:val="center"/>
              <w:rPr>
                <w:rFonts w:ascii="宋体" w:hAnsi="宋体" w:cs="宋体"/>
                <w:color w:val="auto"/>
                <w:szCs w:val="21"/>
              </w:rPr>
            </w:pPr>
          </w:p>
        </w:tc>
        <w:tc>
          <w:tcPr>
            <w:tcW w:w="1567" w:type="dxa"/>
            <w:vAlign w:val="center"/>
          </w:tcPr>
          <w:p w14:paraId="2CFB0B97">
            <w:pPr>
              <w:textAlignment w:val="center"/>
              <w:rPr>
                <w:rFonts w:ascii="宋体" w:hAnsi="宋体" w:cs="宋体"/>
                <w:color w:val="auto"/>
                <w:szCs w:val="21"/>
              </w:rPr>
            </w:pPr>
          </w:p>
        </w:tc>
      </w:tr>
      <w:tr w14:paraId="66CA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671B72C2">
            <w:pPr>
              <w:numPr>
                <w:ilvl w:val="0"/>
                <w:numId w:val="7"/>
              </w:numPr>
              <w:jc w:val="center"/>
              <w:textAlignment w:val="center"/>
              <w:rPr>
                <w:rFonts w:ascii="宋体" w:hAnsi="宋体" w:cs="宋体"/>
                <w:color w:val="auto"/>
                <w:szCs w:val="21"/>
                <w:lang w:bidi="ar"/>
              </w:rPr>
            </w:pPr>
          </w:p>
        </w:tc>
        <w:tc>
          <w:tcPr>
            <w:tcW w:w="2172" w:type="dxa"/>
            <w:vAlign w:val="center"/>
          </w:tcPr>
          <w:p w14:paraId="74B46B34">
            <w:pPr>
              <w:jc w:val="center"/>
              <w:textAlignment w:val="center"/>
              <w:rPr>
                <w:rFonts w:ascii="宋体" w:hAnsi="宋体" w:cs="宋体"/>
                <w:color w:val="auto"/>
                <w:szCs w:val="21"/>
              </w:rPr>
            </w:pPr>
            <w:r>
              <w:rPr>
                <w:rFonts w:hint="eastAsia" w:ascii="宋体" w:hAnsi="宋体" w:cs="宋体"/>
                <w:color w:val="auto"/>
                <w:szCs w:val="21"/>
              </w:rPr>
              <w:t>绿化服务岗</w:t>
            </w:r>
          </w:p>
        </w:tc>
        <w:tc>
          <w:tcPr>
            <w:tcW w:w="1400" w:type="dxa"/>
            <w:vAlign w:val="center"/>
          </w:tcPr>
          <w:p w14:paraId="4582C933">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22D37897">
            <w:pPr>
              <w:jc w:val="center"/>
              <w:textAlignment w:val="center"/>
              <w:rPr>
                <w:rFonts w:ascii="宋体" w:hAnsi="宋体" w:cs="宋体"/>
                <w:color w:val="auto"/>
                <w:szCs w:val="21"/>
                <w:lang w:bidi="ar"/>
              </w:rPr>
            </w:pPr>
            <w:r>
              <w:rPr>
                <w:rFonts w:hint="eastAsia" w:ascii="宋体" w:hAnsi="宋体" w:cs="宋体"/>
                <w:color w:val="auto"/>
                <w:szCs w:val="21"/>
                <w:lang w:bidi="ar"/>
              </w:rPr>
              <w:t>2</w:t>
            </w:r>
          </w:p>
        </w:tc>
        <w:tc>
          <w:tcPr>
            <w:tcW w:w="2187" w:type="dxa"/>
            <w:vAlign w:val="center"/>
          </w:tcPr>
          <w:p w14:paraId="5992A772">
            <w:pPr>
              <w:jc w:val="center"/>
              <w:textAlignment w:val="center"/>
              <w:rPr>
                <w:rFonts w:ascii="宋体" w:hAnsi="宋体" w:cs="宋体"/>
                <w:color w:val="auto"/>
                <w:szCs w:val="21"/>
              </w:rPr>
            </w:pPr>
          </w:p>
        </w:tc>
        <w:tc>
          <w:tcPr>
            <w:tcW w:w="1567" w:type="dxa"/>
            <w:vAlign w:val="center"/>
          </w:tcPr>
          <w:p w14:paraId="1C79EAC8">
            <w:pPr>
              <w:textAlignment w:val="center"/>
              <w:rPr>
                <w:rFonts w:ascii="宋体" w:hAnsi="宋体" w:cs="宋体"/>
                <w:color w:val="auto"/>
                <w:szCs w:val="21"/>
                <w:lang w:bidi="ar"/>
              </w:rPr>
            </w:pPr>
          </w:p>
        </w:tc>
      </w:tr>
      <w:tr w14:paraId="4F82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95" w:type="dxa"/>
            <w:vAlign w:val="center"/>
          </w:tcPr>
          <w:p w14:paraId="31AB3158">
            <w:pPr>
              <w:numPr>
                <w:ilvl w:val="0"/>
                <w:numId w:val="7"/>
              </w:numPr>
              <w:jc w:val="center"/>
              <w:textAlignment w:val="center"/>
              <w:rPr>
                <w:rFonts w:ascii="宋体" w:hAnsi="宋体" w:cs="宋体"/>
                <w:color w:val="auto"/>
                <w:szCs w:val="21"/>
              </w:rPr>
            </w:pPr>
          </w:p>
        </w:tc>
        <w:tc>
          <w:tcPr>
            <w:tcW w:w="3572" w:type="dxa"/>
            <w:gridSpan w:val="2"/>
            <w:vAlign w:val="center"/>
          </w:tcPr>
          <w:p w14:paraId="65089129">
            <w:pPr>
              <w:jc w:val="center"/>
              <w:textAlignment w:val="center"/>
              <w:rPr>
                <w:rFonts w:ascii="宋体" w:hAnsi="宋体" w:cs="宋体"/>
                <w:b/>
                <w:bCs/>
                <w:color w:val="auto"/>
                <w:szCs w:val="21"/>
                <w:lang w:bidi="ar"/>
              </w:rPr>
            </w:pPr>
            <w:r>
              <w:rPr>
                <w:rFonts w:hint="eastAsia" w:ascii="宋体" w:hAnsi="宋体" w:cs="宋体"/>
                <w:b/>
                <w:bCs/>
                <w:color w:val="auto"/>
                <w:szCs w:val="21"/>
                <w:lang w:bidi="ar"/>
              </w:rPr>
              <w:t>单月小计</w:t>
            </w:r>
          </w:p>
          <w:p w14:paraId="20673FA0">
            <w:pPr>
              <w:jc w:val="center"/>
              <w:rPr>
                <w:rFonts w:ascii="宋体" w:hAnsi="宋体" w:cs="宋体"/>
                <w:color w:val="auto"/>
                <w:szCs w:val="21"/>
              </w:rPr>
            </w:pPr>
            <w:r>
              <w:rPr>
                <w:rFonts w:hint="eastAsia" w:ascii="宋体" w:hAnsi="宋体" w:cs="宋体"/>
                <w:b/>
                <w:bCs/>
                <w:color w:val="auto"/>
                <w:szCs w:val="21"/>
                <w:lang w:bidi="ar"/>
              </w:rPr>
              <w:t>月/元</w:t>
            </w:r>
          </w:p>
        </w:tc>
        <w:tc>
          <w:tcPr>
            <w:tcW w:w="1275" w:type="dxa"/>
            <w:vAlign w:val="center"/>
          </w:tcPr>
          <w:p w14:paraId="72E7A50D">
            <w:pPr>
              <w:jc w:val="center"/>
              <w:textAlignment w:val="center"/>
              <w:rPr>
                <w:rFonts w:ascii="宋体" w:hAnsi="宋体" w:cs="宋体"/>
                <w:b/>
                <w:bCs/>
                <w:color w:val="auto"/>
                <w:szCs w:val="21"/>
              </w:rPr>
            </w:pPr>
            <w:r>
              <w:rPr>
                <w:rFonts w:hint="eastAsia" w:ascii="宋体" w:hAnsi="宋体" w:cs="宋体"/>
                <w:b/>
                <w:bCs/>
                <w:color w:val="auto"/>
                <w:szCs w:val="21"/>
                <w:lang w:bidi="ar"/>
              </w:rPr>
              <w:t>12</w:t>
            </w:r>
          </w:p>
        </w:tc>
        <w:tc>
          <w:tcPr>
            <w:tcW w:w="3754" w:type="dxa"/>
            <w:gridSpan w:val="2"/>
            <w:vAlign w:val="center"/>
          </w:tcPr>
          <w:p w14:paraId="6E4FA680">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0D1DE925">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r w14:paraId="6CD4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95" w:type="dxa"/>
            <w:vAlign w:val="center"/>
          </w:tcPr>
          <w:p w14:paraId="44D5C1A3">
            <w:pPr>
              <w:numPr>
                <w:ilvl w:val="0"/>
                <w:numId w:val="7"/>
              </w:numPr>
              <w:jc w:val="center"/>
              <w:rPr>
                <w:rFonts w:ascii="宋体" w:hAnsi="宋体" w:cs="宋体"/>
                <w:color w:val="auto"/>
                <w:szCs w:val="21"/>
              </w:rPr>
            </w:pPr>
          </w:p>
        </w:tc>
        <w:tc>
          <w:tcPr>
            <w:tcW w:w="4847" w:type="dxa"/>
            <w:gridSpan w:val="3"/>
            <w:vAlign w:val="center"/>
          </w:tcPr>
          <w:p w14:paraId="3ACE1CB7">
            <w:pPr>
              <w:jc w:val="center"/>
              <w:rPr>
                <w:rFonts w:ascii="宋体" w:hAnsi="宋体" w:cs="宋体"/>
                <w:color w:val="auto"/>
                <w:szCs w:val="21"/>
              </w:rPr>
            </w:pPr>
            <w:r>
              <w:rPr>
                <w:rFonts w:hint="eastAsia" w:ascii="宋体" w:hAnsi="宋体" w:cs="宋体"/>
                <w:b/>
                <w:bCs/>
                <w:color w:val="auto"/>
                <w:szCs w:val="21"/>
                <w:lang w:bidi="ar"/>
              </w:rPr>
              <w:t>36个月总价合计</w:t>
            </w:r>
          </w:p>
        </w:tc>
        <w:tc>
          <w:tcPr>
            <w:tcW w:w="3754" w:type="dxa"/>
            <w:gridSpan w:val="2"/>
            <w:vAlign w:val="center"/>
          </w:tcPr>
          <w:p w14:paraId="70A28CE1">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7BED3141">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bl>
    <w:p w14:paraId="28BC0B9B">
      <w:pPr>
        <w:widowControl w:val="0"/>
        <w:ind w:left="-60" w:right="120" w:rightChars="57"/>
        <w:rPr>
          <w:rFonts w:ascii="宋体" w:hAnsi="宋体" w:cs="Arial"/>
          <w:b/>
          <w:bCs/>
          <w:color w:val="auto"/>
          <w:kern w:val="2"/>
          <w:szCs w:val="21"/>
          <w:u w:val="single"/>
        </w:rPr>
      </w:pPr>
    </w:p>
    <w:p w14:paraId="0A73FEC6">
      <w:pPr>
        <w:widowControl w:val="0"/>
        <w:numPr>
          <w:ilvl w:val="0"/>
          <w:numId w:val="9"/>
        </w:numPr>
        <w:tabs>
          <w:tab w:val="clear" w:pos="1260"/>
        </w:tabs>
        <w:ind w:left="360" w:right="120" w:rightChars="57"/>
        <w:rPr>
          <w:rFonts w:ascii="宋体" w:hAnsi="宋体" w:cs="Arial"/>
          <w:b/>
          <w:bCs/>
          <w:color w:val="auto"/>
          <w:kern w:val="2"/>
          <w:szCs w:val="21"/>
          <w:u w:val="single"/>
        </w:rPr>
      </w:pPr>
      <w:r>
        <w:rPr>
          <w:rFonts w:hint="eastAsia" w:ascii="宋体" w:hAnsi="宋体" w:cs="Arial"/>
          <w:b/>
          <w:bCs/>
          <w:color w:val="auto"/>
          <w:kern w:val="2"/>
          <w:szCs w:val="21"/>
          <w:u w:val="single"/>
        </w:rPr>
        <w:t>投标人以上报价中人员单价必须为综合单价，以每个人单价形式包括了项目税费、人员工资福利费用、服务过程中涉及的</w:t>
      </w:r>
      <w:r>
        <w:rPr>
          <w:rFonts w:hint="eastAsia"/>
          <w:b/>
          <w:bCs/>
          <w:color w:val="auto"/>
          <w:u w:val="single"/>
        </w:rPr>
        <w:t>工具</w:t>
      </w:r>
      <w:r>
        <w:rPr>
          <w:rFonts w:hint="eastAsia" w:ascii="宋体" w:hAnsi="宋体" w:cs="宋体"/>
          <w:b/>
          <w:bCs/>
          <w:color w:val="auto"/>
          <w:szCs w:val="21"/>
          <w:u w:val="single"/>
        </w:rPr>
        <w:t>器械</w:t>
      </w:r>
      <w:r>
        <w:rPr>
          <w:rFonts w:hint="eastAsia"/>
          <w:b/>
          <w:bCs/>
          <w:color w:val="auto"/>
          <w:u w:val="single"/>
        </w:rPr>
        <w:t>、</w:t>
      </w:r>
      <w:r>
        <w:rPr>
          <w:rFonts w:hint="eastAsia" w:ascii="宋体" w:hAnsi="宋体" w:cs="宋体"/>
          <w:b/>
          <w:bCs/>
          <w:color w:val="auto"/>
          <w:szCs w:val="21"/>
          <w:u w:val="single"/>
        </w:rPr>
        <w:t>设施</w:t>
      </w:r>
      <w:r>
        <w:rPr>
          <w:rFonts w:hint="eastAsia"/>
          <w:b/>
          <w:bCs/>
          <w:color w:val="auto"/>
          <w:u w:val="single"/>
        </w:rPr>
        <w:t>设备、</w:t>
      </w:r>
      <w:r>
        <w:rPr>
          <w:rFonts w:hint="eastAsia" w:ascii="宋体" w:hAnsi="宋体" w:cs="宋体"/>
          <w:b/>
          <w:bCs/>
          <w:color w:val="auto"/>
          <w:szCs w:val="21"/>
          <w:u w:val="single"/>
        </w:rPr>
        <w:t>种子、苗圃、肥料、物料、耗材等</w:t>
      </w:r>
      <w:r>
        <w:rPr>
          <w:rFonts w:hint="eastAsia" w:ascii="宋体" w:hAnsi="宋体" w:cs="Arial"/>
          <w:b/>
          <w:bCs/>
          <w:color w:val="auto"/>
          <w:kern w:val="2"/>
          <w:szCs w:val="21"/>
          <w:u w:val="single"/>
        </w:rPr>
        <w:t>相关服务内容中的全部费用，中标后按人员数量如实包干结算。</w:t>
      </w:r>
    </w:p>
    <w:p w14:paraId="441102FC">
      <w:pPr>
        <w:widowControl w:val="0"/>
        <w:numPr>
          <w:ilvl w:val="0"/>
          <w:numId w:val="9"/>
        </w:numPr>
        <w:tabs>
          <w:tab w:val="clear" w:pos="1260"/>
        </w:tabs>
        <w:ind w:left="360" w:right="120" w:rightChars="57"/>
        <w:rPr>
          <w:rFonts w:ascii="宋体" w:hAnsi="宋体"/>
          <w:b/>
          <w:bCs/>
          <w:color w:val="auto"/>
          <w:szCs w:val="21"/>
        </w:rPr>
      </w:pPr>
      <w:r>
        <w:rPr>
          <w:rFonts w:ascii="宋体" w:hAnsi="宋体" w:cs="Arial"/>
          <w:color w:val="auto"/>
          <w:kern w:val="2"/>
          <w:szCs w:val="21"/>
        </w:rPr>
        <w:t>如果分项报价的汇总价与总报价不一致的，以分项报价的汇总为准；</w:t>
      </w:r>
      <w:r>
        <w:rPr>
          <w:rFonts w:hint="eastAsia" w:ascii="宋体" w:hAnsi="宋体" w:cs="Arial"/>
          <w:color w:val="auto"/>
          <w:kern w:val="2"/>
          <w:szCs w:val="21"/>
        </w:rPr>
        <w:t>总报价</w:t>
      </w:r>
      <w:r>
        <w:rPr>
          <w:rFonts w:ascii="宋体" w:hAnsi="宋体" w:cs="Arial"/>
          <w:color w:val="auto"/>
          <w:kern w:val="2"/>
          <w:szCs w:val="21"/>
        </w:rPr>
        <w:t>等于“开标一览表”中的</w:t>
      </w:r>
      <w:r>
        <w:rPr>
          <w:rFonts w:hint="eastAsia" w:ascii="宋体" w:hAnsi="宋体" w:cs="Arial"/>
          <w:color w:val="auto"/>
          <w:kern w:val="2"/>
          <w:szCs w:val="21"/>
        </w:rPr>
        <w:t>投标报价</w:t>
      </w:r>
      <w:r>
        <w:rPr>
          <w:rFonts w:ascii="宋体" w:hAnsi="宋体" w:cs="Arial"/>
          <w:color w:val="auto"/>
          <w:kern w:val="2"/>
          <w:szCs w:val="21"/>
        </w:rPr>
        <w:t>。</w:t>
      </w:r>
    </w:p>
    <w:p w14:paraId="7DF51B73">
      <w:pPr>
        <w:rPr>
          <w:rFonts w:ascii="宋体" w:hAnsi="宋体" w:cs="宋体"/>
          <w:b/>
          <w:color w:val="auto"/>
          <w:szCs w:val="21"/>
        </w:rPr>
      </w:pPr>
    </w:p>
    <w:p w14:paraId="5A92632E">
      <w:pPr>
        <w:rPr>
          <w:rFonts w:ascii="宋体" w:hAnsi="宋体" w:cs="宋体"/>
          <w:color w:val="auto"/>
        </w:rPr>
      </w:pPr>
    </w:p>
    <w:p w14:paraId="4A8CB703">
      <w:pPr>
        <w:rPr>
          <w:rFonts w:ascii="宋体" w:hAnsi="宋体" w:cs="宋体"/>
          <w:color w:val="auto"/>
          <w:szCs w:val="21"/>
        </w:rPr>
      </w:pPr>
      <w:r>
        <w:rPr>
          <w:rFonts w:hint="eastAsia" w:ascii="宋体" w:hAnsi="宋体" w:cs="宋体"/>
          <w:color w:val="auto"/>
          <w:szCs w:val="21"/>
        </w:rPr>
        <w:t>投标人代表签字：</w:t>
      </w:r>
    </w:p>
    <w:p w14:paraId="60C22825">
      <w:pPr>
        <w:rPr>
          <w:rFonts w:ascii="宋体" w:hAnsi="宋体" w:cs="宋体"/>
          <w:color w:val="auto"/>
          <w:szCs w:val="21"/>
        </w:rPr>
      </w:pPr>
      <w:r>
        <w:rPr>
          <w:rFonts w:hint="eastAsia" w:ascii="宋体" w:hAnsi="宋体" w:cs="宋体"/>
          <w:color w:val="auto"/>
          <w:szCs w:val="21"/>
        </w:rPr>
        <w:t>投标人盖章：</w:t>
      </w:r>
    </w:p>
    <w:p w14:paraId="048EDDF9">
      <w:pPr>
        <w:rPr>
          <w:rFonts w:ascii="宋体" w:hAnsi="宋体" w:cs="宋体"/>
          <w:color w:val="auto"/>
          <w:szCs w:val="21"/>
        </w:rPr>
      </w:pPr>
      <w:r>
        <w:rPr>
          <w:rFonts w:hint="eastAsia" w:ascii="宋体" w:hAnsi="宋体" w:cs="宋体"/>
          <w:color w:val="auto"/>
          <w:szCs w:val="21"/>
        </w:rPr>
        <w:t>日期：</w:t>
      </w:r>
      <w:bookmarkStart w:id="143" w:name="_Toc12412"/>
      <w:r>
        <w:rPr>
          <w:rFonts w:hint="eastAsia" w:ascii="宋体" w:hAnsi="宋体" w:cs="宋体"/>
          <w:color w:val="auto"/>
          <w:szCs w:val="21"/>
        </w:rPr>
        <w:br w:type="page"/>
      </w:r>
    </w:p>
    <w:bookmarkEnd w:id="143"/>
    <w:p w14:paraId="2585A8A7">
      <w:pPr>
        <w:rPr>
          <w:rFonts w:ascii="宋体" w:hAnsi="宋体" w:cs="宋体"/>
          <w:color w:val="auto"/>
          <w:sz w:val="52"/>
          <w:szCs w:val="52"/>
        </w:rPr>
      </w:pPr>
    </w:p>
    <w:p w14:paraId="18C863B4">
      <w:pPr>
        <w:pStyle w:val="3"/>
        <w:spacing w:before="0" w:after="0" w:line="360" w:lineRule="auto"/>
        <w:jc w:val="center"/>
        <w:rPr>
          <w:rFonts w:ascii="宋体" w:hAnsi="宋体" w:eastAsia="宋体" w:cs="宋体"/>
          <w:color w:val="auto"/>
          <w:sz w:val="72"/>
          <w:szCs w:val="72"/>
        </w:rPr>
      </w:pPr>
      <w:bookmarkStart w:id="144" w:name="_Toc4657"/>
      <w:r>
        <w:rPr>
          <w:rFonts w:hint="eastAsia" w:ascii="宋体" w:hAnsi="宋体" w:eastAsia="宋体" w:cs="宋体"/>
          <w:color w:val="auto"/>
          <w:sz w:val="72"/>
          <w:szCs w:val="72"/>
        </w:rPr>
        <w:t>商务文件</w:t>
      </w:r>
      <w:bookmarkEnd w:id="144"/>
    </w:p>
    <w:p w14:paraId="5138CEAD">
      <w:pPr>
        <w:jc w:val="center"/>
        <w:rPr>
          <w:rFonts w:ascii="宋体" w:hAnsi="宋体" w:cs="宋体"/>
          <w:color w:val="auto"/>
          <w:sz w:val="72"/>
          <w:szCs w:val="72"/>
        </w:rPr>
      </w:pPr>
      <w:r>
        <w:rPr>
          <w:rFonts w:hint="eastAsia" w:ascii="宋体" w:hAnsi="宋体" w:cs="宋体"/>
          <w:color w:val="auto"/>
          <w:sz w:val="72"/>
          <w:szCs w:val="72"/>
        </w:rPr>
        <w:t>（单独装订成册）</w:t>
      </w:r>
    </w:p>
    <w:p w14:paraId="5923849C">
      <w:pPr>
        <w:rPr>
          <w:rFonts w:ascii="宋体" w:hAnsi="宋体" w:cs="宋体"/>
          <w:color w:val="auto"/>
        </w:rPr>
      </w:pPr>
    </w:p>
    <w:p w14:paraId="3EC842B9">
      <w:pPr>
        <w:pStyle w:val="10"/>
        <w:rPr>
          <w:color w:val="auto"/>
        </w:rPr>
      </w:pPr>
    </w:p>
    <w:p w14:paraId="5BBAA0CF">
      <w:pPr>
        <w:pStyle w:val="27"/>
        <w:ind w:firstLine="240"/>
        <w:rPr>
          <w:color w:val="auto"/>
        </w:rPr>
      </w:pPr>
    </w:p>
    <w:p w14:paraId="7D685B98">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4"/>
        </w:rPr>
        <w:t>项目名</w:t>
      </w:r>
      <w:r>
        <w:rPr>
          <w:rFonts w:hint="eastAsia" w:ascii="宋体" w:hAnsi="宋体" w:cs="宋体"/>
          <w:b/>
          <w:bCs/>
          <w:color w:val="auto"/>
          <w:spacing w:val="2"/>
          <w:kern w:val="0"/>
          <w:sz w:val="32"/>
          <w:szCs w:val="32"/>
          <w:fitText w:val="1600" w:id="4"/>
        </w:rPr>
        <w:t>称</w:t>
      </w:r>
      <w:r>
        <w:rPr>
          <w:rFonts w:hint="eastAsia" w:ascii="宋体" w:hAnsi="宋体" w:cs="宋体"/>
          <w:b/>
          <w:bCs/>
          <w:color w:val="auto"/>
          <w:spacing w:val="-6"/>
          <w:sz w:val="32"/>
          <w:szCs w:val="32"/>
        </w:rPr>
        <w:t>：</w:t>
      </w:r>
    </w:p>
    <w:p w14:paraId="4662F0D7">
      <w:pPr>
        <w:rPr>
          <w:rFonts w:ascii="宋体" w:hAnsi="宋体" w:cs="宋体"/>
          <w:b/>
          <w:bCs/>
          <w:color w:val="auto"/>
          <w:sz w:val="32"/>
          <w:szCs w:val="32"/>
        </w:rPr>
      </w:pPr>
      <w:r>
        <w:rPr>
          <w:rFonts w:hint="eastAsia" w:ascii="宋体" w:hAnsi="宋体" w:cs="宋体"/>
          <w:b/>
          <w:bCs/>
          <w:color w:val="auto"/>
          <w:spacing w:val="106"/>
          <w:kern w:val="0"/>
          <w:sz w:val="32"/>
          <w:szCs w:val="32"/>
          <w:fitText w:val="1600" w:id="5"/>
        </w:rPr>
        <w:t>项目编</w:t>
      </w:r>
      <w:r>
        <w:rPr>
          <w:rFonts w:hint="eastAsia" w:ascii="宋体" w:hAnsi="宋体" w:cs="宋体"/>
          <w:b/>
          <w:bCs/>
          <w:color w:val="auto"/>
          <w:spacing w:val="2"/>
          <w:kern w:val="0"/>
          <w:sz w:val="32"/>
          <w:szCs w:val="32"/>
          <w:fitText w:val="1600" w:id="5"/>
        </w:rPr>
        <w:t>号</w:t>
      </w:r>
      <w:r>
        <w:rPr>
          <w:rFonts w:hint="eastAsia" w:ascii="宋体" w:hAnsi="宋体" w:cs="宋体"/>
          <w:b/>
          <w:bCs/>
          <w:color w:val="auto"/>
          <w:sz w:val="32"/>
          <w:szCs w:val="32"/>
        </w:rPr>
        <w:t>：</w:t>
      </w:r>
    </w:p>
    <w:p w14:paraId="7521031B">
      <w:pPr>
        <w:pStyle w:val="10"/>
        <w:ind w:left="0"/>
        <w:rPr>
          <w:b/>
          <w:color w:val="auto"/>
          <w:spacing w:val="1280"/>
          <w:sz w:val="32"/>
          <w:szCs w:val="32"/>
        </w:rPr>
      </w:pPr>
      <w:r>
        <w:rPr>
          <w:rFonts w:hint="eastAsia"/>
          <w:b/>
          <w:color w:val="auto"/>
          <w:spacing w:val="106"/>
          <w:sz w:val="32"/>
          <w:szCs w:val="32"/>
          <w:lang w:val="en-US" w:bidi="ar-SA"/>
        </w:rPr>
        <w:t>包组号（如有）：</w:t>
      </w:r>
    </w:p>
    <w:p w14:paraId="2CF19051">
      <w:pPr>
        <w:rPr>
          <w:rFonts w:ascii="宋体" w:hAnsi="宋体" w:cs="宋体"/>
          <w:b/>
          <w:color w:val="auto"/>
          <w:sz w:val="32"/>
          <w:szCs w:val="32"/>
        </w:rPr>
      </w:pPr>
      <w:r>
        <w:rPr>
          <w:rFonts w:hint="eastAsia" w:ascii="宋体" w:hAnsi="宋体" w:cs="宋体"/>
          <w:b/>
          <w:color w:val="auto"/>
          <w:spacing w:val="0"/>
          <w:kern w:val="0"/>
          <w:sz w:val="32"/>
          <w:szCs w:val="32"/>
          <w:fitText w:val="1600" w:id="6"/>
        </w:rPr>
        <w:t>投标人名称</w:t>
      </w:r>
      <w:r>
        <w:rPr>
          <w:rFonts w:hint="eastAsia" w:ascii="宋体" w:hAnsi="宋体" w:cs="宋体"/>
          <w:b/>
          <w:color w:val="auto"/>
          <w:sz w:val="32"/>
          <w:szCs w:val="32"/>
        </w:rPr>
        <w:t>：</w:t>
      </w:r>
    </w:p>
    <w:p w14:paraId="4B8DDFA0">
      <w:pPr>
        <w:rPr>
          <w:rFonts w:ascii="宋体" w:hAnsi="宋体" w:cs="宋体"/>
          <w:b/>
          <w:color w:val="auto"/>
          <w:sz w:val="32"/>
          <w:szCs w:val="32"/>
        </w:rPr>
      </w:pPr>
      <w:r>
        <w:rPr>
          <w:rFonts w:hint="eastAsia" w:ascii="宋体" w:hAnsi="宋体" w:cs="宋体"/>
          <w:b/>
          <w:color w:val="auto"/>
          <w:spacing w:val="64"/>
          <w:kern w:val="0"/>
          <w:sz w:val="32"/>
          <w:szCs w:val="32"/>
          <w:fitText w:val="1600" w:id="7"/>
        </w:rPr>
        <w:t xml:space="preserve">日    </w:t>
      </w:r>
      <w:r>
        <w:rPr>
          <w:rFonts w:hint="eastAsia" w:ascii="宋体" w:hAnsi="宋体" w:cs="宋体"/>
          <w:b/>
          <w:color w:val="auto"/>
          <w:spacing w:val="0"/>
          <w:kern w:val="0"/>
          <w:sz w:val="32"/>
          <w:szCs w:val="32"/>
          <w:fitText w:val="1600" w:id="7"/>
        </w:rPr>
        <w:t>期</w:t>
      </w:r>
      <w:r>
        <w:rPr>
          <w:rFonts w:hint="eastAsia" w:ascii="宋体" w:hAnsi="宋体" w:cs="宋体"/>
          <w:b/>
          <w:color w:val="auto"/>
          <w:sz w:val="32"/>
          <w:szCs w:val="32"/>
        </w:rPr>
        <w:t>：</w:t>
      </w:r>
    </w:p>
    <w:p w14:paraId="0483FB89">
      <w:pPr>
        <w:pStyle w:val="10"/>
        <w:rPr>
          <w:b/>
          <w:color w:val="auto"/>
          <w:sz w:val="32"/>
          <w:szCs w:val="32"/>
        </w:rPr>
      </w:pPr>
    </w:p>
    <w:p w14:paraId="2FDBC2D2">
      <w:pPr>
        <w:pStyle w:val="27"/>
        <w:ind w:firstLine="321"/>
        <w:rPr>
          <w:b/>
          <w:color w:val="auto"/>
          <w:sz w:val="32"/>
          <w:szCs w:val="32"/>
        </w:rPr>
      </w:pPr>
    </w:p>
    <w:p w14:paraId="286085EB">
      <w:pPr>
        <w:pStyle w:val="22"/>
        <w:rPr>
          <w:rFonts w:ascii="宋体" w:hAnsi="宋体" w:cs="宋体"/>
          <w:b/>
          <w:color w:val="auto"/>
          <w:sz w:val="32"/>
          <w:szCs w:val="32"/>
        </w:rPr>
      </w:pPr>
    </w:p>
    <w:p w14:paraId="531729E3">
      <w:pPr>
        <w:rPr>
          <w:rFonts w:ascii="宋体" w:hAnsi="宋体" w:cs="宋体"/>
          <w:b/>
          <w:color w:val="auto"/>
          <w:sz w:val="32"/>
          <w:szCs w:val="32"/>
        </w:rPr>
      </w:pPr>
    </w:p>
    <w:p w14:paraId="0905EC93">
      <w:pPr>
        <w:pStyle w:val="10"/>
        <w:rPr>
          <w:b/>
          <w:color w:val="auto"/>
          <w:sz w:val="32"/>
          <w:szCs w:val="32"/>
        </w:rPr>
      </w:pPr>
    </w:p>
    <w:p w14:paraId="3EC6369D">
      <w:pPr>
        <w:rPr>
          <w:rFonts w:ascii="宋体" w:hAnsi="宋体" w:cs="宋体"/>
          <w:color w:val="auto"/>
        </w:rPr>
      </w:pPr>
    </w:p>
    <w:p w14:paraId="27CFCA0A">
      <w:pPr>
        <w:rPr>
          <w:rFonts w:ascii="宋体" w:hAnsi="宋体" w:cs="宋体"/>
          <w:color w:val="auto"/>
          <w:szCs w:val="21"/>
        </w:rPr>
      </w:pPr>
      <w:r>
        <w:rPr>
          <w:rFonts w:hint="eastAsia" w:ascii="宋体" w:hAnsi="宋体" w:cs="宋体"/>
          <w:color w:val="auto"/>
          <w:szCs w:val="21"/>
        </w:rPr>
        <w:br w:type="page"/>
      </w:r>
    </w:p>
    <w:p w14:paraId="590D7094">
      <w:pPr>
        <w:pStyle w:val="5"/>
        <w:widowControl w:val="0"/>
        <w:overflowPunct w:val="0"/>
        <w:spacing w:line="240" w:lineRule="auto"/>
        <w:rPr>
          <w:rFonts w:ascii="宋体" w:hAnsi="宋体" w:cs="宋体"/>
          <w:color w:val="auto"/>
        </w:rPr>
      </w:pPr>
      <w:bookmarkStart w:id="145" w:name="_Toc29449"/>
      <w:r>
        <w:rPr>
          <w:rFonts w:hint="eastAsia" w:ascii="宋体" w:hAnsi="宋体" w:cs="宋体"/>
          <w:color w:val="auto"/>
          <w:sz w:val="21"/>
          <w:szCs w:val="21"/>
        </w:rPr>
        <w:t>附件4.投标书格式</w:t>
      </w:r>
      <w:bookmarkEnd w:id="145"/>
    </w:p>
    <w:p w14:paraId="393AEB08">
      <w:pPr>
        <w:jc w:val="center"/>
        <w:rPr>
          <w:rFonts w:ascii="宋体" w:hAnsi="宋体" w:cs="宋体"/>
          <w:color w:val="auto"/>
          <w:szCs w:val="21"/>
        </w:rPr>
      </w:pPr>
      <w:r>
        <w:rPr>
          <w:rFonts w:hint="eastAsia" w:ascii="宋体" w:hAnsi="宋体" w:cs="宋体"/>
          <w:color w:val="auto"/>
          <w:sz w:val="32"/>
          <w:szCs w:val="32"/>
        </w:rPr>
        <w:t>投标书</w:t>
      </w:r>
    </w:p>
    <w:p w14:paraId="4B2265FC">
      <w:pPr>
        <w:rPr>
          <w:rFonts w:ascii="宋体" w:hAnsi="宋体" w:cs="宋体"/>
          <w:color w:val="auto"/>
          <w:szCs w:val="21"/>
        </w:rPr>
      </w:pPr>
      <w:r>
        <w:rPr>
          <w:rFonts w:hint="eastAsia" w:ascii="宋体" w:hAnsi="宋体" w:cs="宋体"/>
          <w:color w:val="auto"/>
          <w:szCs w:val="21"/>
        </w:rPr>
        <w:t>致：广东志正招标有限公司东莞分公司：</w:t>
      </w:r>
    </w:p>
    <w:p w14:paraId="3587FCA3">
      <w:pPr>
        <w:rPr>
          <w:rFonts w:ascii="宋体" w:hAnsi="宋体" w:cs="宋体"/>
          <w:color w:val="auto"/>
          <w:szCs w:val="21"/>
        </w:rPr>
      </w:pPr>
    </w:p>
    <w:p w14:paraId="29249664">
      <w:pPr>
        <w:ind w:firstLine="420" w:firstLineChars="200"/>
        <w:rPr>
          <w:rFonts w:ascii="宋体" w:hAnsi="宋体" w:cs="宋体"/>
          <w:color w:val="auto"/>
          <w:szCs w:val="21"/>
        </w:rPr>
      </w:pPr>
      <w:r>
        <w:rPr>
          <w:rFonts w:hint="eastAsia" w:ascii="宋体" w:hAnsi="宋体" w:cs="宋体"/>
          <w:color w:val="auto"/>
          <w:szCs w:val="21"/>
        </w:rPr>
        <w:t>根据贵方为</w:t>
      </w:r>
      <w:r>
        <w:rPr>
          <w:rFonts w:hint="eastAsia" w:ascii="宋体" w:hAnsi="宋体" w:cs="宋体"/>
          <w:color w:val="auto"/>
          <w:szCs w:val="21"/>
          <w:u w:val="single"/>
        </w:rPr>
        <w:t>（项目名称）（采购项目编号）</w:t>
      </w:r>
      <w:r>
        <w:rPr>
          <w:rFonts w:hint="eastAsia" w:ascii="宋体" w:hAnsi="宋体" w:cs="宋体"/>
          <w:color w:val="auto"/>
          <w:szCs w:val="21"/>
        </w:rPr>
        <w:t>项目采购公告/采购邀请，签字代表</w:t>
      </w:r>
      <w:r>
        <w:rPr>
          <w:rFonts w:hint="eastAsia" w:ascii="宋体" w:hAnsi="宋体" w:cs="宋体"/>
          <w:color w:val="auto"/>
          <w:szCs w:val="21"/>
          <w:u w:val="single"/>
        </w:rPr>
        <w:t>（姓名、职务）</w:t>
      </w:r>
      <w:r>
        <w:rPr>
          <w:rFonts w:hint="eastAsia" w:ascii="宋体" w:hAnsi="宋体" w:cs="宋体"/>
          <w:color w:val="auto"/>
          <w:szCs w:val="21"/>
        </w:rPr>
        <w:t>经正式授权并代表投标人</w:t>
      </w:r>
      <w:r>
        <w:rPr>
          <w:rFonts w:hint="eastAsia" w:ascii="宋体" w:hAnsi="宋体" w:cs="宋体"/>
          <w:color w:val="auto"/>
          <w:szCs w:val="21"/>
          <w:u w:val="single"/>
        </w:rPr>
        <w:t>（投标人名称、地址）</w:t>
      </w:r>
      <w:r>
        <w:rPr>
          <w:rFonts w:hint="eastAsia" w:ascii="宋体" w:hAnsi="宋体" w:cs="宋体"/>
          <w:color w:val="auto"/>
          <w:szCs w:val="21"/>
        </w:rPr>
        <w:t>提交投标文件及“唱标信封”：</w:t>
      </w:r>
    </w:p>
    <w:p w14:paraId="6DA3B540">
      <w:pPr>
        <w:ind w:firstLine="420" w:firstLineChars="200"/>
        <w:rPr>
          <w:rFonts w:ascii="宋体" w:hAnsi="宋体" w:cs="宋体"/>
          <w:color w:val="auto"/>
          <w:szCs w:val="21"/>
        </w:rPr>
      </w:pPr>
      <w:r>
        <w:rPr>
          <w:rFonts w:hint="eastAsia" w:ascii="宋体" w:hAnsi="宋体" w:cs="宋体"/>
          <w:color w:val="auto"/>
          <w:szCs w:val="21"/>
        </w:rPr>
        <w:t xml:space="preserve">在此，签字代表宣布同意如下： </w:t>
      </w:r>
    </w:p>
    <w:p w14:paraId="0B4039FB">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 xml:space="preserve">我方将按采购文件的规定履行合同责任和义务。 </w:t>
      </w:r>
    </w:p>
    <w:p w14:paraId="57652D7E">
      <w:pPr>
        <w:widowControl w:val="0"/>
        <w:numPr>
          <w:ilvl w:val="0"/>
          <w:numId w:val="10"/>
        </w:numPr>
        <w:adjustRightInd/>
        <w:snapToGrid/>
        <w:jc w:val="both"/>
        <w:rPr>
          <w:rFonts w:ascii="宋体" w:hAnsi="宋体" w:cs="宋体"/>
          <w:color w:val="auto"/>
          <w:szCs w:val="21"/>
        </w:rPr>
      </w:pPr>
      <w:r>
        <w:rPr>
          <w:rFonts w:hint="eastAsia" w:ascii="宋体" w:hAnsi="宋体" w:cs="宋体"/>
          <w:b/>
          <w:color w:val="auto"/>
          <w:szCs w:val="21"/>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186B5A3B">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本投标有效期为自开标日起</w:t>
      </w:r>
      <w:r>
        <w:rPr>
          <w:rFonts w:hint="eastAsia" w:ascii="宋体" w:hAnsi="宋体" w:cs="宋体"/>
          <w:color w:val="auto"/>
          <w:szCs w:val="21"/>
          <w:u w:val="single"/>
        </w:rPr>
        <w:t>90</w:t>
      </w:r>
      <w:r>
        <w:rPr>
          <w:rFonts w:hint="eastAsia" w:ascii="宋体" w:hAnsi="宋体" w:cs="宋体"/>
          <w:color w:val="auto"/>
          <w:szCs w:val="21"/>
        </w:rPr>
        <w:t xml:space="preserve">个日历日。 </w:t>
      </w:r>
    </w:p>
    <w:p w14:paraId="37BC935E">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我方保证遵守投标人须知中关于没收投标保证金的规定。</w:t>
      </w:r>
    </w:p>
    <w:p w14:paraId="52722B21">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 xml:space="preserve">我方承诺，与买方聘请的为此项目提供咨询服务的公司及任何附属机构均无关联，我方不是买方的附属机构。 </w:t>
      </w:r>
    </w:p>
    <w:p w14:paraId="601F6CE8">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0FD6B20A">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我方同意提供按照贵方可能要求的与其投标有关的一切数据或资料。</w:t>
      </w:r>
    </w:p>
    <w:p w14:paraId="05DE0F69">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与本投标有关的一切正式信函请寄：</w:t>
      </w:r>
    </w:p>
    <w:p w14:paraId="5D16E2D8">
      <w:pPr>
        <w:rPr>
          <w:rFonts w:ascii="宋体" w:hAnsi="宋体" w:cs="宋体"/>
          <w:color w:val="auto"/>
          <w:szCs w:val="21"/>
        </w:rPr>
      </w:pPr>
      <w:r>
        <w:rPr>
          <w:rFonts w:hint="eastAsia" w:ascii="宋体" w:hAnsi="宋体" w:cs="宋体"/>
          <w:color w:val="auto"/>
          <w:szCs w:val="21"/>
        </w:rPr>
        <w:t>地址：　　　　　　　　　　　　　　　电子邮箱：　　　　</w:t>
      </w:r>
    </w:p>
    <w:p w14:paraId="16E2D5BE">
      <w:pPr>
        <w:rPr>
          <w:rFonts w:ascii="宋体" w:hAnsi="宋体" w:cs="宋体"/>
          <w:color w:val="auto"/>
          <w:szCs w:val="21"/>
        </w:rPr>
      </w:pPr>
      <w:r>
        <w:rPr>
          <w:rFonts w:hint="eastAsia" w:ascii="宋体" w:hAnsi="宋体" w:cs="宋体"/>
          <w:color w:val="auto"/>
          <w:szCs w:val="21"/>
        </w:rPr>
        <w:t>电话/移动电话：</w:t>
      </w:r>
    </w:p>
    <w:p w14:paraId="4CEE0441">
      <w:pPr>
        <w:rPr>
          <w:rFonts w:ascii="宋体" w:hAnsi="宋体" w:cs="宋体"/>
          <w:color w:val="auto"/>
          <w:szCs w:val="21"/>
        </w:rPr>
      </w:pPr>
      <w:r>
        <w:rPr>
          <w:rFonts w:hint="eastAsia" w:ascii="宋体" w:hAnsi="宋体" w:cs="宋体"/>
          <w:color w:val="auto"/>
          <w:szCs w:val="21"/>
        </w:rPr>
        <w:t xml:space="preserve">投标人法定代表人（或其授权代表）签字：                  </w:t>
      </w:r>
    </w:p>
    <w:p w14:paraId="331792C6">
      <w:pPr>
        <w:rPr>
          <w:rFonts w:ascii="宋体" w:hAnsi="宋体" w:cs="宋体"/>
          <w:color w:val="auto"/>
          <w:szCs w:val="21"/>
        </w:rPr>
      </w:pPr>
      <w:r>
        <w:rPr>
          <w:rFonts w:hint="eastAsia" w:ascii="宋体" w:hAnsi="宋体" w:cs="宋体"/>
          <w:color w:val="auto"/>
          <w:szCs w:val="21"/>
        </w:rPr>
        <w:t xml:space="preserve">投标人名称（全称）： </w:t>
      </w:r>
    </w:p>
    <w:p w14:paraId="127A3C54">
      <w:pPr>
        <w:rPr>
          <w:rFonts w:ascii="宋体" w:hAnsi="宋体" w:cs="宋体"/>
          <w:color w:val="auto"/>
          <w:szCs w:val="21"/>
        </w:rPr>
      </w:pPr>
      <w:r>
        <w:rPr>
          <w:rFonts w:hint="eastAsia" w:ascii="宋体" w:hAnsi="宋体" w:cs="宋体"/>
          <w:color w:val="auto"/>
          <w:szCs w:val="21"/>
        </w:rPr>
        <w:t xml:space="preserve">投标人盖章： </w:t>
      </w:r>
    </w:p>
    <w:p w14:paraId="348AD3AC">
      <w:pPr>
        <w:rPr>
          <w:rFonts w:ascii="宋体" w:hAnsi="宋体" w:cs="宋体"/>
          <w:color w:val="auto"/>
        </w:rPr>
      </w:pPr>
      <w:r>
        <w:rPr>
          <w:rFonts w:hint="eastAsia" w:ascii="宋体" w:hAnsi="宋体" w:cs="宋体"/>
          <w:color w:val="auto"/>
          <w:szCs w:val="21"/>
        </w:rPr>
        <w:t>日期：</w:t>
      </w:r>
      <w:r>
        <w:rPr>
          <w:rFonts w:hint="eastAsia" w:ascii="宋体" w:hAnsi="宋体" w:cs="宋体"/>
          <w:color w:val="auto"/>
        </w:rPr>
        <w:br w:type="page"/>
      </w:r>
    </w:p>
    <w:p w14:paraId="773B187D">
      <w:pPr>
        <w:pStyle w:val="5"/>
        <w:widowControl w:val="0"/>
        <w:overflowPunct w:val="0"/>
        <w:spacing w:line="240" w:lineRule="auto"/>
        <w:rPr>
          <w:rFonts w:ascii="宋体" w:hAnsi="宋体" w:cs="宋体"/>
          <w:color w:val="auto"/>
          <w:sz w:val="21"/>
          <w:szCs w:val="21"/>
        </w:rPr>
      </w:pPr>
      <w:bookmarkStart w:id="146" w:name="_Toc459"/>
      <w:r>
        <w:rPr>
          <w:rFonts w:hint="eastAsia" w:ascii="宋体" w:hAnsi="宋体" w:cs="宋体"/>
          <w:color w:val="auto"/>
          <w:sz w:val="21"/>
          <w:szCs w:val="21"/>
        </w:rPr>
        <w:t>附件5. 法定代表人证明书格式</w:t>
      </w:r>
      <w:bookmarkEnd w:id="146"/>
    </w:p>
    <w:p w14:paraId="6530DC6B">
      <w:pPr>
        <w:rPr>
          <w:rFonts w:ascii="宋体" w:hAnsi="宋体" w:cs="宋体"/>
          <w:color w:val="auto"/>
        </w:rPr>
      </w:pPr>
    </w:p>
    <w:p w14:paraId="410211F5">
      <w:pPr>
        <w:jc w:val="center"/>
        <w:rPr>
          <w:rFonts w:ascii="宋体" w:hAnsi="宋体" w:cs="宋体"/>
          <w:color w:val="auto"/>
          <w:sz w:val="28"/>
          <w:szCs w:val="28"/>
        </w:rPr>
      </w:pPr>
      <w:r>
        <w:rPr>
          <w:rFonts w:hint="eastAsia" w:ascii="宋体" w:hAnsi="宋体" w:cs="宋体"/>
          <w:color w:val="auto"/>
          <w:sz w:val="28"/>
          <w:szCs w:val="28"/>
        </w:rPr>
        <w:t>法定代表人证明书</w:t>
      </w:r>
    </w:p>
    <w:p w14:paraId="3C7B0C90">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致：广东志正招标有限公司东莞分公司</w:t>
      </w:r>
    </w:p>
    <w:p w14:paraId="74D4FEED">
      <w:pPr>
        <w:pStyle w:val="43"/>
        <w:spacing w:line="420" w:lineRule="atLeast"/>
        <w:ind w:firstLine="433"/>
        <w:rPr>
          <w:rFonts w:ascii="宋体" w:eastAsia="宋体" w:cs="宋体"/>
          <w:color w:val="auto"/>
          <w:sz w:val="21"/>
          <w:szCs w:val="21"/>
        </w:rPr>
      </w:pPr>
    </w:p>
    <w:p w14:paraId="2F3C8D3F">
      <w:pPr>
        <w:pStyle w:val="43"/>
        <w:spacing w:line="420" w:lineRule="atLeast"/>
        <w:ind w:firstLine="433"/>
        <w:rPr>
          <w:rFonts w:ascii="宋体" w:eastAsia="宋体" w:cs="宋体"/>
          <w:color w:val="auto"/>
          <w:sz w:val="21"/>
          <w:szCs w:val="21"/>
          <w:u w:val="single"/>
        </w:rPr>
      </w:pPr>
      <w:r>
        <w:rPr>
          <w:rFonts w:hint="eastAsia" w:ascii="宋体" w:eastAsia="宋体" w:cs="宋体"/>
          <w:color w:val="auto"/>
          <w:sz w:val="21"/>
          <w:szCs w:val="21"/>
        </w:rPr>
        <w:t>投标人名称:</w:t>
      </w:r>
    </w:p>
    <w:p w14:paraId="09941AC8">
      <w:pPr>
        <w:pStyle w:val="43"/>
        <w:spacing w:line="420" w:lineRule="atLeast"/>
        <w:ind w:firstLine="433"/>
        <w:rPr>
          <w:rFonts w:ascii="宋体" w:eastAsia="宋体" w:cs="宋体"/>
          <w:color w:val="auto"/>
          <w:sz w:val="21"/>
          <w:szCs w:val="21"/>
          <w:u w:val="single"/>
        </w:rPr>
      </w:pPr>
      <w:r>
        <w:rPr>
          <w:rFonts w:hint="eastAsia" w:ascii="宋体" w:eastAsia="宋体" w:cs="宋体"/>
          <w:color w:val="auto"/>
          <w:sz w:val="21"/>
          <w:szCs w:val="21"/>
        </w:rPr>
        <w:t>单 位 性质：</w:t>
      </w:r>
    </w:p>
    <w:p w14:paraId="548C7D9D">
      <w:pPr>
        <w:pStyle w:val="43"/>
        <w:spacing w:line="420" w:lineRule="atLeast"/>
        <w:ind w:firstLine="433"/>
        <w:rPr>
          <w:rFonts w:ascii="宋体" w:eastAsia="宋体" w:cs="宋体"/>
          <w:color w:val="auto"/>
          <w:sz w:val="21"/>
          <w:szCs w:val="21"/>
          <w:u w:val="single"/>
        </w:rPr>
      </w:pPr>
      <w:r>
        <w:rPr>
          <w:rFonts w:hint="eastAsia" w:ascii="宋体" w:eastAsia="宋体" w:cs="宋体"/>
          <w:color w:val="auto"/>
          <w:sz w:val="21"/>
          <w:szCs w:val="21"/>
        </w:rPr>
        <w:t>地      址：</w:t>
      </w:r>
    </w:p>
    <w:p w14:paraId="78327628">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成 立 时间：年月日</w:t>
      </w:r>
    </w:p>
    <w:p w14:paraId="2075B13F">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经 营 期限：</w:t>
      </w:r>
    </w:p>
    <w:p w14:paraId="547E6059">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姓名：性别：年龄：职务：</w:t>
      </w:r>
    </w:p>
    <w:p w14:paraId="7EC22E53">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系（投标人名称）的法定代表人。</w:t>
      </w:r>
    </w:p>
    <w:p w14:paraId="5BAD59CC">
      <w:pPr>
        <w:spacing w:line="420" w:lineRule="atLeast"/>
        <w:ind w:firstLine="420" w:firstLineChars="200"/>
        <w:rPr>
          <w:rFonts w:ascii="宋体" w:hAnsi="宋体" w:cs="宋体"/>
          <w:color w:val="auto"/>
          <w:szCs w:val="21"/>
        </w:rPr>
      </w:pPr>
      <w:r>
        <w:rPr>
          <w:rFonts w:hint="eastAsia" w:ascii="宋体" w:hAnsi="宋体" w:cs="宋体"/>
          <w:color w:val="auto"/>
          <w:szCs w:val="21"/>
        </w:rPr>
        <w:t>特此证明。</w:t>
      </w:r>
    </w:p>
    <w:p w14:paraId="1A5425EC">
      <w:pPr>
        <w:pStyle w:val="43"/>
        <w:spacing w:line="500" w:lineRule="atLeast"/>
        <w:ind w:firstLine="3517" w:firstLineChars="1675"/>
        <w:rPr>
          <w:rFonts w:ascii="宋体" w:eastAsia="宋体" w:cs="宋体"/>
          <w:color w:val="auto"/>
          <w:sz w:val="21"/>
          <w:szCs w:val="21"/>
        </w:rPr>
      </w:pPr>
    </w:p>
    <w:p w14:paraId="338AA4C7">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投标人名称（加盖公章）：</w:t>
      </w:r>
    </w:p>
    <w:p w14:paraId="642BE124">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法定代表人（签名或盖私章）：</w:t>
      </w:r>
    </w:p>
    <w:p w14:paraId="0717CDF4">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法定代表人联系方式：</w:t>
      </w:r>
    </w:p>
    <w:p w14:paraId="62F01E12">
      <w:pPr>
        <w:pStyle w:val="43"/>
        <w:spacing w:line="500" w:lineRule="atLeast"/>
        <w:ind w:firstLine="3517" w:firstLineChars="1675"/>
        <w:rPr>
          <w:rFonts w:ascii="宋体" w:eastAsia="宋体" w:cs="宋体"/>
          <w:color w:val="auto"/>
          <w:sz w:val="21"/>
          <w:szCs w:val="21"/>
          <w:u w:val="single"/>
        </w:rPr>
      </w:pPr>
      <w:r>
        <w:rPr>
          <w:rFonts w:hint="eastAsia" w:ascii="宋体" w:eastAsia="宋体" w:cs="宋体"/>
          <w:color w:val="auto"/>
          <w:sz w:val="21"/>
          <w:szCs w:val="21"/>
        </w:rPr>
        <w:t>身份证号码：</w:t>
      </w:r>
    </w:p>
    <w:p w14:paraId="7767047B">
      <w:pPr>
        <w:pStyle w:val="43"/>
        <w:spacing w:line="500" w:lineRule="atLeast"/>
        <w:ind w:firstLine="3507" w:firstLineChars="1670"/>
        <w:rPr>
          <w:rFonts w:ascii="宋体" w:eastAsia="宋体" w:cs="宋体"/>
          <w:color w:val="auto"/>
          <w:sz w:val="21"/>
          <w:szCs w:val="21"/>
        </w:rPr>
      </w:pPr>
      <w:r>
        <w:rPr>
          <w:rFonts w:hint="eastAsia" w:ascii="宋体" w:eastAsia="宋体" w:cs="宋体"/>
          <w:color w:val="auto"/>
          <w:sz w:val="21"/>
          <w:szCs w:val="21"/>
        </w:rPr>
        <w:t>日     期：  年  月  日</w:t>
      </w:r>
    </w:p>
    <w:p w14:paraId="2C7DD814">
      <w:pPr>
        <w:ind w:firstLine="420" w:firstLineChars="200"/>
        <w:rPr>
          <w:rFonts w:ascii="宋体" w:hAnsi="宋体" w:cs="宋体"/>
          <w:color w:val="auto"/>
          <w:szCs w:val="21"/>
        </w:rPr>
      </w:pPr>
    </w:p>
    <w:p w14:paraId="63EA2F7F">
      <w:pPr>
        <w:ind w:firstLine="420" w:firstLineChars="200"/>
        <w:rPr>
          <w:rFonts w:ascii="宋体" w:hAnsi="宋体" w:cs="宋体"/>
          <w:color w:val="auto"/>
          <w:szCs w:val="21"/>
        </w:rPr>
      </w:pPr>
      <w:r>
        <w:rPr>
          <w:rFonts w:hint="eastAsia" w:ascii="宋体" w:hAnsi="宋体" w:cs="宋体"/>
          <w:color w:val="auto"/>
          <w:szCs w:val="21"/>
        </w:rPr>
        <w:t>注：法定代表人身份证明书需附法人代表身份证复印件。</w:t>
      </w:r>
    </w:p>
    <w:tbl>
      <w:tblPr>
        <w:tblStyle w:val="2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1BC5BF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1FB5B94F">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正面</w:t>
            </w:r>
          </w:p>
        </w:tc>
        <w:tc>
          <w:tcPr>
            <w:tcW w:w="4182" w:type="dxa"/>
            <w:vAlign w:val="center"/>
          </w:tcPr>
          <w:p w14:paraId="12AD7678">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背面</w:t>
            </w:r>
          </w:p>
        </w:tc>
      </w:tr>
    </w:tbl>
    <w:p w14:paraId="16DC40DD">
      <w:pPr>
        <w:rPr>
          <w:rFonts w:ascii="宋体" w:hAnsi="宋体" w:cs="宋体"/>
          <w:color w:val="auto"/>
        </w:rPr>
      </w:pPr>
    </w:p>
    <w:p w14:paraId="3598DCCB">
      <w:pPr>
        <w:adjustRightInd/>
        <w:snapToGrid/>
        <w:spacing w:line="276" w:lineRule="auto"/>
        <w:rPr>
          <w:rFonts w:ascii="宋体" w:hAnsi="宋体" w:cs="宋体"/>
          <w:b/>
          <w:bCs/>
          <w:color w:val="auto"/>
          <w:sz w:val="24"/>
          <w:szCs w:val="28"/>
        </w:rPr>
      </w:pPr>
      <w:r>
        <w:rPr>
          <w:rFonts w:hint="eastAsia" w:ascii="宋体" w:hAnsi="宋体" w:cs="宋体"/>
          <w:color w:val="auto"/>
          <w:sz w:val="24"/>
        </w:rPr>
        <w:br w:type="page"/>
      </w:r>
    </w:p>
    <w:p w14:paraId="7C068980">
      <w:pPr>
        <w:pStyle w:val="5"/>
        <w:widowControl w:val="0"/>
        <w:overflowPunct w:val="0"/>
        <w:spacing w:line="240" w:lineRule="auto"/>
        <w:rPr>
          <w:rFonts w:ascii="宋体" w:hAnsi="宋体" w:cs="宋体"/>
          <w:color w:val="auto"/>
        </w:rPr>
      </w:pPr>
      <w:bookmarkStart w:id="147" w:name="_Toc2323"/>
      <w:r>
        <w:rPr>
          <w:rFonts w:hint="eastAsia" w:ascii="宋体" w:hAnsi="宋体" w:cs="宋体"/>
          <w:color w:val="auto"/>
          <w:sz w:val="21"/>
          <w:szCs w:val="21"/>
        </w:rPr>
        <w:t>附件6.法定代表人授权书格式</w:t>
      </w:r>
      <w:bookmarkEnd w:id="147"/>
    </w:p>
    <w:p w14:paraId="0BE1E6A6">
      <w:pPr>
        <w:rPr>
          <w:rFonts w:ascii="宋体" w:hAnsi="宋体" w:cs="宋体"/>
          <w:color w:val="auto"/>
        </w:rPr>
      </w:pPr>
    </w:p>
    <w:p w14:paraId="7EDCDC7C">
      <w:pPr>
        <w:jc w:val="center"/>
        <w:rPr>
          <w:rFonts w:ascii="宋体" w:hAnsi="宋体" w:cs="宋体"/>
          <w:color w:val="auto"/>
          <w:sz w:val="28"/>
          <w:szCs w:val="28"/>
        </w:rPr>
      </w:pPr>
      <w:r>
        <w:rPr>
          <w:rFonts w:hint="eastAsia" w:ascii="宋体" w:hAnsi="宋体" w:cs="宋体"/>
          <w:color w:val="auto"/>
          <w:sz w:val="28"/>
          <w:szCs w:val="28"/>
        </w:rPr>
        <w:t>法定代表人授权书</w:t>
      </w:r>
    </w:p>
    <w:p w14:paraId="3362E50E">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致：广东志正招标有限公司东莞分公司</w:t>
      </w:r>
    </w:p>
    <w:p w14:paraId="46C08408">
      <w:pPr>
        <w:pStyle w:val="43"/>
        <w:spacing w:line="420" w:lineRule="atLeast"/>
        <w:ind w:firstLine="433"/>
        <w:rPr>
          <w:rFonts w:ascii="宋体" w:eastAsia="宋体" w:cs="宋体"/>
          <w:color w:val="auto"/>
          <w:sz w:val="21"/>
          <w:szCs w:val="21"/>
        </w:rPr>
      </w:pPr>
    </w:p>
    <w:p w14:paraId="3A89FC40">
      <w:pPr>
        <w:ind w:firstLine="420" w:firstLineChars="200"/>
        <w:rPr>
          <w:rFonts w:ascii="宋体" w:hAnsi="宋体" w:cs="宋体"/>
          <w:color w:val="auto"/>
          <w:szCs w:val="21"/>
        </w:rPr>
      </w:pPr>
      <w:r>
        <w:rPr>
          <w:rFonts w:hint="eastAsia" w:ascii="宋体" w:hAnsi="宋体" w:cs="宋体"/>
          <w:color w:val="auto"/>
          <w:szCs w:val="21"/>
        </w:rPr>
        <w:t>本授权书声明：注册于</w:t>
      </w:r>
      <w:r>
        <w:rPr>
          <w:rFonts w:hint="eastAsia" w:ascii="宋体" w:hAnsi="宋体" w:cs="宋体"/>
          <w:color w:val="auto"/>
          <w:szCs w:val="21"/>
          <w:u w:val="single"/>
        </w:rPr>
        <w:t>（国家或地区的名称）</w:t>
      </w:r>
      <w:r>
        <w:rPr>
          <w:rFonts w:hint="eastAsia" w:ascii="宋体" w:hAnsi="宋体" w:cs="宋体"/>
          <w:color w:val="auto"/>
          <w:szCs w:val="21"/>
        </w:rPr>
        <w:t>的</w:t>
      </w:r>
      <w:r>
        <w:rPr>
          <w:rFonts w:hint="eastAsia" w:ascii="宋体" w:hAnsi="宋体" w:cs="宋体"/>
          <w:color w:val="auto"/>
          <w:szCs w:val="21"/>
          <w:u w:val="single"/>
        </w:rPr>
        <w:t>（单位名称）</w:t>
      </w:r>
      <w:r>
        <w:rPr>
          <w:rFonts w:hint="eastAsia" w:ascii="宋体" w:hAnsi="宋体" w:cs="宋体"/>
          <w:color w:val="auto"/>
          <w:szCs w:val="21"/>
        </w:rPr>
        <w:t>的在下面签字的</w:t>
      </w:r>
      <w:r>
        <w:rPr>
          <w:rFonts w:hint="eastAsia" w:ascii="宋体" w:hAnsi="宋体" w:cs="宋体"/>
          <w:color w:val="auto"/>
          <w:szCs w:val="21"/>
          <w:u w:val="single"/>
        </w:rPr>
        <w:t>（法定代表人姓名、职务）</w:t>
      </w:r>
      <w:r>
        <w:rPr>
          <w:rFonts w:hint="eastAsia" w:ascii="宋体" w:hAnsi="宋体" w:cs="宋体"/>
          <w:color w:val="auto"/>
          <w:szCs w:val="21"/>
        </w:rPr>
        <w:t>代表本单位授权</w:t>
      </w:r>
      <w:r>
        <w:rPr>
          <w:rFonts w:hint="eastAsia" w:ascii="宋体" w:hAnsi="宋体" w:cs="宋体"/>
          <w:color w:val="auto"/>
          <w:szCs w:val="21"/>
          <w:u w:val="single"/>
        </w:rPr>
        <w:t>（单位名称）</w:t>
      </w:r>
      <w:r>
        <w:rPr>
          <w:rFonts w:hint="eastAsia" w:ascii="宋体" w:hAnsi="宋体" w:cs="宋体"/>
          <w:color w:val="auto"/>
          <w:szCs w:val="21"/>
        </w:rPr>
        <w:t>的在下面签字的</w:t>
      </w:r>
      <w:r>
        <w:rPr>
          <w:rFonts w:hint="eastAsia" w:ascii="宋体" w:hAnsi="宋体" w:cs="宋体"/>
          <w:color w:val="auto"/>
          <w:szCs w:val="21"/>
          <w:u w:val="single"/>
        </w:rPr>
        <w:t>（被授权人的姓名、职务）</w:t>
      </w:r>
      <w:r>
        <w:rPr>
          <w:rFonts w:hint="eastAsia" w:ascii="宋体" w:hAnsi="宋体" w:cs="宋体"/>
          <w:color w:val="auto"/>
          <w:szCs w:val="21"/>
        </w:rPr>
        <w:t>为本单位的合法代理人，就</w:t>
      </w:r>
      <w:r>
        <w:rPr>
          <w:rFonts w:hint="eastAsia" w:ascii="宋体" w:hAnsi="宋体" w:cs="宋体"/>
          <w:color w:val="auto"/>
          <w:szCs w:val="21"/>
          <w:u w:val="single"/>
        </w:rPr>
        <w:t>（项目名称）</w:t>
      </w:r>
      <w:r>
        <w:rPr>
          <w:rFonts w:hint="eastAsia" w:ascii="宋体" w:hAnsi="宋体" w:cs="宋体"/>
          <w:color w:val="auto"/>
          <w:szCs w:val="21"/>
        </w:rPr>
        <w:t>投标及参加项目谈判，以本单位名义处理一切与之有关的事务。</w:t>
      </w:r>
    </w:p>
    <w:p w14:paraId="7794BBCF">
      <w:pPr>
        <w:ind w:firstLine="315" w:firstLineChars="150"/>
        <w:rPr>
          <w:rFonts w:ascii="宋体" w:hAnsi="宋体" w:cs="宋体"/>
          <w:color w:val="auto"/>
          <w:szCs w:val="21"/>
        </w:rPr>
      </w:pPr>
      <w:r>
        <w:rPr>
          <w:rFonts w:hint="eastAsia" w:ascii="宋体" w:hAnsi="宋体" w:cs="宋体"/>
          <w:color w:val="auto"/>
          <w:szCs w:val="21"/>
        </w:rPr>
        <w:t>本授权书于</w:t>
      </w:r>
      <w:r>
        <w:rPr>
          <w:rFonts w:hint="eastAsia" w:ascii="宋体" w:hAnsi="宋体" w:cs="宋体"/>
          <w:color w:val="auto"/>
          <w:szCs w:val="21"/>
          <w:u w:val="single"/>
        </w:rPr>
        <w:t>　　</w:t>
      </w:r>
      <w:r>
        <w:rPr>
          <w:rFonts w:hint="eastAsia" w:ascii="宋体" w:hAnsi="宋体" w:cs="宋体"/>
          <w:color w:val="auto"/>
          <w:szCs w:val="21"/>
        </w:rPr>
        <w:t>年</w:t>
      </w:r>
      <w:r>
        <w:rPr>
          <w:rFonts w:hint="eastAsia" w:ascii="宋体" w:hAnsi="宋体" w:cs="宋体"/>
          <w:color w:val="auto"/>
          <w:szCs w:val="21"/>
          <w:u w:val="single"/>
        </w:rPr>
        <w:t>　　</w:t>
      </w:r>
      <w:r>
        <w:rPr>
          <w:rFonts w:hint="eastAsia" w:ascii="宋体" w:hAnsi="宋体" w:cs="宋体"/>
          <w:color w:val="auto"/>
          <w:szCs w:val="21"/>
        </w:rPr>
        <w:t>月</w:t>
      </w:r>
      <w:r>
        <w:rPr>
          <w:rFonts w:hint="eastAsia" w:ascii="宋体" w:hAnsi="宋体" w:cs="宋体"/>
          <w:color w:val="auto"/>
          <w:szCs w:val="21"/>
          <w:u w:val="single"/>
        </w:rPr>
        <w:t>　　</w:t>
      </w:r>
      <w:r>
        <w:rPr>
          <w:rFonts w:hint="eastAsia" w:ascii="宋体" w:hAnsi="宋体" w:cs="宋体"/>
          <w:color w:val="auto"/>
          <w:szCs w:val="21"/>
        </w:rPr>
        <w:t>日签字生效，特此声明。</w:t>
      </w:r>
    </w:p>
    <w:p w14:paraId="14C582BB">
      <w:pPr>
        <w:pStyle w:val="43"/>
        <w:spacing w:line="500" w:lineRule="atLeast"/>
        <w:ind w:firstLine="3517" w:firstLineChars="1675"/>
        <w:rPr>
          <w:rFonts w:ascii="宋体" w:eastAsia="宋体" w:cs="宋体"/>
          <w:color w:val="auto"/>
          <w:sz w:val="21"/>
          <w:szCs w:val="21"/>
        </w:rPr>
      </w:pPr>
    </w:p>
    <w:p w14:paraId="581A9EDD">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投标人名称（加盖公章）：</w:t>
      </w:r>
    </w:p>
    <w:p w14:paraId="6945D623">
      <w:pPr>
        <w:pStyle w:val="43"/>
        <w:spacing w:line="500" w:lineRule="atLeast"/>
        <w:ind w:firstLine="3517" w:firstLineChars="1675"/>
        <w:rPr>
          <w:rFonts w:ascii="宋体" w:eastAsia="宋体" w:cs="宋体"/>
          <w:color w:val="auto"/>
          <w:sz w:val="21"/>
          <w:szCs w:val="21"/>
          <w:u w:val="single"/>
        </w:rPr>
      </w:pPr>
      <w:r>
        <w:rPr>
          <w:rFonts w:hint="eastAsia" w:ascii="宋体" w:eastAsia="宋体" w:cs="宋体"/>
          <w:color w:val="auto"/>
          <w:sz w:val="21"/>
          <w:szCs w:val="21"/>
        </w:rPr>
        <w:t>法定代表人签字（签名或盖私章）：</w:t>
      </w:r>
    </w:p>
    <w:p w14:paraId="4872C1EF">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被授权人签字：</w:t>
      </w:r>
    </w:p>
    <w:p w14:paraId="015CEB3D">
      <w:pPr>
        <w:pStyle w:val="43"/>
        <w:spacing w:line="500" w:lineRule="atLeast"/>
        <w:ind w:firstLine="3517" w:firstLineChars="1675"/>
        <w:rPr>
          <w:rFonts w:ascii="宋体" w:eastAsia="宋体" w:cs="宋体"/>
          <w:color w:val="auto"/>
          <w:sz w:val="21"/>
          <w:szCs w:val="21"/>
          <w:u w:val="single"/>
        </w:rPr>
      </w:pPr>
      <w:r>
        <w:rPr>
          <w:rFonts w:hint="eastAsia" w:ascii="宋体" w:eastAsia="宋体" w:cs="宋体"/>
          <w:color w:val="auto"/>
          <w:sz w:val="21"/>
          <w:szCs w:val="21"/>
        </w:rPr>
        <w:t>职务：</w:t>
      </w:r>
    </w:p>
    <w:p w14:paraId="333A560B">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 xml:space="preserve">移动电话： </w:t>
      </w:r>
    </w:p>
    <w:p w14:paraId="3AB0D777">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详细通讯地址：</w:t>
      </w:r>
    </w:p>
    <w:p w14:paraId="75797A2F">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 xml:space="preserve">邮箱：                          </w:t>
      </w:r>
    </w:p>
    <w:p w14:paraId="219F2345">
      <w:pPr>
        <w:pStyle w:val="43"/>
        <w:spacing w:line="500" w:lineRule="atLeast"/>
        <w:ind w:firstLine="3507" w:firstLineChars="1670"/>
        <w:rPr>
          <w:rFonts w:ascii="宋体" w:eastAsia="宋体" w:cs="宋体"/>
          <w:color w:val="auto"/>
          <w:sz w:val="21"/>
          <w:szCs w:val="21"/>
        </w:rPr>
      </w:pPr>
      <w:r>
        <w:rPr>
          <w:rFonts w:hint="eastAsia" w:ascii="宋体" w:eastAsia="宋体" w:cs="宋体"/>
          <w:color w:val="auto"/>
          <w:sz w:val="21"/>
          <w:szCs w:val="21"/>
        </w:rPr>
        <w:t>日     期：  年  月  日</w:t>
      </w:r>
    </w:p>
    <w:p w14:paraId="5356F4CD">
      <w:pPr>
        <w:pStyle w:val="43"/>
        <w:spacing w:line="460" w:lineRule="exact"/>
        <w:ind w:firstLine="433"/>
        <w:rPr>
          <w:rFonts w:ascii="宋体" w:eastAsia="宋体" w:cs="宋体"/>
          <w:color w:val="auto"/>
          <w:sz w:val="21"/>
          <w:szCs w:val="21"/>
        </w:rPr>
      </w:pPr>
    </w:p>
    <w:p w14:paraId="48E7FB31">
      <w:pPr>
        <w:ind w:firstLine="420" w:firstLineChars="200"/>
        <w:rPr>
          <w:rFonts w:ascii="宋体" w:hAnsi="宋体" w:cs="宋体"/>
          <w:color w:val="auto"/>
        </w:rPr>
      </w:pPr>
      <w:r>
        <w:rPr>
          <w:rFonts w:hint="eastAsia" w:ascii="宋体" w:hAnsi="宋体" w:cs="宋体"/>
          <w:color w:val="auto"/>
          <w:szCs w:val="21"/>
        </w:rPr>
        <w:t>须附：被授权人身份证复印件。</w:t>
      </w:r>
    </w:p>
    <w:tbl>
      <w:tblPr>
        <w:tblStyle w:val="2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4EFFDE1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57CF415F">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正面</w:t>
            </w:r>
          </w:p>
        </w:tc>
        <w:tc>
          <w:tcPr>
            <w:tcW w:w="4232" w:type="dxa"/>
            <w:vAlign w:val="center"/>
          </w:tcPr>
          <w:p w14:paraId="0F603F95">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背面</w:t>
            </w:r>
          </w:p>
        </w:tc>
      </w:tr>
    </w:tbl>
    <w:p w14:paraId="4A35862C">
      <w:pPr>
        <w:adjustRightInd/>
        <w:snapToGrid/>
        <w:spacing w:line="276" w:lineRule="auto"/>
        <w:rPr>
          <w:rFonts w:ascii="宋体" w:hAnsi="宋体" w:cs="宋体"/>
          <w:color w:val="auto"/>
        </w:rPr>
      </w:pPr>
      <w:bookmarkStart w:id="148" w:name="_Toc22486"/>
      <w:r>
        <w:rPr>
          <w:rFonts w:hint="eastAsia" w:ascii="宋体" w:hAnsi="宋体" w:cs="宋体"/>
          <w:color w:val="auto"/>
          <w:szCs w:val="21"/>
        </w:rPr>
        <w:br w:type="page"/>
      </w:r>
    </w:p>
    <w:p w14:paraId="65E119A8">
      <w:pPr>
        <w:pStyle w:val="5"/>
        <w:widowControl w:val="0"/>
        <w:overflowPunct w:val="0"/>
        <w:spacing w:line="240" w:lineRule="auto"/>
        <w:rPr>
          <w:rFonts w:ascii="宋体" w:hAnsi="宋体" w:cs="宋体"/>
          <w:color w:val="auto"/>
          <w:sz w:val="21"/>
          <w:szCs w:val="21"/>
        </w:rPr>
      </w:pPr>
      <w:bookmarkStart w:id="149" w:name="_Toc16960"/>
      <w:r>
        <w:rPr>
          <w:rFonts w:hint="eastAsia" w:ascii="宋体" w:hAnsi="宋体" w:cs="宋体"/>
          <w:color w:val="auto"/>
          <w:sz w:val="21"/>
          <w:szCs w:val="21"/>
        </w:rPr>
        <w:t>附件7.资格申明</w:t>
      </w:r>
      <w:bookmarkEnd w:id="149"/>
    </w:p>
    <w:p w14:paraId="2E9DD9A8">
      <w:pPr>
        <w:jc w:val="center"/>
        <w:rPr>
          <w:rFonts w:ascii="宋体" w:hAnsi="宋体" w:cs="宋体"/>
          <w:color w:val="auto"/>
          <w:sz w:val="28"/>
          <w:szCs w:val="28"/>
        </w:rPr>
      </w:pPr>
      <w:r>
        <w:rPr>
          <w:rFonts w:hint="eastAsia" w:ascii="宋体" w:hAnsi="宋体" w:cs="宋体"/>
          <w:color w:val="auto"/>
          <w:sz w:val="28"/>
          <w:szCs w:val="28"/>
        </w:rPr>
        <w:t>资格申明</w:t>
      </w:r>
    </w:p>
    <w:p w14:paraId="23A7931C">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广东志正招标有限公司东莞分公司：</w:t>
      </w:r>
    </w:p>
    <w:p w14:paraId="2EDC5ECF">
      <w:pPr>
        <w:ind w:firstLine="420" w:firstLineChars="200"/>
        <w:rPr>
          <w:rFonts w:ascii="宋体" w:hAnsi="宋体" w:cs="宋体"/>
          <w:color w:val="auto"/>
          <w:szCs w:val="21"/>
        </w:rPr>
      </w:pPr>
    </w:p>
    <w:p w14:paraId="2504ADE9">
      <w:pPr>
        <w:ind w:firstLine="420" w:firstLineChars="200"/>
        <w:rPr>
          <w:rFonts w:ascii="宋体" w:hAnsi="宋体" w:cs="宋体"/>
          <w:color w:val="auto"/>
          <w:szCs w:val="21"/>
        </w:rPr>
      </w:pPr>
      <w:r>
        <w:rPr>
          <w:rFonts w:hint="eastAsia" w:ascii="宋体" w:hAnsi="宋体" w:cs="宋体"/>
          <w:color w:val="auto"/>
          <w:szCs w:val="21"/>
        </w:rPr>
        <w:t>我方愿响应贵方关于（项目名称：</w:t>
      </w:r>
      <w:r>
        <w:rPr>
          <w:rFonts w:hint="eastAsia" w:ascii="宋体" w:hAnsi="宋体" w:cs="宋体"/>
          <w:color w:val="auto"/>
          <w:szCs w:val="21"/>
          <w:u w:val="single"/>
        </w:rPr>
        <w:t xml:space="preserve">         </w:t>
      </w:r>
      <w:r>
        <w:rPr>
          <w:rFonts w:hint="eastAsia" w:ascii="宋体" w:hAnsi="宋体" w:cs="宋体"/>
          <w:color w:val="auto"/>
          <w:szCs w:val="21"/>
        </w:rPr>
        <w:t>）（采购项目编号：</w:t>
      </w:r>
      <w:r>
        <w:rPr>
          <w:rFonts w:hint="eastAsia" w:ascii="宋体" w:hAnsi="宋体" w:cs="宋体"/>
          <w:color w:val="auto"/>
          <w:szCs w:val="21"/>
          <w:u w:val="single"/>
        </w:rPr>
        <w:t xml:space="preserve">        </w:t>
      </w:r>
      <w:r>
        <w:rPr>
          <w:rFonts w:hint="eastAsia" w:ascii="宋体" w:hAnsi="宋体" w:cs="宋体"/>
          <w:color w:val="auto"/>
          <w:szCs w:val="21"/>
        </w:rPr>
        <w:t>）的投标邀请，参与投标，提供用户需求书中规定的货物及相关服务，并按采购文件要求提交所附资格文件且声明和保证如下：</w:t>
      </w:r>
    </w:p>
    <w:p w14:paraId="191D4FC8">
      <w:pPr>
        <w:ind w:firstLine="420" w:firstLineChars="200"/>
        <w:rPr>
          <w:rFonts w:ascii="宋体" w:hAnsi="宋体" w:cs="宋体"/>
          <w:color w:val="auto"/>
          <w:szCs w:val="21"/>
        </w:rPr>
      </w:pPr>
      <w:r>
        <w:rPr>
          <w:rFonts w:hint="eastAsia" w:ascii="宋体" w:hAnsi="宋体" w:cs="宋体"/>
          <w:color w:val="auto"/>
          <w:szCs w:val="21"/>
        </w:rPr>
        <w:t>一、我方具备投标人邀请中所要求得资格条件，已清楚采购文件所有要求及有关规定；并承诺参加本次采购活动中，如有违法、违规、弄虚作假行为，所造成的损失、不良后果及法律责任，一律由我方承担；</w:t>
      </w:r>
    </w:p>
    <w:p w14:paraId="1C332C49">
      <w:pPr>
        <w:ind w:firstLine="420" w:firstLineChars="200"/>
        <w:rPr>
          <w:rFonts w:ascii="宋体" w:hAnsi="宋体" w:cs="宋体"/>
          <w:color w:val="auto"/>
          <w:szCs w:val="21"/>
        </w:rPr>
      </w:pPr>
      <w:r>
        <w:rPr>
          <w:rFonts w:hint="eastAsia" w:ascii="宋体" w:hAnsi="宋体" w:cs="宋体"/>
          <w:color w:val="auto"/>
          <w:szCs w:val="21"/>
        </w:rPr>
        <w:t>二、我方依法注册，在法律上、财务上和运作上完全独立于</w:t>
      </w:r>
      <w:r>
        <w:rPr>
          <w:rFonts w:hint="eastAsia" w:ascii="宋体" w:hAnsi="宋体" w:cs="宋体"/>
          <w:color w:val="auto"/>
          <w:szCs w:val="21"/>
          <w:u w:val="single"/>
        </w:rPr>
        <w:t xml:space="preserve">  xxxx   </w:t>
      </w:r>
      <w:r>
        <w:rPr>
          <w:rFonts w:hint="eastAsia" w:ascii="宋体" w:hAnsi="宋体" w:cs="宋体"/>
          <w:color w:val="auto"/>
          <w:szCs w:val="21"/>
        </w:rPr>
        <w:t>公司（采购人）及</w:t>
      </w:r>
      <w:r>
        <w:rPr>
          <w:rFonts w:hint="eastAsia" w:ascii="宋体" w:hAnsi="宋体" w:cs="宋体"/>
          <w:color w:val="auto"/>
          <w:szCs w:val="21"/>
          <w:u w:val="single"/>
        </w:rPr>
        <w:t xml:space="preserve">    xxx   </w:t>
      </w:r>
      <w:r>
        <w:rPr>
          <w:rFonts w:hint="eastAsia" w:ascii="宋体" w:hAnsi="宋体" w:cs="宋体"/>
          <w:color w:val="auto"/>
          <w:szCs w:val="21"/>
        </w:rPr>
        <w:t>公司（采购代理机构）。</w:t>
      </w:r>
    </w:p>
    <w:p w14:paraId="14FA7E38">
      <w:pPr>
        <w:pStyle w:val="43"/>
        <w:spacing w:line="500" w:lineRule="atLeast"/>
        <w:ind w:firstLine="3517" w:firstLineChars="1675"/>
        <w:rPr>
          <w:rFonts w:ascii="宋体" w:eastAsia="宋体" w:cs="宋体"/>
          <w:color w:val="auto"/>
          <w:sz w:val="21"/>
          <w:szCs w:val="21"/>
        </w:rPr>
      </w:pPr>
    </w:p>
    <w:p w14:paraId="6B88D511">
      <w:pPr>
        <w:pStyle w:val="43"/>
        <w:spacing w:line="500" w:lineRule="atLeast"/>
        <w:ind w:firstLine="3517" w:firstLineChars="1675"/>
        <w:rPr>
          <w:rFonts w:ascii="宋体" w:eastAsia="宋体" w:cs="宋体"/>
          <w:color w:val="auto"/>
          <w:sz w:val="21"/>
          <w:szCs w:val="21"/>
        </w:rPr>
      </w:pPr>
    </w:p>
    <w:p w14:paraId="18245BC6">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t>投标人名称（加盖公章）：</w:t>
      </w:r>
    </w:p>
    <w:p w14:paraId="7EA72BE0">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t>法定代表人签字（签名或盖私章）：</w:t>
      </w:r>
    </w:p>
    <w:p w14:paraId="61DEB0A5">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t>日     期：年月日</w:t>
      </w:r>
    </w:p>
    <w:p w14:paraId="00CE4950">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br w:type="page"/>
      </w:r>
    </w:p>
    <w:p w14:paraId="3428D383">
      <w:pPr>
        <w:pStyle w:val="5"/>
        <w:widowControl w:val="0"/>
        <w:overflowPunct w:val="0"/>
        <w:spacing w:line="240" w:lineRule="auto"/>
        <w:rPr>
          <w:rFonts w:ascii="宋体" w:hAnsi="宋体" w:cs="宋体"/>
          <w:color w:val="auto"/>
          <w:sz w:val="21"/>
          <w:szCs w:val="21"/>
        </w:rPr>
      </w:pPr>
      <w:bookmarkStart w:id="150" w:name="_Toc11421"/>
      <w:r>
        <w:rPr>
          <w:rFonts w:hint="eastAsia" w:ascii="宋体" w:hAnsi="宋体" w:cs="宋体"/>
          <w:color w:val="auto"/>
          <w:sz w:val="21"/>
          <w:szCs w:val="21"/>
        </w:rPr>
        <w:t>附件8.营业执照</w:t>
      </w:r>
      <w:bookmarkEnd w:id="150"/>
    </w:p>
    <w:p w14:paraId="0D410928">
      <w:pPr>
        <w:jc w:val="center"/>
        <w:rPr>
          <w:rFonts w:ascii="宋体" w:hAnsi="宋体" w:cs="宋体"/>
          <w:color w:val="auto"/>
          <w:sz w:val="28"/>
          <w:szCs w:val="28"/>
        </w:rPr>
      </w:pPr>
      <w:bookmarkStart w:id="151" w:name="_Toc17470"/>
      <w:bookmarkStart w:id="152" w:name="_Toc1511"/>
      <w:bookmarkStart w:id="153" w:name="_Toc24210"/>
      <w:bookmarkStart w:id="154" w:name="_Toc4926"/>
      <w:bookmarkStart w:id="155" w:name="_Toc5919"/>
      <w:r>
        <w:rPr>
          <w:rFonts w:hint="eastAsia" w:ascii="宋体" w:hAnsi="宋体" w:cs="宋体"/>
          <w:color w:val="auto"/>
          <w:sz w:val="28"/>
          <w:szCs w:val="28"/>
        </w:rPr>
        <w:t>营业执照</w:t>
      </w:r>
      <w:bookmarkEnd w:id="151"/>
      <w:bookmarkEnd w:id="152"/>
      <w:bookmarkEnd w:id="153"/>
      <w:bookmarkEnd w:id="154"/>
      <w:bookmarkEnd w:id="155"/>
    </w:p>
    <w:p w14:paraId="482023D2">
      <w:pPr>
        <w:jc w:val="center"/>
        <w:rPr>
          <w:rFonts w:ascii="宋体" w:hAnsi="宋体" w:cs="宋体"/>
          <w:color w:val="auto"/>
          <w:sz w:val="28"/>
          <w:szCs w:val="28"/>
        </w:rPr>
      </w:pPr>
      <w:r>
        <w:rPr>
          <w:rFonts w:hint="eastAsia" w:ascii="宋体" w:hAnsi="宋体" w:cs="宋体"/>
          <w:color w:val="auto"/>
          <w:sz w:val="28"/>
          <w:szCs w:val="28"/>
        </w:rPr>
        <w:br w:type="page"/>
      </w:r>
    </w:p>
    <w:p w14:paraId="74AF3DC6">
      <w:pPr>
        <w:pStyle w:val="5"/>
        <w:widowControl w:val="0"/>
        <w:overflowPunct w:val="0"/>
        <w:spacing w:line="240" w:lineRule="auto"/>
        <w:rPr>
          <w:rFonts w:ascii="宋体" w:hAnsi="宋体" w:cs="宋体"/>
          <w:color w:val="auto"/>
          <w:sz w:val="21"/>
          <w:szCs w:val="21"/>
        </w:rPr>
      </w:pPr>
      <w:bookmarkStart w:id="156" w:name="_Toc25355"/>
      <w:r>
        <w:rPr>
          <w:rFonts w:hint="eastAsia" w:ascii="宋体" w:hAnsi="宋体" w:cs="宋体"/>
          <w:color w:val="auto"/>
          <w:sz w:val="21"/>
          <w:szCs w:val="21"/>
        </w:rPr>
        <w:t>附件9.相关资质证明文件</w:t>
      </w:r>
      <w:bookmarkEnd w:id="156"/>
    </w:p>
    <w:p w14:paraId="29018B61">
      <w:pPr>
        <w:rPr>
          <w:rFonts w:ascii="宋体" w:hAnsi="宋体" w:cs="宋体"/>
          <w:color w:val="auto"/>
        </w:rPr>
      </w:pPr>
    </w:p>
    <w:p w14:paraId="0E0A5DD3">
      <w:pPr>
        <w:jc w:val="center"/>
        <w:rPr>
          <w:rFonts w:ascii="宋体" w:hAnsi="宋体" w:cs="宋体"/>
          <w:color w:val="auto"/>
          <w:sz w:val="28"/>
          <w:szCs w:val="28"/>
        </w:rPr>
      </w:pPr>
      <w:bookmarkStart w:id="157" w:name="_Toc13458"/>
      <w:bookmarkStart w:id="158" w:name="_Toc9592"/>
      <w:bookmarkStart w:id="159" w:name="_Toc16698"/>
      <w:bookmarkStart w:id="160" w:name="_Toc30307"/>
      <w:bookmarkStart w:id="161" w:name="_Toc16233"/>
      <w:r>
        <w:rPr>
          <w:rFonts w:hint="eastAsia" w:ascii="宋体" w:hAnsi="宋体" w:cs="宋体"/>
          <w:color w:val="auto"/>
          <w:sz w:val="28"/>
          <w:szCs w:val="28"/>
        </w:rPr>
        <w:t>相关资质证明文件</w:t>
      </w:r>
      <w:bookmarkEnd w:id="148"/>
      <w:bookmarkEnd w:id="157"/>
      <w:bookmarkEnd w:id="158"/>
      <w:bookmarkEnd w:id="159"/>
      <w:bookmarkEnd w:id="160"/>
      <w:bookmarkEnd w:id="161"/>
    </w:p>
    <w:p w14:paraId="42C8C220">
      <w:pPr>
        <w:numPr>
          <w:ilvl w:val="0"/>
          <w:numId w:val="11"/>
        </w:numPr>
        <w:tabs>
          <w:tab w:val="left" w:pos="1680"/>
        </w:tabs>
        <w:jc w:val="both"/>
        <w:rPr>
          <w:rFonts w:ascii="宋体" w:hAnsi="宋体" w:cs="宋体"/>
          <w:b/>
          <w:bCs/>
          <w:color w:val="auto"/>
          <w:szCs w:val="21"/>
        </w:rPr>
      </w:pPr>
      <w:r>
        <w:rPr>
          <w:rFonts w:hint="eastAsia" w:ascii="宋体" w:hAnsi="宋体" w:cs="宋体"/>
          <w:b/>
          <w:bCs/>
          <w:color w:val="auto"/>
          <w:szCs w:val="21"/>
        </w:rPr>
        <w:t>符合投标邀请书“投标人资格要求”其他要求对应的证明文件；</w:t>
      </w:r>
    </w:p>
    <w:p w14:paraId="505441D9">
      <w:pPr>
        <w:ind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.1</w:t>
      </w:r>
      <w:r>
        <w:rPr>
          <w:rFonts w:hint="eastAsia" w:ascii="宋体" w:hAnsi="宋体"/>
          <w:bCs/>
          <w:color w:val="auto"/>
          <w:szCs w:val="21"/>
        </w:rPr>
        <w:t>提供最新的供应商营业执照（或事业单位法人证书，或社会团体法人登记证书，或执业许可证）副本复印件</w:t>
      </w:r>
      <w:r>
        <w:rPr>
          <w:rFonts w:hint="eastAsia" w:ascii="宋体" w:hAnsi="宋体"/>
          <w:color w:val="auto"/>
          <w:szCs w:val="21"/>
        </w:rPr>
        <w:t>。</w:t>
      </w:r>
    </w:p>
    <w:p w14:paraId="36594DB4">
      <w:pPr>
        <w:ind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.2</w:t>
      </w:r>
      <w:r>
        <w:rPr>
          <w:rFonts w:hint="eastAsia" w:ascii="宋体" w:hAnsi="宋体"/>
          <w:bCs/>
          <w:color w:val="auto"/>
          <w:szCs w:val="21"/>
        </w:rPr>
        <w:t>提供2024年财务状况报告复印件或银行出具的资信证明材料复印件。供应商成立不满一年的，提供2025年任意1个月的财务状况报告复印件。</w:t>
      </w:r>
    </w:p>
    <w:p w14:paraId="08546F8A">
      <w:pPr>
        <w:ind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.3</w:t>
      </w:r>
      <w:r>
        <w:rPr>
          <w:rFonts w:hint="eastAsia" w:ascii="宋体" w:hAnsi="宋体"/>
          <w:bCs/>
          <w:color w:val="auto"/>
          <w:szCs w:val="21"/>
        </w:rPr>
        <w:t>提供</w:t>
      </w:r>
      <w:r>
        <w:rPr>
          <w:rFonts w:hint="eastAsia" w:ascii="宋体" w:hAnsi="宋体" w:cs="宋体"/>
          <w:color w:val="auto"/>
          <w:szCs w:val="21"/>
        </w:rPr>
        <w:t>投标截止日前6个月内任意1个月</w:t>
      </w:r>
      <w:r>
        <w:rPr>
          <w:rFonts w:hint="eastAsia" w:ascii="宋体" w:hAnsi="宋体"/>
          <w:bCs/>
          <w:color w:val="auto"/>
          <w:szCs w:val="21"/>
        </w:rPr>
        <w:t>的依法缴纳税收的证明（如纳税凭证）复印件，如依法免税的，应提供相应文件证明其依法免税；（其中税种不能为社会保险基金）；供应商成立不满三个月的，可不提供缴纳税收的证明。</w:t>
      </w:r>
    </w:p>
    <w:p w14:paraId="7C44FB79">
      <w:pPr>
        <w:ind w:firstLine="420" w:firstLineChars="200"/>
        <w:rPr>
          <w:rFonts w:ascii="宋体" w:hAnsi="宋体"/>
          <w:bCs/>
          <w:color w:val="auto"/>
          <w:szCs w:val="21"/>
        </w:rPr>
      </w:pPr>
      <w:r>
        <w:rPr>
          <w:rFonts w:ascii="宋体" w:hAnsi="宋体"/>
          <w:bCs/>
          <w:color w:val="auto"/>
          <w:szCs w:val="21"/>
        </w:rPr>
        <w:t>1.4</w:t>
      </w:r>
      <w:r>
        <w:rPr>
          <w:rFonts w:hint="eastAsia" w:ascii="宋体" w:hAnsi="宋体"/>
          <w:bCs/>
          <w:color w:val="auto"/>
          <w:szCs w:val="21"/>
        </w:rPr>
        <w:t>提供</w:t>
      </w:r>
      <w:r>
        <w:rPr>
          <w:rFonts w:hint="eastAsia" w:ascii="宋体" w:hAnsi="宋体" w:cs="宋体"/>
          <w:color w:val="auto"/>
          <w:szCs w:val="21"/>
        </w:rPr>
        <w:t>投标截止日前6个月内任意1个月</w:t>
      </w:r>
      <w:r>
        <w:rPr>
          <w:rFonts w:hint="eastAsia" w:ascii="宋体" w:hAnsi="宋体"/>
          <w:bCs/>
          <w:color w:val="auto"/>
          <w:szCs w:val="21"/>
        </w:rPr>
        <w:t>的依法缴纳社会保险的证明（如缴费凭证）复印件，如依法不需要缴纳社会保障资金的，应提供相应文件证明其依法不需要缴纳社会保障资金；供应商成立不满三个月的，可不提供缴纳社会保险的证明。</w:t>
      </w:r>
    </w:p>
    <w:p w14:paraId="53C71AEF">
      <w:pPr>
        <w:numPr>
          <w:ilvl w:val="0"/>
          <w:numId w:val="11"/>
        </w:numPr>
        <w:tabs>
          <w:tab w:val="left" w:pos="1680"/>
        </w:tabs>
        <w:jc w:val="both"/>
        <w:rPr>
          <w:rFonts w:ascii="宋体" w:hAnsi="宋体" w:cs="宋体"/>
          <w:b/>
          <w:bCs/>
          <w:color w:val="auto"/>
          <w:szCs w:val="21"/>
        </w:rPr>
      </w:pPr>
      <w:r>
        <w:rPr>
          <w:rFonts w:hint="eastAsia" w:ascii="宋体" w:hAnsi="宋体" w:cs="宋体"/>
          <w:b/>
          <w:bCs/>
          <w:color w:val="auto"/>
          <w:szCs w:val="21"/>
        </w:rPr>
        <w:t>投标人认为必要的文件。</w:t>
      </w:r>
      <w:r>
        <w:rPr>
          <w:rFonts w:hint="eastAsia" w:ascii="宋体" w:hAnsi="宋体" w:cs="宋体"/>
          <w:b/>
          <w:bCs/>
          <w:color w:val="auto"/>
          <w:szCs w:val="21"/>
        </w:rPr>
        <w:br w:type="page"/>
      </w:r>
    </w:p>
    <w:p w14:paraId="5B4887E0">
      <w:pPr>
        <w:pStyle w:val="10"/>
        <w:rPr>
          <w:b/>
          <w:bCs/>
          <w:color w:val="auto"/>
          <w:sz w:val="21"/>
          <w:szCs w:val="21"/>
        </w:rPr>
      </w:pPr>
      <w:r>
        <w:rPr>
          <w:rFonts w:hint="eastAsia"/>
          <w:b/>
          <w:bCs/>
          <w:color w:val="auto"/>
          <w:sz w:val="21"/>
          <w:szCs w:val="21"/>
        </w:rPr>
        <w:t>依法缴纳税收及无欠税的证明材料开具流程</w:t>
      </w:r>
    </w:p>
    <w:p w14:paraId="7CCBA852">
      <w:pPr>
        <w:pStyle w:val="11"/>
        <w:rPr>
          <w:color w:val="auto"/>
          <w:szCs w:val="21"/>
        </w:rPr>
      </w:pPr>
      <w:r>
        <w:rPr>
          <w:color w:val="auto"/>
          <w:szCs w:val="21"/>
        </w:rPr>
        <w:drawing>
          <wp:inline distT="0" distB="0" distL="114300" distR="114300">
            <wp:extent cx="5274310" cy="4204970"/>
            <wp:effectExtent l="0" t="0" r="2540" b="5080"/>
            <wp:docPr id="5" name="图片 1" descr="D:\1\WeChat Files\angezi1995\FileStorage\Temp\2c62c4152dfee4d23e8118dd5e844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1\WeChat Files\angezi1995\FileStorage\Temp\2c62c4152dfee4d23e8118dd5e844c5.png"/>
                    <pic:cNvPicPr>
                      <a:picLocks noChangeAspect="1"/>
                    </pic:cNvPicPr>
                  </pic:nvPicPr>
                  <pic:blipFill>
                    <a:blip r:embed="rId14"/>
                    <a:stretch>
                      <a:fillRect/>
                    </a:stretch>
                  </pic:blipFill>
                  <pic:spPr>
                    <a:xfrm>
                      <a:off x="0" y="0"/>
                      <a:ext cx="5274310" cy="4204970"/>
                    </a:xfrm>
                    <a:prstGeom prst="rect">
                      <a:avLst/>
                    </a:prstGeom>
                    <a:noFill/>
                    <a:ln>
                      <a:noFill/>
                    </a:ln>
                  </pic:spPr>
                </pic:pic>
              </a:graphicData>
            </a:graphic>
          </wp:inline>
        </w:drawing>
      </w:r>
    </w:p>
    <w:p w14:paraId="00FEBE3A">
      <w:pPr>
        <w:pStyle w:val="11"/>
        <w:rPr>
          <w:color w:val="auto"/>
          <w:szCs w:val="21"/>
        </w:rPr>
      </w:pPr>
      <w:r>
        <w:rPr>
          <w:color w:val="auto"/>
          <w:szCs w:val="21"/>
        </w:rPr>
        <w:drawing>
          <wp:inline distT="0" distB="0" distL="114300" distR="114300">
            <wp:extent cx="5274310" cy="3522345"/>
            <wp:effectExtent l="0" t="0" r="2540" b="1905"/>
            <wp:docPr id="6" name="图片 2" descr="D:\1\WeChat Files\angezi1995\FileStorage\Temp\4e190997fb96d7eeb3e5509bf3e93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1\WeChat Files\angezi1995\FileStorage\Temp\4e190997fb96d7eeb3e5509bf3e936b.png"/>
                    <pic:cNvPicPr>
                      <a:picLocks noChangeAspect="1"/>
                    </pic:cNvPicPr>
                  </pic:nvPicPr>
                  <pic:blipFill>
                    <a:blip r:embed="rId15"/>
                    <a:stretch>
                      <a:fillRect/>
                    </a:stretch>
                  </pic:blipFill>
                  <pic:spPr>
                    <a:xfrm>
                      <a:off x="0" y="0"/>
                      <a:ext cx="5274310" cy="3522345"/>
                    </a:xfrm>
                    <a:prstGeom prst="rect">
                      <a:avLst/>
                    </a:prstGeom>
                    <a:noFill/>
                    <a:ln>
                      <a:noFill/>
                    </a:ln>
                  </pic:spPr>
                </pic:pic>
              </a:graphicData>
            </a:graphic>
          </wp:inline>
        </w:drawing>
      </w:r>
    </w:p>
    <w:p w14:paraId="0257841B">
      <w:pPr>
        <w:rPr>
          <w:rFonts w:hAnsi="宋体"/>
          <w:b/>
          <w:color w:val="auto"/>
          <w:szCs w:val="21"/>
        </w:rPr>
      </w:pPr>
    </w:p>
    <w:p w14:paraId="1BDACD9E">
      <w:pPr>
        <w:pStyle w:val="10"/>
        <w:rPr>
          <w:b/>
          <w:bCs/>
          <w:color w:val="auto"/>
          <w:szCs w:val="21"/>
        </w:rPr>
      </w:pPr>
    </w:p>
    <w:p w14:paraId="6378EEF5">
      <w:pPr>
        <w:pStyle w:val="11"/>
        <w:rPr>
          <w:color w:val="auto"/>
        </w:rPr>
      </w:pPr>
    </w:p>
    <w:p w14:paraId="32152EC5">
      <w:pPr>
        <w:pStyle w:val="5"/>
        <w:widowControl w:val="0"/>
        <w:overflowPunct w:val="0"/>
        <w:spacing w:line="240" w:lineRule="auto"/>
        <w:rPr>
          <w:rFonts w:ascii="宋体" w:hAnsi="宋体" w:cs="宋体"/>
          <w:color w:val="auto"/>
        </w:rPr>
      </w:pPr>
      <w:bookmarkStart w:id="162" w:name="_Toc31140"/>
      <w:r>
        <w:rPr>
          <w:rFonts w:hint="eastAsia" w:ascii="宋体" w:hAnsi="宋体" w:cs="宋体"/>
          <w:color w:val="auto"/>
          <w:sz w:val="21"/>
          <w:szCs w:val="21"/>
        </w:rPr>
        <w:t>附件10.在经营活动中没有重大违法记录的书面声明格式</w:t>
      </w:r>
      <w:bookmarkEnd w:id="162"/>
    </w:p>
    <w:p w14:paraId="67A7F255">
      <w:pPr>
        <w:rPr>
          <w:rFonts w:ascii="宋体" w:hAnsi="宋体" w:cs="宋体"/>
          <w:color w:val="auto"/>
        </w:rPr>
      </w:pPr>
    </w:p>
    <w:p w14:paraId="48607EE4">
      <w:pPr>
        <w:jc w:val="center"/>
        <w:rPr>
          <w:rFonts w:ascii="宋体" w:hAnsi="宋体" w:cs="宋体"/>
          <w:color w:val="auto"/>
          <w:sz w:val="28"/>
          <w:szCs w:val="28"/>
        </w:rPr>
      </w:pPr>
      <w:r>
        <w:rPr>
          <w:rFonts w:hint="eastAsia" w:ascii="宋体" w:hAnsi="宋体" w:cs="宋体"/>
          <w:color w:val="auto"/>
          <w:sz w:val="28"/>
          <w:szCs w:val="28"/>
        </w:rPr>
        <w:t>投标人在经营活动中前三年内未有重大违法记录、没有不良信用记录的声明函</w:t>
      </w:r>
    </w:p>
    <w:p w14:paraId="6D8973E5">
      <w:pPr>
        <w:ind w:firstLine="420" w:firstLineChars="200"/>
        <w:rPr>
          <w:rFonts w:ascii="宋体" w:hAnsi="宋体" w:cs="宋体"/>
          <w:color w:val="auto"/>
          <w:szCs w:val="21"/>
        </w:rPr>
      </w:pPr>
    </w:p>
    <w:p w14:paraId="25A4DF62">
      <w:pPr>
        <w:spacing w:line="480" w:lineRule="auto"/>
        <w:rPr>
          <w:rFonts w:ascii="宋体" w:hAnsi="宋体" w:cs="宋体"/>
          <w:color w:val="auto"/>
          <w:szCs w:val="21"/>
        </w:rPr>
      </w:pPr>
      <w:r>
        <w:rPr>
          <w:rFonts w:hint="eastAsia" w:ascii="宋体" w:hAnsi="宋体" w:cs="宋体"/>
          <w:color w:val="auto"/>
          <w:szCs w:val="21"/>
        </w:rPr>
        <w:t>东莞市新东粤环保实业有限公司、广东志正招标有限公司东莞分公司：</w:t>
      </w:r>
    </w:p>
    <w:p w14:paraId="5683E954">
      <w:pPr>
        <w:spacing w:line="480" w:lineRule="auto"/>
        <w:ind w:firstLine="420" w:firstLineChars="200"/>
        <w:rPr>
          <w:rFonts w:ascii="宋体" w:hAnsi="宋体" w:cs="宋体"/>
          <w:color w:val="auto"/>
          <w:szCs w:val="21"/>
        </w:rPr>
      </w:pPr>
      <w:r>
        <w:rPr>
          <w:rFonts w:hint="eastAsia" w:ascii="宋体" w:hAnsi="宋体" w:cs="宋体"/>
          <w:color w:val="auto"/>
          <w:szCs w:val="21"/>
        </w:rPr>
        <w:t>我公司郑重承诺：在参加“</w:t>
      </w:r>
      <w:r>
        <w:rPr>
          <w:rFonts w:hint="eastAsia" w:ascii="宋体" w:hAnsi="宋体" w:cs="宋体"/>
          <w:color w:val="auto"/>
          <w:szCs w:val="21"/>
          <w:u w:val="single"/>
        </w:rPr>
        <w:t>（采购项目名称）</w:t>
      </w:r>
      <w:r>
        <w:rPr>
          <w:rFonts w:hint="eastAsia" w:ascii="宋体" w:hAnsi="宋体" w:cs="宋体"/>
          <w:color w:val="auto"/>
          <w:szCs w:val="21"/>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5DA421FE">
      <w:pPr>
        <w:spacing w:line="480" w:lineRule="auto"/>
        <w:ind w:firstLine="420" w:firstLineChars="200"/>
        <w:rPr>
          <w:rFonts w:ascii="宋体" w:hAnsi="宋体" w:cs="宋体"/>
          <w:color w:val="auto"/>
          <w:szCs w:val="21"/>
        </w:rPr>
      </w:pPr>
      <w:r>
        <w:rPr>
          <w:rFonts w:hint="eastAsia" w:ascii="宋体" w:hAnsi="宋体" w:cs="宋体"/>
          <w:color w:val="auto"/>
          <w:szCs w:val="21"/>
        </w:rPr>
        <w:t>我公司以上承诺均为真实有效，绝无任何虚假、伪造的成分，否则，愿承担相应的后果和法律责任。</w:t>
      </w:r>
    </w:p>
    <w:p w14:paraId="41AC233E">
      <w:pPr>
        <w:ind w:firstLine="420" w:firstLineChars="200"/>
        <w:rPr>
          <w:rFonts w:ascii="宋体" w:hAnsi="宋体" w:cs="宋体"/>
          <w:color w:val="auto"/>
          <w:szCs w:val="21"/>
        </w:rPr>
      </w:pPr>
    </w:p>
    <w:p w14:paraId="2A7A10A3">
      <w:pPr>
        <w:rPr>
          <w:rFonts w:ascii="宋体" w:hAnsi="宋体" w:cs="宋体"/>
          <w:color w:val="auto"/>
          <w:szCs w:val="21"/>
        </w:rPr>
      </w:pPr>
    </w:p>
    <w:p w14:paraId="6A371B12">
      <w:pPr>
        <w:ind w:firstLine="420" w:firstLineChars="200"/>
        <w:rPr>
          <w:rFonts w:ascii="宋体" w:hAnsi="宋体" w:cs="宋体"/>
          <w:color w:val="auto"/>
          <w:szCs w:val="21"/>
        </w:rPr>
      </w:pPr>
      <w:r>
        <w:rPr>
          <w:rFonts w:hint="eastAsia" w:ascii="宋体" w:hAnsi="宋体" w:cs="宋体"/>
          <w:color w:val="auto"/>
          <w:szCs w:val="21"/>
        </w:rPr>
        <w:t>投标人名称（盖章）：</w:t>
      </w:r>
    </w:p>
    <w:p w14:paraId="263C5510">
      <w:pPr>
        <w:rPr>
          <w:rFonts w:ascii="宋体" w:hAnsi="宋体" w:cs="宋体"/>
          <w:color w:val="auto"/>
          <w:szCs w:val="21"/>
        </w:rPr>
      </w:pPr>
    </w:p>
    <w:p w14:paraId="3CC9AF28">
      <w:pPr>
        <w:ind w:firstLine="420" w:firstLineChars="200"/>
        <w:rPr>
          <w:rFonts w:ascii="宋体" w:hAnsi="宋体" w:cs="宋体"/>
          <w:color w:val="auto"/>
          <w:szCs w:val="21"/>
        </w:rPr>
      </w:pPr>
      <w:r>
        <w:rPr>
          <w:rFonts w:hint="eastAsia" w:ascii="宋体" w:hAnsi="宋体" w:cs="宋体"/>
          <w:color w:val="auto"/>
          <w:szCs w:val="21"/>
        </w:rPr>
        <w:t>日期：</w:t>
      </w:r>
    </w:p>
    <w:p w14:paraId="26F15FCB">
      <w:pPr>
        <w:rPr>
          <w:rFonts w:ascii="宋体" w:hAnsi="宋体" w:cs="宋体"/>
          <w:color w:val="auto"/>
        </w:rPr>
      </w:pPr>
    </w:p>
    <w:p w14:paraId="0461923B">
      <w:pPr>
        <w:rPr>
          <w:rFonts w:ascii="宋体" w:hAnsi="宋体" w:cs="宋体"/>
          <w:color w:val="auto"/>
          <w:szCs w:val="21"/>
        </w:rPr>
      </w:pPr>
    </w:p>
    <w:p w14:paraId="304C8B92">
      <w:pPr>
        <w:pStyle w:val="10"/>
        <w:rPr>
          <w:color w:val="auto"/>
          <w:sz w:val="21"/>
          <w:szCs w:val="21"/>
        </w:rPr>
      </w:pPr>
    </w:p>
    <w:p w14:paraId="4C07786C">
      <w:pPr>
        <w:rPr>
          <w:rFonts w:ascii="宋体" w:hAnsi="宋体" w:cs="宋体"/>
          <w:color w:val="auto"/>
          <w:szCs w:val="21"/>
        </w:rPr>
      </w:pPr>
    </w:p>
    <w:p w14:paraId="7C0BCF34">
      <w:pPr>
        <w:pStyle w:val="10"/>
        <w:rPr>
          <w:color w:val="auto"/>
          <w:sz w:val="21"/>
          <w:szCs w:val="21"/>
        </w:rPr>
      </w:pPr>
    </w:p>
    <w:p w14:paraId="06487AFD">
      <w:pPr>
        <w:rPr>
          <w:rFonts w:ascii="宋体" w:hAnsi="宋体" w:cs="宋体"/>
          <w:color w:val="auto"/>
          <w:szCs w:val="21"/>
        </w:rPr>
      </w:pPr>
    </w:p>
    <w:p w14:paraId="4F883E32">
      <w:pPr>
        <w:pStyle w:val="10"/>
        <w:rPr>
          <w:color w:val="auto"/>
          <w:sz w:val="21"/>
          <w:szCs w:val="21"/>
        </w:rPr>
      </w:pPr>
    </w:p>
    <w:p w14:paraId="1895215A">
      <w:pPr>
        <w:rPr>
          <w:rFonts w:ascii="宋体" w:hAnsi="宋体" w:cs="宋体"/>
          <w:color w:val="auto"/>
          <w:szCs w:val="21"/>
        </w:rPr>
      </w:pPr>
    </w:p>
    <w:p w14:paraId="2BADBFEA">
      <w:pPr>
        <w:pStyle w:val="10"/>
        <w:rPr>
          <w:color w:val="auto"/>
          <w:sz w:val="21"/>
          <w:szCs w:val="21"/>
        </w:rPr>
      </w:pPr>
    </w:p>
    <w:p w14:paraId="1057F620">
      <w:pPr>
        <w:rPr>
          <w:rFonts w:ascii="宋体" w:hAnsi="宋体" w:cs="宋体"/>
          <w:color w:val="auto"/>
          <w:szCs w:val="21"/>
        </w:rPr>
      </w:pPr>
    </w:p>
    <w:p w14:paraId="798EED82">
      <w:pPr>
        <w:pStyle w:val="10"/>
        <w:rPr>
          <w:color w:val="auto"/>
          <w:sz w:val="21"/>
          <w:szCs w:val="21"/>
        </w:rPr>
      </w:pPr>
    </w:p>
    <w:p w14:paraId="79928B6F">
      <w:pPr>
        <w:rPr>
          <w:rFonts w:ascii="宋体" w:hAnsi="宋体" w:cs="宋体"/>
          <w:color w:val="auto"/>
        </w:rPr>
      </w:pPr>
    </w:p>
    <w:p w14:paraId="44E26CB0">
      <w:pPr>
        <w:pStyle w:val="5"/>
        <w:widowControl w:val="0"/>
        <w:overflowPunct w:val="0"/>
        <w:spacing w:line="240" w:lineRule="auto"/>
        <w:rPr>
          <w:rFonts w:ascii="宋体" w:hAnsi="宋体" w:cs="宋体"/>
          <w:color w:val="auto"/>
        </w:rPr>
      </w:pPr>
      <w:bookmarkStart w:id="163" w:name="_Toc30940"/>
      <w:r>
        <w:rPr>
          <w:rFonts w:hint="eastAsia" w:ascii="宋体" w:hAnsi="宋体" w:cs="宋体"/>
          <w:color w:val="auto"/>
          <w:sz w:val="21"/>
          <w:szCs w:val="21"/>
        </w:rPr>
        <w:t>附件11.承诺书格式</w:t>
      </w:r>
      <w:bookmarkEnd w:id="163"/>
    </w:p>
    <w:p w14:paraId="73623362">
      <w:pPr>
        <w:jc w:val="center"/>
        <w:rPr>
          <w:rFonts w:ascii="宋体" w:hAnsi="宋体" w:cs="宋体"/>
          <w:color w:val="auto"/>
          <w:sz w:val="28"/>
          <w:szCs w:val="28"/>
        </w:rPr>
      </w:pPr>
      <w:r>
        <w:rPr>
          <w:rFonts w:hint="eastAsia" w:ascii="宋体" w:hAnsi="宋体" w:cs="宋体"/>
          <w:color w:val="auto"/>
          <w:sz w:val="28"/>
          <w:szCs w:val="28"/>
        </w:rPr>
        <w:t>承诺书</w:t>
      </w:r>
    </w:p>
    <w:p w14:paraId="0F718E6B">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致广东志正招标有限公司东莞分公司：</w:t>
      </w:r>
    </w:p>
    <w:p w14:paraId="4677D1E2">
      <w:pPr>
        <w:jc w:val="center"/>
        <w:rPr>
          <w:rFonts w:ascii="宋体" w:hAnsi="宋体" w:cs="宋体"/>
          <w:color w:val="auto"/>
          <w:szCs w:val="21"/>
        </w:rPr>
      </w:pPr>
    </w:p>
    <w:p w14:paraId="45CE04DC">
      <w:pPr>
        <w:pStyle w:val="43"/>
        <w:spacing w:line="420" w:lineRule="exact"/>
        <w:ind w:firstLine="433"/>
        <w:rPr>
          <w:rFonts w:ascii="宋体" w:eastAsia="宋体" w:cs="宋体"/>
          <w:color w:val="auto"/>
          <w:sz w:val="21"/>
          <w:szCs w:val="21"/>
        </w:rPr>
      </w:pPr>
      <w:r>
        <w:rPr>
          <w:rFonts w:hint="eastAsia" w:ascii="宋体" w:eastAsia="宋体" w:cs="宋体"/>
          <w:color w:val="auto"/>
          <w:sz w:val="21"/>
          <w:szCs w:val="21"/>
        </w:rPr>
        <w:t>我方已完整阅读了</w:t>
      </w:r>
      <w:r>
        <w:rPr>
          <w:rFonts w:hint="eastAsia" w:ascii="宋体" w:eastAsia="宋体" w:cs="宋体"/>
          <w:color w:val="auto"/>
          <w:sz w:val="21"/>
          <w:szCs w:val="21"/>
          <w:u w:val="single"/>
        </w:rPr>
        <w:t xml:space="preserve">  （项目名称）     </w:t>
      </w:r>
      <w:r>
        <w:rPr>
          <w:rFonts w:hint="eastAsia" w:ascii="宋体" w:eastAsia="宋体" w:cs="宋体"/>
          <w:color w:val="auto"/>
          <w:sz w:val="21"/>
          <w:szCs w:val="21"/>
        </w:rPr>
        <w:t>项目（项目编号：</w:t>
      </w:r>
      <w:r>
        <w:rPr>
          <w:rFonts w:hint="eastAsia" w:ascii="宋体" w:eastAsia="宋体" w:cs="宋体"/>
          <w:color w:val="auto"/>
          <w:sz w:val="21"/>
          <w:szCs w:val="21"/>
          <w:u w:val="single"/>
        </w:rPr>
        <w:t xml:space="preserve">            </w:t>
      </w:r>
      <w:r>
        <w:rPr>
          <w:rFonts w:hint="eastAsia" w:ascii="宋体" w:eastAsia="宋体" w:cs="宋体"/>
          <w:color w:val="auto"/>
          <w:sz w:val="21"/>
          <w:szCs w:val="21"/>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rPr>
        <w:cr/>
      </w:r>
    </w:p>
    <w:p w14:paraId="1DCEEEF4">
      <w:pPr>
        <w:pStyle w:val="43"/>
        <w:spacing w:line="420" w:lineRule="exact"/>
        <w:ind w:firstLine="433"/>
        <w:rPr>
          <w:rFonts w:ascii="宋体" w:eastAsia="宋体" w:cs="宋体"/>
          <w:color w:val="auto"/>
          <w:sz w:val="21"/>
          <w:szCs w:val="21"/>
        </w:rPr>
      </w:pPr>
    </w:p>
    <w:p w14:paraId="2483C291">
      <w:pPr>
        <w:ind w:right="561" w:firstLine="420" w:firstLineChars="200"/>
        <w:rPr>
          <w:rFonts w:ascii="宋体" w:hAnsi="宋体" w:cs="宋体"/>
          <w:color w:val="auto"/>
          <w:szCs w:val="21"/>
        </w:rPr>
      </w:pPr>
      <w:r>
        <w:rPr>
          <w:rFonts w:hint="eastAsia" w:ascii="宋体" w:hAnsi="宋体" w:cs="宋体"/>
          <w:color w:val="auto"/>
          <w:szCs w:val="21"/>
        </w:rPr>
        <w:t>投标人名称（加盖公章）：</w:t>
      </w:r>
    </w:p>
    <w:p w14:paraId="1D5031E3">
      <w:pPr>
        <w:ind w:right="561" w:firstLine="420" w:firstLineChars="200"/>
        <w:rPr>
          <w:rFonts w:ascii="宋体" w:hAnsi="宋体" w:cs="宋体"/>
          <w:color w:val="auto"/>
          <w:szCs w:val="21"/>
        </w:rPr>
      </w:pPr>
      <w:r>
        <w:rPr>
          <w:rFonts w:hint="eastAsia" w:ascii="宋体" w:hAnsi="宋体" w:cs="宋体"/>
          <w:color w:val="auto"/>
          <w:szCs w:val="21"/>
        </w:rPr>
        <w:t>法定代表人或被授权人（签名或盖私章）：</w:t>
      </w:r>
    </w:p>
    <w:p w14:paraId="16419920">
      <w:pPr>
        <w:ind w:right="561" w:firstLine="420" w:firstLineChars="200"/>
        <w:rPr>
          <w:rFonts w:ascii="宋体" w:hAnsi="宋体" w:cs="宋体"/>
          <w:color w:val="auto"/>
          <w:szCs w:val="21"/>
        </w:rPr>
      </w:pPr>
      <w:r>
        <w:rPr>
          <w:rFonts w:hint="eastAsia" w:ascii="宋体" w:hAnsi="宋体" w:cs="宋体"/>
          <w:color w:val="auto"/>
          <w:szCs w:val="21"/>
        </w:rPr>
        <w:t>日      期：</w:t>
      </w:r>
    </w:p>
    <w:p w14:paraId="54CE18E3">
      <w:pPr>
        <w:rPr>
          <w:rFonts w:ascii="宋体" w:hAnsi="宋体" w:cs="宋体"/>
          <w:color w:val="auto"/>
        </w:rPr>
      </w:pPr>
    </w:p>
    <w:p w14:paraId="4C045B66">
      <w:pPr>
        <w:rPr>
          <w:rFonts w:ascii="宋体" w:hAnsi="宋体" w:cs="宋体"/>
          <w:color w:val="auto"/>
          <w:szCs w:val="21"/>
        </w:rPr>
      </w:pPr>
    </w:p>
    <w:p w14:paraId="4772D9C3">
      <w:pPr>
        <w:pStyle w:val="10"/>
        <w:rPr>
          <w:color w:val="auto"/>
          <w:sz w:val="21"/>
          <w:szCs w:val="21"/>
        </w:rPr>
      </w:pPr>
    </w:p>
    <w:p w14:paraId="1B3BEA2B">
      <w:pPr>
        <w:rPr>
          <w:rFonts w:ascii="宋体" w:hAnsi="宋体" w:cs="宋体"/>
          <w:color w:val="auto"/>
          <w:szCs w:val="21"/>
        </w:rPr>
      </w:pPr>
    </w:p>
    <w:p w14:paraId="7027ADEA">
      <w:pPr>
        <w:pStyle w:val="10"/>
        <w:rPr>
          <w:color w:val="auto"/>
          <w:sz w:val="21"/>
          <w:szCs w:val="21"/>
        </w:rPr>
      </w:pPr>
    </w:p>
    <w:p w14:paraId="2D9674BB">
      <w:pPr>
        <w:rPr>
          <w:rFonts w:ascii="宋体" w:hAnsi="宋体" w:cs="宋体"/>
          <w:color w:val="auto"/>
          <w:szCs w:val="21"/>
        </w:rPr>
      </w:pPr>
    </w:p>
    <w:p w14:paraId="01CDF390">
      <w:pPr>
        <w:pStyle w:val="10"/>
        <w:rPr>
          <w:color w:val="auto"/>
          <w:sz w:val="21"/>
          <w:szCs w:val="21"/>
        </w:rPr>
      </w:pPr>
    </w:p>
    <w:p w14:paraId="27618166">
      <w:pPr>
        <w:rPr>
          <w:rFonts w:ascii="宋体" w:hAnsi="宋体" w:cs="宋体"/>
          <w:color w:val="auto"/>
          <w:szCs w:val="21"/>
        </w:rPr>
      </w:pPr>
    </w:p>
    <w:p w14:paraId="33F63231">
      <w:pPr>
        <w:pStyle w:val="10"/>
        <w:rPr>
          <w:color w:val="auto"/>
          <w:sz w:val="21"/>
          <w:szCs w:val="21"/>
        </w:rPr>
      </w:pPr>
    </w:p>
    <w:p w14:paraId="529FAEF0">
      <w:pPr>
        <w:rPr>
          <w:rFonts w:ascii="宋体" w:hAnsi="宋体" w:cs="宋体"/>
          <w:color w:val="auto"/>
          <w:szCs w:val="21"/>
        </w:rPr>
      </w:pPr>
    </w:p>
    <w:p w14:paraId="48AD3D7D">
      <w:pPr>
        <w:pStyle w:val="10"/>
        <w:rPr>
          <w:color w:val="auto"/>
          <w:sz w:val="21"/>
          <w:szCs w:val="21"/>
        </w:rPr>
      </w:pPr>
    </w:p>
    <w:p w14:paraId="0B0EB299">
      <w:pPr>
        <w:rPr>
          <w:rFonts w:ascii="宋体" w:hAnsi="宋体" w:cs="宋体"/>
          <w:color w:val="auto"/>
          <w:szCs w:val="21"/>
        </w:rPr>
      </w:pPr>
    </w:p>
    <w:p w14:paraId="64FF90CD">
      <w:pPr>
        <w:pStyle w:val="10"/>
        <w:rPr>
          <w:color w:val="auto"/>
          <w:sz w:val="21"/>
          <w:szCs w:val="21"/>
        </w:rPr>
      </w:pPr>
    </w:p>
    <w:p w14:paraId="4AB340A0">
      <w:pPr>
        <w:rPr>
          <w:rFonts w:ascii="宋体" w:hAnsi="宋体" w:cs="宋体"/>
          <w:color w:val="auto"/>
          <w:szCs w:val="21"/>
        </w:rPr>
      </w:pPr>
    </w:p>
    <w:p w14:paraId="48A21192">
      <w:pPr>
        <w:pStyle w:val="10"/>
        <w:rPr>
          <w:color w:val="auto"/>
          <w:sz w:val="21"/>
          <w:szCs w:val="21"/>
        </w:rPr>
      </w:pPr>
    </w:p>
    <w:p w14:paraId="6C72F79A">
      <w:pPr>
        <w:rPr>
          <w:rFonts w:ascii="宋体" w:hAnsi="宋体" w:cs="宋体"/>
          <w:color w:val="auto"/>
          <w:szCs w:val="21"/>
        </w:rPr>
      </w:pPr>
    </w:p>
    <w:p w14:paraId="0E0DA2B1">
      <w:pPr>
        <w:pStyle w:val="10"/>
        <w:rPr>
          <w:color w:val="auto"/>
          <w:sz w:val="21"/>
          <w:szCs w:val="21"/>
        </w:rPr>
      </w:pPr>
    </w:p>
    <w:p w14:paraId="2B4EE2D4">
      <w:pPr>
        <w:rPr>
          <w:rFonts w:ascii="宋体" w:hAnsi="宋体" w:cs="宋体"/>
          <w:color w:val="auto"/>
        </w:rPr>
      </w:pPr>
    </w:p>
    <w:p w14:paraId="446706D5">
      <w:pPr>
        <w:pStyle w:val="5"/>
        <w:widowControl w:val="0"/>
        <w:overflowPunct w:val="0"/>
        <w:spacing w:line="240" w:lineRule="auto"/>
        <w:rPr>
          <w:rFonts w:ascii="宋体" w:hAnsi="宋体" w:cs="宋体"/>
          <w:color w:val="auto"/>
          <w:sz w:val="21"/>
          <w:szCs w:val="21"/>
        </w:rPr>
      </w:pPr>
      <w:bookmarkStart w:id="164" w:name="_Toc8279"/>
      <w:bookmarkStart w:id="165" w:name="_Toc8221"/>
      <w:r>
        <w:rPr>
          <w:rFonts w:hint="eastAsia" w:ascii="宋体" w:hAnsi="宋体" w:cs="宋体"/>
          <w:color w:val="auto"/>
          <w:sz w:val="21"/>
          <w:szCs w:val="21"/>
        </w:rPr>
        <w:t>附件12.商务需求条款偏离表格式</w:t>
      </w:r>
      <w:bookmarkEnd w:id="164"/>
      <w:bookmarkEnd w:id="165"/>
    </w:p>
    <w:p w14:paraId="4BDD8C0F">
      <w:pPr>
        <w:jc w:val="center"/>
        <w:rPr>
          <w:rFonts w:ascii="宋体" w:hAnsi="宋体" w:cs="宋体"/>
          <w:color w:val="auto"/>
          <w:sz w:val="28"/>
          <w:szCs w:val="28"/>
        </w:rPr>
      </w:pPr>
    </w:p>
    <w:p w14:paraId="346CFC7A">
      <w:pPr>
        <w:jc w:val="center"/>
        <w:rPr>
          <w:rFonts w:ascii="宋体" w:hAnsi="宋体" w:cs="宋体"/>
          <w:color w:val="auto"/>
          <w:sz w:val="28"/>
          <w:szCs w:val="28"/>
        </w:rPr>
      </w:pPr>
      <w:r>
        <w:rPr>
          <w:rFonts w:hint="eastAsia" w:ascii="宋体" w:hAnsi="宋体" w:cs="宋体"/>
          <w:color w:val="auto"/>
          <w:sz w:val="28"/>
          <w:szCs w:val="28"/>
        </w:rPr>
        <w:t>商务需求条款偏离表</w:t>
      </w:r>
    </w:p>
    <w:tbl>
      <w:tblPr>
        <w:tblStyle w:val="28"/>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60CF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8" w:type="dxa"/>
            <w:vAlign w:val="center"/>
          </w:tcPr>
          <w:p w14:paraId="3CBE9071">
            <w:pPr>
              <w:jc w:val="center"/>
              <w:rPr>
                <w:rFonts w:ascii="宋体" w:hAnsi="宋体" w:cs="宋体"/>
                <w:color w:val="auto"/>
                <w:szCs w:val="21"/>
              </w:rPr>
            </w:pPr>
            <w:r>
              <w:rPr>
                <w:rFonts w:hint="eastAsia" w:ascii="宋体" w:hAnsi="宋体" w:cs="宋体"/>
                <w:color w:val="auto"/>
                <w:szCs w:val="21"/>
              </w:rPr>
              <w:t>序号</w:t>
            </w:r>
          </w:p>
        </w:tc>
        <w:tc>
          <w:tcPr>
            <w:tcW w:w="1620" w:type="dxa"/>
            <w:vAlign w:val="center"/>
          </w:tcPr>
          <w:p w14:paraId="5387F7C1">
            <w:pPr>
              <w:jc w:val="center"/>
              <w:rPr>
                <w:rFonts w:ascii="宋体" w:hAnsi="宋体" w:cs="宋体"/>
                <w:color w:val="auto"/>
                <w:szCs w:val="21"/>
              </w:rPr>
            </w:pPr>
            <w:r>
              <w:rPr>
                <w:rFonts w:hint="eastAsia" w:ascii="宋体" w:hAnsi="宋体" w:cs="宋体"/>
                <w:color w:val="auto"/>
                <w:szCs w:val="21"/>
              </w:rPr>
              <w:t>服务项目名称</w:t>
            </w:r>
          </w:p>
        </w:tc>
        <w:tc>
          <w:tcPr>
            <w:tcW w:w="1360" w:type="dxa"/>
            <w:vAlign w:val="center"/>
          </w:tcPr>
          <w:p w14:paraId="488FF402">
            <w:pPr>
              <w:jc w:val="center"/>
              <w:rPr>
                <w:rFonts w:ascii="宋体" w:hAnsi="宋体" w:cs="宋体"/>
                <w:color w:val="auto"/>
                <w:szCs w:val="21"/>
              </w:rPr>
            </w:pPr>
            <w:r>
              <w:rPr>
                <w:rFonts w:hint="eastAsia" w:ascii="宋体" w:hAnsi="宋体" w:cs="宋体"/>
                <w:color w:val="auto"/>
                <w:szCs w:val="21"/>
              </w:rPr>
              <w:t>采购要求</w:t>
            </w:r>
          </w:p>
        </w:tc>
        <w:tc>
          <w:tcPr>
            <w:tcW w:w="1587" w:type="dxa"/>
            <w:vAlign w:val="center"/>
          </w:tcPr>
          <w:p w14:paraId="0C181F21">
            <w:pPr>
              <w:jc w:val="center"/>
              <w:rPr>
                <w:rFonts w:ascii="宋体" w:hAnsi="宋体" w:cs="宋体"/>
                <w:color w:val="auto"/>
                <w:szCs w:val="21"/>
              </w:rPr>
            </w:pPr>
            <w:r>
              <w:rPr>
                <w:rFonts w:hint="eastAsia" w:ascii="宋体" w:hAnsi="宋体" w:cs="宋体"/>
                <w:color w:val="auto"/>
                <w:szCs w:val="21"/>
              </w:rPr>
              <w:t>投标实际响应</w:t>
            </w:r>
          </w:p>
        </w:tc>
        <w:tc>
          <w:tcPr>
            <w:tcW w:w="1133" w:type="dxa"/>
            <w:vAlign w:val="center"/>
          </w:tcPr>
          <w:p w14:paraId="043135B7">
            <w:pPr>
              <w:jc w:val="center"/>
              <w:rPr>
                <w:rFonts w:ascii="宋体" w:hAnsi="宋体" w:cs="宋体"/>
                <w:color w:val="auto"/>
                <w:szCs w:val="21"/>
              </w:rPr>
            </w:pPr>
            <w:r>
              <w:rPr>
                <w:rFonts w:hint="eastAsia" w:ascii="宋体" w:hAnsi="宋体" w:cs="宋体"/>
                <w:color w:val="auto"/>
                <w:szCs w:val="21"/>
              </w:rPr>
              <w:t>是否偏离</w:t>
            </w:r>
          </w:p>
        </w:tc>
        <w:tc>
          <w:tcPr>
            <w:tcW w:w="1730" w:type="dxa"/>
            <w:vAlign w:val="center"/>
          </w:tcPr>
          <w:p w14:paraId="154700ED">
            <w:pPr>
              <w:jc w:val="center"/>
              <w:rPr>
                <w:rFonts w:ascii="宋体" w:hAnsi="宋体" w:cs="宋体"/>
                <w:color w:val="auto"/>
                <w:szCs w:val="21"/>
              </w:rPr>
            </w:pPr>
            <w:r>
              <w:rPr>
                <w:rFonts w:hint="eastAsia" w:ascii="宋体" w:hAnsi="宋体" w:cs="宋体"/>
                <w:color w:val="auto"/>
                <w:szCs w:val="21"/>
              </w:rPr>
              <w:t>说明</w:t>
            </w:r>
          </w:p>
        </w:tc>
      </w:tr>
      <w:tr w14:paraId="7F1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A8DD0C0">
            <w:pPr>
              <w:jc w:val="center"/>
              <w:rPr>
                <w:rFonts w:ascii="宋体" w:hAnsi="宋体" w:cs="宋体"/>
                <w:color w:val="auto"/>
                <w:szCs w:val="21"/>
              </w:rPr>
            </w:pPr>
          </w:p>
        </w:tc>
        <w:tc>
          <w:tcPr>
            <w:tcW w:w="1620" w:type="dxa"/>
            <w:vAlign w:val="center"/>
          </w:tcPr>
          <w:p w14:paraId="10CEFB20">
            <w:pPr>
              <w:jc w:val="center"/>
              <w:rPr>
                <w:rFonts w:ascii="宋体" w:hAnsi="宋体" w:cs="宋体"/>
                <w:color w:val="auto"/>
                <w:szCs w:val="21"/>
              </w:rPr>
            </w:pPr>
          </w:p>
        </w:tc>
        <w:tc>
          <w:tcPr>
            <w:tcW w:w="1360" w:type="dxa"/>
            <w:vAlign w:val="center"/>
          </w:tcPr>
          <w:p w14:paraId="258926C6">
            <w:pPr>
              <w:jc w:val="center"/>
              <w:rPr>
                <w:rFonts w:ascii="宋体" w:hAnsi="宋体" w:cs="宋体"/>
                <w:color w:val="auto"/>
                <w:szCs w:val="21"/>
              </w:rPr>
            </w:pPr>
          </w:p>
        </w:tc>
        <w:tc>
          <w:tcPr>
            <w:tcW w:w="1587" w:type="dxa"/>
            <w:vAlign w:val="center"/>
          </w:tcPr>
          <w:p w14:paraId="56DE46F2">
            <w:pPr>
              <w:jc w:val="center"/>
              <w:rPr>
                <w:rFonts w:ascii="宋体" w:hAnsi="宋体" w:cs="宋体"/>
                <w:color w:val="auto"/>
                <w:szCs w:val="21"/>
              </w:rPr>
            </w:pPr>
          </w:p>
        </w:tc>
        <w:tc>
          <w:tcPr>
            <w:tcW w:w="1133" w:type="dxa"/>
            <w:vAlign w:val="center"/>
          </w:tcPr>
          <w:p w14:paraId="0BDC6CBD">
            <w:pPr>
              <w:jc w:val="center"/>
              <w:rPr>
                <w:rFonts w:ascii="宋体" w:hAnsi="宋体" w:cs="宋体"/>
                <w:color w:val="auto"/>
                <w:szCs w:val="21"/>
              </w:rPr>
            </w:pPr>
          </w:p>
        </w:tc>
        <w:tc>
          <w:tcPr>
            <w:tcW w:w="1730" w:type="dxa"/>
            <w:vAlign w:val="center"/>
          </w:tcPr>
          <w:p w14:paraId="56F0D262">
            <w:pPr>
              <w:jc w:val="center"/>
              <w:rPr>
                <w:rFonts w:ascii="宋体" w:hAnsi="宋体" w:cs="宋体"/>
                <w:color w:val="auto"/>
                <w:szCs w:val="21"/>
              </w:rPr>
            </w:pPr>
          </w:p>
        </w:tc>
      </w:tr>
      <w:tr w14:paraId="41EC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19F25A7D">
            <w:pPr>
              <w:jc w:val="center"/>
              <w:rPr>
                <w:rFonts w:ascii="宋体" w:hAnsi="宋体" w:cs="宋体"/>
                <w:color w:val="auto"/>
                <w:szCs w:val="21"/>
              </w:rPr>
            </w:pPr>
          </w:p>
        </w:tc>
        <w:tc>
          <w:tcPr>
            <w:tcW w:w="1620" w:type="dxa"/>
            <w:vAlign w:val="center"/>
          </w:tcPr>
          <w:p w14:paraId="14D59D45">
            <w:pPr>
              <w:jc w:val="center"/>
              <w:rPr>
                <w:rFonts w:ascii="宋体" w:hAnsi="宋体" w:cs="宋体"/>
                <w:color w:val="auto"/>
                <w:szCs w:val="21"/>
              </w:rPr>
            </w:pPr>
          </w:p>
        </w:tc>
        <w:tc>
          <w:tcPr>
            <w:tcW w:w="1360" w:type="dxa"/>
            <w:vAlign w:val="center"/>
          </w:tcPr>
          <w:p w14:paraId="3F0B6FEA">
            <w:pPr>
              <w:jc w:val="center"/>
              <w:rPr>
                <w:rFonts w:ascii="宋体" w:hAnsi="宋体" w:cs="宋体"/>
                <w:color w:val="auto"/>
                <w:szCs w:val="21"/>
              </w:rPr>
            </w:pPr>
          </w:p>
        </w:tc>
        <w:tc>
          <w:tcPr>
            <w:tcW w:w="1587" w:type="dxa"/>
            <w:vAlign w:val="center"/>
          </w:tcPr>
          <w:p w14:paraId="1954F9A3">
            <w:pPr>
              <w:jc w:val="center"/>
              <w:rPr>
                <w:rFonts w:ascii="宋体" w:hAnsi="宋体" w:cs="宋体"/>
                <w:color w:val="auto"/>
                <w:szCs w:val="21"/>
              </w:rPr>
            </w:pPr>
          </w:p>
        </w:tc>
        <w:tc>
          <w:tcPr>
            <w:tcW w:w="1133" w:type="dxa"/>
            <w:vAlign w:val="center"/>
          </w:tcPr>
          <w:p w14:paraId="1E624B3E">
            <w:pPr>
              <w:jc w:val="center"/>
              <w:rPr>
                <w:rFonts w:ascii="宋体" w:hAnsi="宋体" w:cs="宋体"/>
                <w:color w:val="auto"/>
                <w:szCs w:val="21"/>
              </w:rPr>
            </w:pPr>
          </w:p>
        </w:tc>
        <w:tc>
          <w:tcPr>
            <w:tcW w:w="1730" w:type="dxa"/>
            <w:vAlign w:val="center"/>
          </w:tcPr>
          <w:p w14:paraId="494BF09F">
            <w:pPr>
              <w:jc w:val="center"/>
              <w:rPr>
                <w:rFonts w:ascii="宋体" w:hAnsi="宋体" w:cs="宋体"/>
                <w:color w:val="auto"/>
                <w:szCs w:val="21"/>
              </w:rPr>
            </w:pPr>
          </w:p>
        </w:tc>
      </w:tr>
      <w:tr w14:paraId="5FA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8C63043">
            <w:pPr>
              <w:jc w:val="center"/>
              <w:rPr>
                <w:rFonts w:ascii="宋体" w:hAnsi="宋体" w:cs="宋体"/>
                <w:color w:val="auto"/>
                <w:szCs w:val="21"/>
              </w:rPr>
            </w:pPr>
          </w:p>
        </w:tc>
        <w:tc>
          <w:tcPr>
            <w:tcW w:w="1620" w:type="dxa"/>
            <w:vAlign w:val="center"/>
          </w:tcPr>
          <w:p w14:paraId="6FCC20AB">
            <w:pPr>
              <w:jc w:val="center"/>
              <w:rPr>
                <w:rFonts w:ascii="宋体" w:hAnsi="宋体" w:cs="宋体"/>
                <w:color w:val="auto"/>
                <w:szCs w:val="21"/>
              </w:rPr>
            </w:pPr>
          </w:p>
        </w:tc>
        <w:tc>
          <w:tcPr>
            <w:tcW w:w="1360" w:type="dxa"/>
            <w:vAlign w:val="center"/>
          </w:tcPr>
          <w:p w14:paraId="4D53291F">
            <w:pPr>
              <w:jc w:val="center"/>
              <w:rPr>
                <w:rFonts w:ascii="宋体" w:hAnsi="宋体" w:cs="宋体"/>
                <w:color w:val="auto"/>
                <w:szCs w:val="21"/>
              </w:rPr>
            </w:pPr>
          </w:p>
        </w:tc>
        <w:tc>
          <w:tcPr>
            <w:tcW w:w="1587" w:type="dxa"/>
            <w:vAlign w:val="center"/>
          </w:tcPr>
          <w:p w14:paraId="30373B4B">
            <w:pPr>
              <w:jc w:val="center"/>
              <w:rPr>
                <w:rFonts w:ascii="宋体" w:hAnsi="宋体" w:cs="宋体"/>
                <w:color w:val="auto"/>
                <w:szCs w:val="21"/>
              </w:rPr>
            </w:pPr>
          </w:p>
        </w:tc>
        <w:tc>
          <w:tcPr>
            <w:tcW w:w="1133" w:type="dxa"/>
            <w:vAlign w:val="center"/>
          </w:tcPr>
          <w:p w14:paraId="78F0B7FE">
            <w:pPr>
              <w:jc w:val="center"/>
              <w:rPr>
                <w:rFonts w:ascii="宋体" w:hAnsi="宋体" w:cs="宋体"/>
                <w:color w:val="auto"/>
                <w:szCs w:val="21"/>
              </w:rPr>
            </w:pPr>
          </w:p>
        </w:tc>
        <w:tc>
          <w:tcPr>
            <w:tcW w:w="1730" w:type="dxa"/>
            <w:vAlign w:val="center"/>
          </w:tcPr>
          <w:p w14:paraId="25DEB3AB">
            <w:pPr>
              <w:jc w:val="center"/>
              <w:rPr>
                <w:rFonts w:ascii="宋体" w:hAnsi="宋体" w:cs="宋体"/>
                <w:color w:val="auto"/>
                <w:szCs w:val="21"/>
              </w:rPr>
            </w:pPr>
          </w:p>
        </w:tc>
      </w:tr>
      <w:tr w14:paraId="6A71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67556BF">
            <w:pPr>
              <w:jc w:val="center"/>
              <w:rPr>
                <w:rFonts w:ascii="宋体" w:hAnsi="宋体" w:cs="宋体"/>
                <w:color w:val="auto"/>
                <w:szCs w:val="21"/>
              </w:rPr>
            </w:pPr>
          </w:p>
        </w:tc>
        <w:tc>
          <w:tcPr>
            <w:tcW w:w="1620" w:type="dxa"/>
            <w:vAlign w:val="center"/>
          </w:tcPr>
          <w:p w14:paraId="7F296F0E">
            <w:pPr>
              <w:jc w:val="center"/>
              <w:rPr>
                <w:rFonts w:ascii="宋体" w:hAnsi="宋体" w:cs="宋体"/>
                <w:color w:val="auto"/>
                <w:szCs w:val="21"/>
              </w:rPr>
            </w:pPr>
          </w:p>
        </w:tc>
        <w:tc>
          <w:tcPr>
            <w:tcW w:w="1360" w:type="dxa"/>
            <w:vAlign w:val="center"/>
          </w:tcPr>
          <w:p w14:paraId="6ED64DDC">
            <w:pPr>
              <w:jc w:val="center"/>
              <w:rPr>
                <w:rFonts w:ascii="宋体" w:hAnsi="宋体" w:cs="宋体"/>
                <w:color w:val="auto"/>
                <w:szCs w:val="21"/>
              </w:rPr>
            </w:pPr>
          </w:p>
        </w:tc>
        <w:tc>
          <w:tcPr>
            <w:tcW w:w="1587" w:type="dxa"/>
            <w:vAlign w:val="center"/>
          </w:tcPr>
          <w:p w14:paraId="3A4E816C">
            <w:pPr>
              <w:jc w:val="center"/>
              <w:rPr>
                <w:rFonts w:ascii="宋体" w:hAnsi="宋体" w:cs="宋体"/>
                <w:color w:val="auto"/>
                <w:szCs w:val="21"/>
              </w:rPr>
            </w:pPr>
          </w:p>
        </w:tc>
        <w:tc>
          <w:tcPr>
            <w:tcW w:w="1133" w:type="dxa"/>
            <w:vAlign w:val="center"/>
          </w:tcPr>
          <w:p w14:paraId="3851858F">
            <w:pPr>
              <w:jc w:val="center"/>
              <w:rPr>
                <w:rFonts w:ascii="宋体" w:hAnsi="宋体" w:cs="宋体"/>
                <w:color w:val="auto"/>
                <w:szCs w:val="21"/>
              </w:rPr>
            </w:pPr>
          </w:p>
        </w:tc>
        <w:tc>
          <w:tcPr>
            <w:tcW w:w="1730" w:type="dxa"/>
            <w:vAlign w:val="center"/>
          </w:tcPr>
          <w:p w14:paraId="3354D1AA">
            <w:pPr>
              <w:jc w:val="center"/>
              <w:rPr>
                <w:rFonts w:ascii="宋体" w:hAnsi="宋体" w:cs="宋体"/>
                <w:color w:val="auto"/>
                <w:szCs w:val="21"/>
              </w:rPr>
            </w:pPr>
          </w:p>
        </w:tc>
      </w:tr>
      <w:tr w14:paraId="2A88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33BB62D">
            <w:pPr>
              <w:jc w:val="center"/>
              <w:rPr>
                <w:rFonts w:ascii="宋体" w:hAnsi="宋体" w:cs="宋体"/>
                <w:color w:val="auto"/>
                <w:szCs w:val="21"/>
              </w:rPr>
            </w:pPr>
          </w:p>
        </w:tc>
        <w:tc>
          <w:tcPr>
            <w:tcW w:w="1620" w:type="dxa"/>
            <w:vAlign w:val="center"/>
          </w:tcPr>
          <w:p w14:paraId="3B0DC6C6">
            <w:pPr>
              <w:jc w:val="center"/>
              <w:rPr>
                <w:rFonts w:ascii="宋体" w:hAnsi="宋体" w:cs="宋体"/>
                <w:color w:val="auto"/>
                <w:szCs w:val="21"/>
              </w:rPr>
            </w:pPr>
          </w:p>
        </w:tc>
        <w:tc>
          <w:tcPr>
            <w:tcW w:w="1360" w:type="dxa"/>
            <w:vAlign w:val="center"/>
          </w:tcPr>
          <w:p w14:paraId="5ACF46E9">
            <w:pPr>
              <w:jc w:val="center"/>
              <w:rPr>
                <w:rFonts w:ascii="宋体" w:hAnsi="宋体" w:cs="宋体"/>
                <w:color w:val="auto"/>
                <w:szCs w:val="21"/>
              </w:rPr>
            </w:pPr>
          </w:p>
        </w:tc>
        <w:tc>
          <w:tcPr>
            <w:tcW w:w="1587" w:type="dxa"/>
            <w:vAlign w:val="center"/>
          </w:tcPr>
          <w:p w14:paraId="2DA1A890">
            <w:pPr>
              <w:jc w:val="center"/>
              <w:rPr>
                <w:rFonts w:ascii="宋体" w:hAnsi="宋体" w:cs="宋体"/>
                <w:color w:val="auto"/>
                <w:szCs w:val="21"/>
              </w:rPr>
            </w:pPr>
          </w:p>
        </w:tc>
        <w:tc>
          <w:tcPr>
            <w:tcW w:w="1133" w:type="dxa"/>
            <w:vAlign w:val="center"/>
          </w:tcPr>
          <w:p w14:paraId="1FBEBB1D">
            <w:pPr>
              <w:jc w:val="center"/>
              <w:rPr>
                <w:rFonts w:ascii="宋体" w:hAnsi="宋体" w:cs="宋体"/>
                <w:color w:val="auto"/>
                <w:szCs w:val="21"/>
              </w:rPr>
            </w:pPr>
          </w:p>
        </w:tc>
        <w:tc>
          <w:tcPr>
            <w:tcW w:w="1730" w:type="dxa"/>
            <w:vAlign w:val="center"/>
          </w:tcPr>
          <w:p w14:paraId="35A9BEE4">
            <w:pPr>
              <w:jc w:val="center"/>
              <w:rPr>
                <w:rFonts w:ascii="宋体" w:hAnsi="宋体" w:cs="宋体"/>
                <w:color w:val="auto"/>
                <w:szCs w:val="21"/>
              </w:rPr>
            </w:pPr>
          </w:p>
        </w:tc>
      </w:tr>
      <w:tr w14:paraId="005C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6A14F67">
            <w:pPr>
              <w:jc w:val="center"/>
              <w:rPr>
                <w:rFonts w:ascii="宋体" w:hAnsi="宋体" w:cs="宋体"/>
                <w:color w:val="auto"/>
                <w:szCs w:val="21"/>
              </w:rPr>
            </w:pPr>
          </w:p>
        </w:tc>
        <w:tc>
          <w:tcPr>
            <w:tcW w:w="1620" w:type="dxa"/>
            <w:vAlign w:val="center"/>
          </w:tcPr>
          <w:p w14:paraId="0D5573C2">
            <w:pPr>
              <w:jc w:val="center"/>
              <w:rPr>
                <w:rFonts w:ascii="宋体" w:hAnsi="宋体" w:cs="宋体"/>
                <w:color w:val="auto"/>
                <w:szCs w:val="21"/>
              </w:rPr>
            </w:pPr>
          </w:p>
        </w:tc>
        <w:tc>
          <w:tcPr>
            <w:tcW w:w="1360" w:type="dxa"/>
            <w:vAlign w:val="center"/>
          </w:tcPr>
          <w:p w14:paraId="292202BD">
            <w:pPr>
              <w:jc w:val="center"/>
              <w:rPr>
                <w:rFonts w:ascii="宋体" w:hAnsi="宋体" w:cs="宋体"/>
                <w:color w:val="auto"/>
                <w:szCs w:val="21"/>
              </w:rPr>
            </w:pPr>
          </w:p>
        </w:tc>
        <w:tc>
          <w:tcPr>
            <w:tcW w:w="1587" w:type="dxa"/>
            <w:vAlign w:val="center"/>
          </w:tcPr>
          <w:p w14:paraId="2DA78B25">
            <w:pPr>
              <w:jc w:val="center"/>
              <w:rPr>
                <w:rFonts w:ascii="宋体" w:hAnsi="宋体" w:cs="宋体"/>
                <w:color w:val="auto"/>
                <w:szCs w:val="21"/>
              </w:rPr>
            </w:pPr>
          </w:p>
        </w:tc>
        <w:tc>
          <w:tcPr>
            <w:tcW w:w="1133" w:type="dxa"/>
            <w:vAlign w:val="center"/>
          </w:tcPr>
          <w:p w14:paraId="74CFDC15">
            <w:pPr>
              <w:jc w:val="center"/>
              <w:rPr>
                <w:rFonts w:ascii="宋体" w:hAnsi="宋体" w:cs="宋体"/>
                <w:color w:val="auto"/>
                <w:szCs w:val="21"/>
              </w:rPr>
            </w:pPr>
          </w:p>
        </w:tc>
        <w:tc>
          <w:tcPr>
            <w:tcW w:w="1730" w:type="dxa"/>
            <w:vAlign w:val="center"/>
          </w:tcPr>
          <w:p w14:paraId="552590F5">
            <w:pPr>
              <w:jc w:val="center"/>
              <w:rPr>
                <w:rFonts w:ascii="宋体" w:hAnsi="宋体" w:cs="宋体"/>
                <w:color w:val="auto"/>
                <w:szCs w:val="21"/>
              </w:rPr>
            </w:pPr>
          </w:p>
        </w:tc>
      </w:tr>
      <w:tr w14:paraId="601D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5F2517F">
            <w:pPr>
              <w:jc w:val="center"/>
              <w:rPr>
                <w:rFonts w:ascii="宋体" w:hAnsi="宋体" w:cs="宋体"/>
                <w:color w:val="auto"/>
                <w:szCs w:val="21"/>
              </w:rPr>
            </w:pPr>
          </w:p>
        </w:tc>
        <w:tc>
          <w:tcPr>
            <w:tcW w:w="1620" w:type="dxa"/>
            <w:vAlign w:val="center"/>
          </w:tcPr>
          <w:p w14:paraId="5680BB77">
            <w:pPr>
              <w:jc w:val="center"/>
              <w:rPr>
                <w:rFonts w:ascii="宋体" w:hAnsi="宋体" w:cs="宋体"/>
                <w:color w:val="auto"/>
                <w:szCs w:val="21"/>
              </w:rPr>
            </w:pPr>
          </w:p>
        </w:tc>
        <w:tc>
          <w:tcPr>
            <w:tcW w:w="1360" w:type="dxa"/>
            <w:vAlign w:val="center"/>
          </w:tcPr>
          <w:p w14:paraId="6E347324">
            <w:pPr>
              <w:jc w:val="center"/>
              <w:rPr>
                <w:rFonts w:ascii="宋体" w:hAnsi="宋体" w:cs="宋体"/>
                <w:color w:val="auto"/>
                <w:szCs w:val="21"/>
              </w:rPr>
            </w:pPr>
          </w:p>
        </w:tc>
        <w:tc>
          <w:tcPr>
            <w:tcW w:w="1587" w:type="dxa"/>
            <w:vAlign w:val="center"/>
          </w:tcPr>
          <w:p w14:paraId="59ED35E2">
            <w:pPr>
              <w:jc w:val="center"/>
              <w:rPr>
                <w:rFonts w:ascii="宋体" w:hAnsi="宋体" w:cs="宋体"/>
                <w:color w:val="auto"/>
                <w:szCs w:val="21"/>
              </w:rPr>
            </w:pPr>
          </w:p>
        </w:tc>
        <w:tc>
          <w:tcPr>
            <w:tcW w:w="1133" w:type="dxa"/>
            <w:vAlign w:val="center"/>
          </w:tcPr>
          <w:p w14:paraId="5ADF3767">
            <w:pPr>
              <w:jc w:val="center"/>
              <w:rPr>
                <w:rFonts w:ascii="宋体" w:hAnsi="宋体" w:cs="宋体"/>
                <w:color w:val="auto"/>
                <w:szCs w:val="21"/>
              </w:rPr>
            </w:pPr>
          </w:p>
        </w:tc>
        <w:tc>
          <w:tcPr>
            <w:tcW w:w="1730" w:type="dxa"/>
            <w:vAlign w:val="center"/>
          </w:tcPr>
          <w:p w14:paraId="7941DED5">
            <w:pPr>
              <w:jc w:val="center"/>
              <w:rPr>
                <w:rFonts w:ascii="宋体" w:hAnsi="宋体" w:cs="宋体"/>
                <w:color w:val="auto"/>
                <w:szCs w:val="21"/>
              </w:rPr>
            </w:pPr>
          </w:p>
        </w:tc>
      </w:tr>
      <w:tr w14:paraId="7678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2375D9F">
            <w:pPr>
              <w:jc w:val="center"/>
              <w:rPr>
                <w:rFonts w:ascii="宋体" w:hAnsi="宋体" w:cs="宋体"/>
                <w:color w:val="auto"/>
                <w:szCs w:val="21"/>
              </w:rPr>
            </w:pPr>
          </w:p>
        </w:tc>
        <w:tc>
          <w:tcPr>
            <w:tcW w:w="1620" w:type="dxa"/>
            <w:vAlign w:val="center"/>
          </w:tcPr>
          <w:p w14:paraId="5D106A8C">
            <w:pPr>
              <w:jc w:val="center"/>
              <w:rPr>
                <w:rFonts w:ascii="宋体" w:hAnsi="宋体" w:cs="宋体"/>
                <w:color w:val="auto"/>
                <w:szCs w:val="21"/>
              </w:rPr>
            </w:pPr>
          </w:p>
        </w:tc>
        <w:tc>
          <w:tcPr>
            <w:tcW w:w="1360" w:type="dxa"/>
            <w:vAlign w:val="center"/>
          </w:tcPr>
          <w:p w14:paraId="5E8B10B9">
            <w:pPr>
              <w:jc w:val="center"/>
              <w:rPr>
                <w:rFonts w:ascii="宋体" w:hAnsi="宋体" w:cs="宋体"/>
                <w:color w:val="auto"/>
                <w:szCs w:val="21"/>
              </w:rPr>
            </w:pPr>
          </w:p>
        </w:tc>
        <w:tc>
          <w:tcPr>
            <w:tcW w:w="1587" w:type="dxa"/>
            <w:vAlign w:val="center"/>
          </w:tcPr>
          <w:p w14:paraId="4C6CF2F2">
            <w:pPr>
              <w:jc w:val="center"/>
              <w:rPr>
                <w:rFonts w:ascii="宋体" w:hAnsi="宋体" w:cs="宋体"/>
                <w:color w:val="auto"/>
                <w:szCs w:val="21"/>
              </w:rPr>
            </w:pPr>
          </w:p>
        </w:tc>
        <w:tc>
          <w:tcPr>
            <w:tcW w:w="1133" w:type="dxa"/>
            <w:vAlign w:val="center"/>
          </w:tcPr>
          <w:p w14:paraId="465DBF72">
            <w:pPr>
              <w:jc w:val="center"/>
              <w:rPr>
                <w:rFonts w:ascii="宋体" w:hAnsi="宋体" w:cs="宋体"/>
                <w:color w:val="auto"/>
                <w:szCs w:val="21"/>
              </w:rPr>
            </w:pPr>
          </w:p>
        </w:tc>
        <w:tc>
          <w:tcPr>
            <w:tcW w:w="1730" w:type="dxa"/>
            <w:vAlign w:val="center"/>
          </w:tcPr>
          <w:p w14:paraId="26809C59">
            <w:pPr>
              <w:jc w:val="center"/>
              <w:rPr>
                <w:rFonts w:ascii="宋体" w:hAnsi="宋体" w:cs="宋体"/>
                <w:color w:val="auto"/>
                <w:szCs w:val="21"/>
              </w:rPr>
            </w:pPr>
          </w:p>
        </w:tc>
      </w:tr>
      <w:tr w14:paraId="0987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78BD51C">
            <w:pPr>
              <w:jc w:val="center"/>
              <w:rPr>
                <w:rFonts w:ascii="宋体" w:hAnsi="宋体" w:cs="宋体"/>
                <w:color w:val="auto"/>
                <w:szCs w:val="21"/>
              </w:rPr>
            </w:pPr>
          </w:p>
        </w:tc>
        <w:tc>
          <w:tcPr>
            <w:tcW w:w="1620" w:type="dxa"/>
            <w:vAlign w:val="center"/>
          </w:tcPr>
          <w:p w14:paraId="6F325287">
            <w:pPr>
              <w:jc w:val="center"/>
              <w:rPr>
                <w:rFonts w:ascii="宋体" w:hAnsi="宋体" w:cs="宋体"/>
                <w:color w:val="auto"/>
                <w:szCs w:val="21"/>
              </w:rPr>
            </w:pPr>
          </w:p>
        </w:tc>
        <w:tc>
          <w:tcPr>
            <w:tcW w:w="1360" w:type="dxa"/>
            <w:vAlign w:val="center"/>
          </w:tcPr>
          <w:p w14:paraId="4511B932">
            <w:pPr>
              <w:jc w:val="center"/>
              <w:rPr>
                <w:rFonts w:ascii="宋体" w:hAnsi="宋体" w:cs="宋体"/>
                <w:color w:val="auto"/>
                <w:szCs w:val="21"/>
              </w:rPr>
            </w:pPr>
          </w:p>
        </w:tc>
        <w:tc>
          <w:tcPr>
            <w:tcW w:w="1587" w:type="dxa"/>
            <w:vAlign w:val="center"/>
          </w:tcPr>
          <w:p w14:paraId="1BDF2E0A">
            <w:pPr>
              <w:jc w:val="center"/>
              <w:rPr>
                <w:rFonts w:ascii="宋体" w:hAnsi="宋体" w:cs="宋体"/>
                <w:color w:val="auto"/>
                <w:szCs w:val="21"/>
              </w:rPr>
            </w:pPr>
          </w:p>
        </w:tc>
        <w:tc>
          <w:tcPr>
            <w:tcW w:w="1133" w:type="dxa"/>
            <w:vAlign w:val="center"/>
          </w:tcPr>
          <w:p w14:paraId="2889039B">
            <w:pPr>
              <w:jc w:val="center"/>
              <w:rPr>
                <w:rFonts w:ascii="宋体" w:hAnsi="宋体" w:cs="宋体"/>
                <w:color w:val="auto"/>
                <w:szCs w:val="21"/>
              </w:rPr>
            </w:pPr>
          </w:p>
        </w:tc>
        <w:tc>
          <w:tcPr>
            <w:tcW w:w="1730" w:type="dxa"/>
            <w:vAlign w:val="center"/>
          </w:tcPr>
          <w:p w14:paraId="15A36854">
            <w:pPr>
              <w:jc w:val="center"/>
              <w:rPr>
                <w:rFonts w:ascii="宋体" w:hAnsi="宋体" w:cs="宋体"/>
                <w:color w:val="auto"/>
                <w:szCs w:val="21"/>
              </w:rPr>
            </w:pPr>
          </w:p>
        </w:tc>
      </w:tr>
      <w:tr w14:paraId="1A3A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CB0A540">
            <w:pPr>
              <w:jc w:val="center"/>
              <w:rPr>
                <w:rFonts w:ascii="宋体" w:hAnsi="宋体" w:cs="宋体"/>
                <w:color w:val="auto"/>
                <w:szCs w:val="21"/>
              </w:rPr>
            </w:pPr>
          </w:p>
        </w:tc>
        <w:tc>
          <w:tcPr>
            <w:tcW w:w="1620" w:type="dxa"/>
            <w:vAlign w:val="center"/>
          </w:tcPr>
          <w:p w14:paraId="5640E77B">
            <w:pPr>
              <w:jc w:val="center"/>
              <w:rPr>
                <w:rFonts w:ascii="宋体" w:hAnsi="宋体" w:cs="宋体"/>
                <w:color w:val="auto"/>
                <w:szCs w:val="21"/>
              </w:rPr>
            </w:pPr>
          </w:p>
        </w:tc>
        <w:tc>
          <w:tcPr>
            <w:tcW w:w="1360" w:type="dxa"/>
            <w:vAlign w:val="center"/>
          </w:tcPr>
          <w:p w14:paraId="207144AA">
            <w:pPr>
              <w:jc w:val="center"/>
              <w:rPr>
                <w:rFonts w:ascii="宋体" w:hAnsi="宋体" w:cs="宋体"/>
                <w:color w:val="auto"/>
                <w:szCs w:val="21"/>
              </w:rPr>
            </w:pPr>
          </w:p>
        </w:tc>
        <w:tc>
          <w:tcPr>
            <w:tcW w:w="1587" w:type="dxa"/>
            <w:vAlign w:val="center"/>
          </w:tcPr>
          <w:p w14:paraId="3D4638C2">
            <w:pPr>
              <w:jc w:val="center"/>
              <w:rPr>
                <w:rFonts w:ascii="宋体" w:hAnsi="宋体" w:cs="宋体"/>
                <w:color w:val="auto"/>
                <w:szCs w:val="21"/>
              </w:rPr>
            </w:pPr>
          </w:p>
        </w:tc>
        <w:tc>
          <w:tcPr>
            <w:tcW w:w="1133" w:type="dxa"/>
            <w:vAlign w:val="center"/>
          </w:tcPr>
          <w:p w14:paraId="0DA4DAE3">
            <w:pPr>
              <w:jc w:val="center"/>
              <w:rPr>
                <w:rFonts w:ascii="宋体" w:hAnsi="宋体" w:cs="宋体"/>
                <w:color w:val="auto"/>
                <w:szCs w:val="21"/>
              </w:rPr>
            </w:pPr>
          </w:p>
        </w:tc>
        <w:tc>
          <w:tcPr>
            <w:tcW w:w="1730" w:type="dxa"/>
            <w:vAlign w:val="center"/>
          </w:tcPr>
          <w:p w14:paraId="661A9F1C">
            <w:pPr>
              <w:jc w:val="center"/>
              <w:rPr>
                <w:rFonts w:ascii="宋体" w:hAnsi="宋体" w:cs="宋体"/>
                <w:color w:val="auto"/>
                <w:szCs w:val="21"/>
              </w:rPr>
            </w:pPr>
          </w:p>
        </w:tc>
      </w:tr>
    </w:tbl>
    <w:p w14:paraId="67F2D998">
      <w:pPr>
        <w:rPr>
          <w:rFonts w:ascii="宋体" w:hAnsi="宋体" w:cs="宋体"/>
          <w:color w:val="auto"/>
          <w:szCs w:val="21"/>
        </w:rPr>
      </w:pPr>
    </w:p>
    <w:p w14:paraId="2CFB4591">
      <w:pPr>
        <w:rPr>
          <w:rFonts w:ascii="宋体" w:hAnsi="宋体" w:cs="宋体"/>
          <w:color w:val="auto"/>
          <w:szCs w:val="21"/>
        </w:rPr>
      </w:pPr>
      <w:r>
        <w:rPr>
          <w:rFonts w:hint="eastAsia" w:ascii="宋体" w:hAnsi="宋体" w:cs="宋体"/>
          <w:color w:val="auto"/>
          <w:szCs w:val="21"/>
        </w:rPr>
        <w:t>投标人代表签字：</w:t>
      </w:r>
    </w:p>
    <w:p w14:paraId="48D5B8B9">
      <w:pPr>
        <w:rPr>
          <w:rFonts w:ascii="宋体" w:hAnsi="宋体" w:cs="宋体"/>
          <w:color w:val="auto"/>
          <w:szCs w:val="21"/>
        </w:rPr>
      </w:pPr>
      <w:r>
        <w:rPr>
          <w:rFonts w:hint="eastAsia" w:ascii="宋体" w:hAnsi="宋体" w:cs="宋体"/>
          <w:color w:val="auto"/>
          <w:szCs w:val="21"/>
        </w:rPr>
        <w:t>投标人盖章：</w:t>
      </w:r>
    </w:p>
    <w:p w14:paraId="6891DD98">
      <w:pPr>
        <w:rPr>
          <w:rFonts w:ascii="宋体" w:hAnsi="宋体" w:cs="宋体"/>
          <w:color w:val="auto"/>
          <w:szCs w:val="21"/>
        </w:rPr>
      </w:pPr>
    </w:p>
    <w:p w14:paraId="03C042DF">
      <w:pPr>
        <w:ind w:left="718" w:hanging="718" w:hangingChars="342"/>
        <w:rPr>
          <w:rFonts w:ascii="宋体" w:hAnsi="宋体" w:cs="宋体"/>
          <w:color w:val="auto"/>
          <w:szCs w:val="21"/>
        </w:rPr>
      </w:pPr>
      <w:r>
        <w:rPr>
          <w:rFonts w:hint="eastAsia" w:ascii="宋体" w:hAnsi="宋体" w:cs="宋体"/>
          <w:color w:val="auto"/>
          <w:szCs w:val="21"/>
        </w:rPr>
        <w:t>注：</w:t>
      </w:r>
    </w:p>
    <w:p w14:paraId="34A37D44">
      <w:pPr>
        <w:rPr>
          <w:rFonts w:ascii="宋体" w:hAnsi="宋体" w:cs="宋体"/>
          <w:color w:val="auto"/>
          <w:szCs w:val="21"/>
        </w:rPr>
      </w:pPr>
      <w:r>
        <w:rPr>
          <w:rFonts w:hint="eastAsia" w:ascii="宋体" w:hAnsi="宋体" w:cs="宋体"/>
          <w:color w:val="auto"/>
          <w:szCs w:val="21"/>
        </w:rPr>
        <w:t>1、投标人应对照采购文件商务需求书中商务要求，说明已对采购文件的商务内容做出了实质性的响应。</w:t>
      </w:r>
    </w:p>
    <w:p w14:paraId="035ACCC2">
      <w:pPr>
        <w:rPr>
          <w:rFonts w:ascii="宋体" w:hAnsi="宋体" w:cs="宋体"/>
          <w:color w:val="auto"/>
          <w:szCs w:val="21"/>
        </w:rPr>
      </w:pPr>
      <w:r>
        <w:rPr>
          <w:rFonts w:hint="eastAsia" w:ascii="宋体" w:hAnsi="宋体" w:cs="宋体"/>
          <w:color w:val="auto"/>
          <w:szCs w:val="21"/>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019FFA5E">
      <w:pPr>
        <w:rPr>
          <w:rFonts w:ascii="宋体" w:hAnsi="宋体" w:cs="宋体"/>
          <w:color w:val="auto"/>
          <w:szCs w:val="21"/>
        </w:rPr>
      </w:pPr>
      <w:r>
        <w:rPr>
          <w:rFonts w:hint="eastAsia" w:ascii="宋体" w:hAnsi="宋体" w:cs="宋体"/>
          <w:color w:val="auto"/>
          <w:szCs w:val="21"/>
        </w:rPr>
        <w:t>3、如有偏离，应在“偏离情况”栏内注明“正”、“负”或“无”，并在“说明”栏内予以说明。</w:t>
      </w:r>
    </w:p>
    <w:p w14:paraId="0D7B59D1">
      <w:pPr>
        <w:rPr>
          <w:rFonts w:ascii="宋体" w:hAnsi="宋体" w:cs="宋体"/>
          <w:color w:val="auto"/>
          <w:szCs w:val="21"/>
        </w:rPr>
      </w:pPr>
      <w:r>
        <w:rPr>
          <w:rFonts w:hint="eastAsia" w:ascii="宋体" w:hAnsi="宋体" w:cs="宋体"/>
          <w:color w:val="auto"/>
          <w:szCs w:val="21"/>
        </w:rPr>
        <w:t>4、如投标人差异内容较多可另附页说明。</w:t>
      </w:r>
    </w:p>
    <w:p w14:paraId="043DCE05">
      <w:pPr>
        <w:rPr>
          <w:rFonts w:ascii="宋体" w:hAnsi="宋体" w:cs="宋体"/>
          <w:color w:val="auto"/>
          <w:szCs w:val="21"/>
        </w:rPr>
      </w:pPr>
      <w:r>
        <w:rPr>
          <w:rFonts w:hint="eastAsia" w:ascii="宋体" w:hAnsi="宋体" w:cs="宋体"/>
          <w:color w:val="auto"/>
          <w:szCs w:val="21"/>
        </w:rPr>
        <w:t>5、如投标人对用户需求书商务要求的条款全部响应的，也可以在表格下面用文字总括性的说明。</w:t>
      </w:r>
    </w:p>
    <w:p w14:paraId="6AF595AE">
      <w:pPr>
        <w:rPr>
          <w:rFonts w:ascii="宋体" w:hAnsi="宋体" w:cs="宋体"/>
          <w:color w:val="auto"/>
          <w:szCs w:val="21"/>
        </w:rPr>
      </w:pPr>
      <w:r>
        <w:rPr>
          <w:rFonts w:hint="eastAsia" w:ascii="宋体" w:hAnsi="宋体" w:cs="宋体"/>
          <w:color w:val="auto"/>
          <w:szCs w:val="21"/>
        </w:rPr>
        <w:br w:type="page"/>
      </w:r>
    </w:p>
    <w:p w14:paraId="6F2F1FFB">
      <w:pPr>
        <w:pStyle w:val="5"/>
        <w:widowControl w:val="0"/>
        <w:overflowPunct w:val="0"/>
        <w:spacing w:line="240" w:lineRule="auto"/>
        <w:rPr>
          <w:rFonts w:ascii="宋体" w:hAnsi="宋体" w:cs="宋体"/>
          <w:color w:val="auto"/>
          <w:sz w:val="30"/>
          <w:szCs w:val="30"/>
        </w:rPr>
      </w:pPr>
      <w:bookmarkStart w:id="166" w:name="_Toc12754"/>
      <w:r>
        <w:rPr>
          <w:rFonts w:hint="eastAsia" w:ascii="宋体" w:hAnsi="宋体" w:cs="宋体"/>
          <w:color w:val="auto"/>
          <w:sz w:val="21"/>
          <w:szCs w:val="21"/>
        </w:rPr>
        <w:t>附件13.业绩表</w:t>
      </w:r>
      <w:bookmarkEnd w:id="166"/>
    </w:p>
    <w:p w14:paraId="28639898">
      <w:pPr>
        <w:jc w:val="center"/>
        <w:rPr>
          <w:rFonts w:ascii="宋体" w:hAnsi="宋体" w:cs="宋体"/>
          <w:color w:val="auto"/>
          <w:sz w:val="28"/>
          <w:szCs w:val="28"/>
        </w:rPr>
      </w:pPr>
      <w:r>
        <w:rPr>
          <w:rFonts w:hint="eastAsia" w:ascii="宋体" w:hAnsi="宋体" w:cs="宋体"/>
          <w:color w:val="auto"/>
          <w:sz w:val="28"/>
          <w:szCs w:val="28"/>
        </w:rPr>
        <w:t>业绩表</w:t>
      </w:r>
    </w:p>
    <w:tbl>
      <w:tblPr>
        <w:tblStyle w:val="2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7B33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4C03384">
            <w:pPr>
              <w:adjustRightInd/>
              <w:snapToGrid/>
              <w:jc w:val="center"/>
              <w:rPr>
                <w:rFonts w:ascii="宋体" w:hAnsi="宋体" w:cs="宋体"/>
                <w:color w:val="auto"/>
                <w:szCs w:val="21"/>
              </w:rPr>
            </w:pPr>
            <w:r>
              <w:rPr>
                <w:rFonts w:hint="eastAsia" w:ascii="宋体" w:hAnsi="宋体" w:cs="宋体"/>
                <w:color w:val="auto"/>
                <w:szCs w:val="21"/>
              </w:rPr>
              <w:t>序号</w:t>
            </w:r>
          </w:p>
        </w:tc>
        <w:tc>
          <w:tcPr>
            <w:tcW w:w="1705" w:type="dxa"/>
            <w:vAlign w:val="center"/>
          </w:tcPr>
          <w:p w14:paraId="4EFBD739">
            <w:pPr>
              <w:adjustRightInd/>
              <w:snapToGrid/>
              <w:jc w:val="center"/>
              <w:rPr>
                <w:rFonts w:ascii="宋体" w:hAnsi="宋体" w:cs="宋体"/>
                <w:color w:val="auto"/>
                <w:szCs w:val="21"/>
              </w:rPr>
            </w:pPr>
            <w:r>
              <w:rPr>
                <w:rFonts w:hint="eastAsia" w:ascii="宋体" w:hAnsi="宋体" w:cs="宋体"/>
                <w:color w:val="auto"/>
                <w:szCs w:val="21"/>
              </w:rPr>
              <w:t>项目名称</w:t>
            </w:r>
          </w:p>
        </w:tc>
        <w:tc>
          <w:tcPr>
            <w:tcW w:w="1706" w:type="dxa"/>
            <w:vAlign w:val="center"/>
          </w:tcPr>
          <w:p w14:paraId="10C70FC2">
            <w:pPr>
              <w:adjustRightInd/>
              <w:snapToGrid/>
              <w:jc w:val="center"/>
              <w:rPr>
                <w:rFonts w:ascii="宋体" w:hAnsi="宋体" w:cs="宋体"/>
                <w:color w:val="auto"/>
                <w:szCs w:val="21"/>
              </w:rPr>
            </w:pPr>
            <w:r>
              <w:rPr>
                <w:rFonts w:hint="eastAsia" w:ascii="宋体" w:hAnsi="宋体" w:cs="宋体"/>
                <w:color w:val="auto"/>
                <w:szCs w:val="21"/>
              </w:rPr>
              <w:t>项目金额</w:t>
            </w:r>
          </w:p>
        </w:tc>
        <w:tc>
          <w:tcPr>
            <w:tcW w:w="1705" w:type="dxa"/>
            <w:vAlign w:val="center"/>
          </w:tcPr>
          <w:p w14:paraId="0171338A">
            <w:pPr>
              <w:adjustRightInd/>
              <w:snapToGrid/>
              <w:jc w:val="center"/>
              <w:rPr>
                <w:rFonts w:ascii="宋体" w:hAnsi="宋体" w:cs="宋体"/>
                <w:color w:val="auto"/>
                <w:szCs w:val="21"/>
              </w:rPr>
            </w:pPr>
            <w:r>
              <w:rPr>
                <w:rFonts w:hint="eastAsia" w:ascii="宋体" w:hAnsi="宋体" w:cs="宋体"/>
                <w:color w:val="auto"/>
                <w:szCs w:val="21"/>
              </w:rPr>
              <w:t>项目合同</w:t>
            </w:r>
          </w:p>
          <w:p w14:paraId="703F4C65">
            <w:pPr>
              <w:adjustRightInd/>
              <w:snapToGrid/>
              <w:jc w:val="center"/>
              <w:rPr>
                <w:rFonts w:ascii="宋体" w:hAnsi="宋体" w:cs="宋体"/>
                <w:color w:val="auto"/>
                <w:szCs w:val="21"/>
              </w:rPr>
            </w:pPr>
            <w:r>
              <w:rPr>
                <w:rFonts w:hint="eastAsia" w:ascii="宋体" w:hAnsi="宋体" w:cs="宋体"/>
                <w:color w:val="auto"/>
                <w:szCs w:val="21"/>
              </w:rPr>
              <w:t>签订时间</w:t>
            </w:r>
          </w:p>
        </w:tc>
        <w:tc>
          <w:tcPr>
            <w:tcW w:w="1697" w:type="dxa"/>
            <w:vAlign w:val="center"/>
          </w:tcPr>
          <w:p w14:paraId="39B3A5B6">
            <w:pPr>
              <w:adjustRightInd/>
              <w:snapToGrid/>
              <w:jc w:val="center"/>
              <w:rPr>
                <w:rFonts w:ascii="宋体" w:hAnsi="宋体" w:cs="宋体"/>
                <w:color w:val="auto"/>
                <w:szCs w:val="21"/>
              </w:rPr>
            </w:pPr>
            <w:r>
              <w:rPr>
                <w:rFonts w:hint="eastAsia" w:ascii="宋体" w:hAnsi="宋体" w:cs="宋体"/>
                <w:color w:val="auto"/>
                <w:szCs w:val="21"/>
              </w:rPr>
              <w:t>备注</w:t>
            </w:r>
          </w:p>
        </w:tc>
      </w:tr>
      <w:tr w14:paraId="6F22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146E6FCF">
            <w:pPr>
              <w:adjustRightInd/>
              <w:snapToGrid/>
              <w:jc w:val="center"/>
              <w:rPr>
                <w:rFonts w:ascii="宋体" w:hAnsi="宋体" w:cs="宋体"/>
                <w:color w:val="auto"/>
                <w:szCs w:val="21"/>
              </w:rPr>
            </w:pPr>
          </w:p>
        </w:tc>
        <w:tc>
          <w:tcPr>
            <w:tcW w:w="1705" w:type="dxa"/>
            <w:vAlign w:val="center"/>
          </w:tcPr>
          <w:p w14:paraId="00E952E8">
            <w:pPr>
              <w:adjustRightInd/>
              <w:snapToGrid/>
              <w:jc w:val="center"/>
              <w:rPr>
                <w:rFonts w:ascii="宋体" w:hAnsi="宋体" w:cs="宋体"/>
                <w:color w:val="auto"/>
                <w:szCs w:val="21"/>
              </w:rPr>
            </w:pPr>
          </w:p>
        </w:tc>
        <w:tc>
          <w:tcPr>
            <w:tcW w:w="1706" w:type="dxa"/>
            <w:vAlign w:val="center"/>
          </w:tcPr>
          <w:p w14:paraId="15B9ABC4">
            <w:pPr>
              <w:adjustRightInd/>
              <w:snapToGrid/>
              <w:jc w:val="center"/>
              <w:rPr>
                <w:rFonts w:ascii="宋体" w:hAnsi="宋体" w:cs="宋体"/>
                <w:color w:val="auto"/>
                <w:szCs w:val="21"/>
              </w:rPr>
            </w:pPr>
          </w:p>
        </w:tc>
        <w:tc>
          <w:tcPr>
            <w:tcW w:w="1705" w:type="dxa"/>
            <w:vAlign w:val="center"/>
          </w:tcPr>
          <w:p w14:paraId="798C0700">
            <w:pPr>
              <w:adjustRightInd/>
              <w:snapToGrid/>
              <w:jc w:val="center"/>
              <w:rPr>
                <w:rFonts w:ascii="宋体" w:hAnsi="宋体" w:cs="宋体"/>
                <w:color w:val="auto"/>
                <w:szCs w:val="21"/>
              </w:rPr>
            </w:pPr>
          </w:p>
        </w:tc>
        <w:tc>
          <w:tcPr>
            <w:tcW w:w="1697" w:type="dxa"/>
            <w:vAlign w:val="center"/>
          </w:tcPr>
          <w:p w14:paraId="7F8A197C">
            <w:pPr>
              <w:adjustRightInd/>
              <w:snapToGrid/>
              <w:jc w:val="center"/>
              <w:rPr>
                <w:rFonts w:ascii="宋体" w:hAnsi="宋体" w:cs="宋体"/>
                <w:color w:val="auto"/>
                <w:szCs w:val="21"/>
              </w:rPr>
            </w:pPr>
          </w:p>
        </w:tc>
      </w:tr>
      <w:tr w14:paraId="168B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7A50198">
            <w:pPr>
              <w:adjustRightInd/>
              <w:snapToGrid/>
              <w:rPr>
                <w:rFonts w:ascii="宋体" w:hAnsi="宋体" w:cs="宋体"/>
                <w:color w:val="auto"/>
                <w:szCs w:val="21"/>
              </w:rPr>
            </w:pPr>
          </w:p>
        </w:tc>
        <w:tc>
          <w:tcPr>
            <w:tcW w:w="1705" w:type="dxa"/>
          </w:tcPr>
          <w:p w14:paraId="4CFEF580">
            <w:pPr>
              <w:adjustRightInd/>
              <w:snapToGrid/>
              <w:rPr>
                <w:rFonts w:ascii="宋体" w:hAnsi="宋体" w:cs="宋体"/>
                <w:color w:val="auto"/>
                <w:szCs w:val="21"/>
              </w:rPr>
            </w:pPr>
          </w:p>
        </w:tc>
        <w:tc>
          <w:tcPr>
            <w:tcW w:w="1706" w:type="dxa"/>
          </w:tcPr>
          <w:p w14:paraId="1BDADB54">
            <w:pPr>
              <w:adjustRightInd/>
              <w:snapToGrid/>
              <w:rPr>
                <w:rFonts w:ascii="宋体" w:hAnsi="宋体" w:cs="宋体"/>
                <w:color w:val="auto"/>
                <w:szCs w:val="21"/>
              </w:rPr>
            </w:pPr>
          </w:p>
        </w:tc>
        <w:tc>
          <w:tcPr>
            <w:tcW w:w="1705" w:type="dxa"/>
          </w:tcPr>
          <w:p w14:paraId="08357828">
            <w:pPr>
              <w:adjustRightInd/>
              <w:snapToGrid/>
              <w:rPr>
                <w:rFonts w:ascii="宋体" w:hAnsi="宋体" w:cs="宋体"/>
                <w:color w:val="auto"/>
                <w:szCs w:val="21"/>
              </w:rPr>
            </w:pPr>
          </w:p>
        </w:tc>
        <w:tc>
          <w:tcPr>
            <w:tcW w:w="1697" w:type="dxa"/>
          </w:tcPr>
          <w:p w14:paraId="3936BC94">
            <w:pPr>
              <w:adjustRightInd/>
              <w:snapToGrid/>
              <w:rPr>
                <w:rFonts w:ascii="宋体" w:hAnsi="宋体" w:cs="宋体"/>
                <w:color w:val="auto"/>
                <w:szCs w:val="21"/>
              </w:rPr>
            </w:pPr>
          </w:p>
        </w:tc>
      </w:tr>
      <w:tr w14:paraId="5E73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89D10FF">
            <w:pPr>
              <w:adjustRightInd/>
              <w:snapToGrid/>
              <w:rPr>
                <w:rFonts w:ascii="宋体" w:hAnsi="宋体" w:cs="宋体"/>
                <w:color w:val="auto"/>
                <w:szCs w:val="21"/>
              </w:rPr>
            </w:pPr>
          </w:p>
        </w:tc>
        <w:tc>
          <w:tcPr>
            <w:tcW w:w="1705" w:type="dxa"/>
          </w:tcPr>
          <w:p w14:paraId="45C57025">
            <w:pPr>
              <w:adjustRightInd/>
              <w:snapToGrid/>
              <w:rPr>
                <w:rFonts w:ascii="宋体" w:hAnsi="宋体" w:cs="宋体"/>
                <w:color w:val="auto"/>
                <w:szCs w:val="21"/>
              </w:rPr>
            </w:pPr>
          </w:p>
        </w:tc>
        <w:tc>
          <w:tcPr>
            <w:tcW w:w="1706" w:type="dxa"/>
          </w:tcPr>
          <w:p w14:paraId="36E57B4F">
            <w:pPr>
              <w:adjustRightInd/>
              <w:snapToGrid/>
              <w:rPr>
                <w:rFonts w:ascii="宋体" w:hAnsi="宋体" w:cs="宋体"/>
                <w:color w:val="auto"/>
                <w:szCs w:val="21"/>
              </w:rPr>
            </w:pPr>
          </w:p>
        </w:tc>
        <w:tc>
          <w:tcPr>
            <w:tcW w:w="1705" w:type="dxa"/>
          </w:tcPr>
          <w:p w14:paraId="3D267A3B">
            <w:pPr>
              <w:adjustRightInd/>
              <w:snapToGrid/>
              <w:rPr>
                <w:rFonts w:ascii="宋体" w:hAnsi="宋体" w:cs="宋体"/>
                <w:color w:val="auto"/>
                <w:szCs w:val="21"/>
              </w:rPr>
            </w:pPr>
          </w:p>
        </w:tc>
        <w:tc>
          <w:tcPr>
            <w:tcW w:w="1697" w:type="dxa"/>
          </w:tcPr>
          <w:p w14:paraId="6787153B">
            <w:pPr>
              <w:adjustRightInd/>
              <w:snapToGrid/>
              <w:rPr>
                <w:rFonts w:ascii="宋体" w:hAnsi="宋体" w:cs="宋体"/>
                <w:color w:val="auto"/>
                <w:szCs w:val="21"/>
              </w:rPr>
            </w:pPr>
          </w:p>
        </w:tc>
      </w:tr>
      <w:tr w14:paraId="6560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9EF5034">
            <w:pPr>
              <w:adjustRightInd/>
              <w:snapToGrid/>
              <w:rPr>
                <w:rFonts w:ascii="宋体" w:hAnsi="宋体" w:cs="宋体"/>
                <w:color w:val="auto"/>
                <w:szCs w:val="21"/>
              </w:rPr>
            </w:pPr>
          </w:p>
        </w:tc>
        <w:tc>
          <w:tcPr>
            <w:tcW w:w="1705" w:type="dxa"/>
          </w:tcPr>
          <w:p w14:paraId="33182FBA">
            <w:pPr>
              <w:adjustRightInd/>
              <w:snapToGrid/>
              <w:rPr>
                <w:rFonts w:ascii="宋体" w:hAnsi="宋体" w:cs="宋体"/>
                <w:color w:val="auto"/>
                <w:szCs w:val="21"/>
              </w:rPr>
            </w:pPr>
          </w:p>
        </w:tc>
        <w:tc>
          <w:tcPr>
            <w:tcW w:w="1706" w:type="dxa"/>
          </w:tcPr>
          <w:p w14:paraId="31A838AE">
            <w:pPr>
              <w:adjustRightInd/>
              <w:snapToGrid/>
              <w:rPr>
                <w:rFonts w:ascii="宋体" w:hAnsi="宋体" w:cs="宋体"/>
                <w:color w:val="auto"/>
                <w:szCs w:val="21"/>
              </w:rPr>
            </w:pPr>
          </w:p>
        </w:tc>
        <w:tc>
          <w:tcPr>
            <w:tcW w:w="1705" w:type="dxa"/>
          </w:tcPr>
          <w:p w14:paraId="713E7642">
            <w:pPr>
              <w:adjustRightInd/>
              <w:snapToGrid/>
              <w:rPr>
                <w:rFonts w:ascii="宋体" w:hAnsi="宋体" w:cs="宋体"/>
                <w:color w:val="auto"/>
                <w:szCs w:val="21"/>
              </w:rPr>
            </w:pPr>
          </w:p>
        </w:tc>
        <w:tc>
          <w:tcPr>
            <w:tcW w:w="1697" w:type="dxa"/>
          </w:tcPr>
          <w:p w14:paraId="2874AA7C">
            <w:pPr>
              <w:adjustRightInd/>
              <w:snapToGrid/>
              <w:rPr>
                <w:rFonts w:ascii="宋体" w:hAnsi="宋体" w:cs="宋体"/>
                <w:color w:val="auto"/>
                <w:szCs w:val="21"/>
              </w:rPr>
            </w:pPr>
          </w:p>
        </w:tc>
      </w:tr>
      <w:tr w14:paraId="105F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CB2AC9D">
            <w:pPr>
              <w:adjustRightInd/>
              <w:snapToGrid/>
              <w:rPr>
                <w:rFonts w:ascii="宋体" w:hAnsi="宋体" w:cs="宋体"/>
                <w:color w:val="auto"/>
                <w:szCs w:val="21"/>
              </w:rPr>
            </w:pPr>
          </w:p>
        </w:tc>
        <w:tc>
          <w:tcPr>
            <w:tcW w:w="1705" w:type="dxa"/>
          </w:tcPr>
          <w:p w14:paraId="63125655">
            <w:pPr>
              <w:adjustRightInd/>
              <w:snapToGrid/>
              <w:rPr>
                <w:rFonts w:ascii="宋体" w:hAnsi="宋体" w:cs="宋体"/>
                <w:color w:val="auto"/>
                <w:szCs w:val="21"/>
              </w:rPr>
            </w:pPr>
          </w:p>
        </w:tc>
        <w:tc>
          <w:tcPr>
            <w:tcW w:w="1706" w:type="dxa"/>
          </w:tcPr>
          <w:p w14:paraId="712A3C4E">
            <w:pPr>
              <w:adjustRightInd/>
              <w:snapToGrid/>
              <w:rPr>
                <w:rFonts w:ascii="宋体" w:hAnsi="宋体" w:cs="宋体"/>
                <w:color w:val="auto"/>
                <w:szCs w:val="21"/>
              </w:rPr>
            </w:pPr>
          </w:p>
        </w:tc>
        <w:tc>
          <w:tcPr>
            <w:tcW w:w="1705" w:type="dxa"/>
          </w:tcPr>
          <w:p w14:paraId="5744C66A">
            <w:pPr>
              <w:adjustRightInd/>
              <w:snapToGrid/>
              <w:rPr>
                <w:rFonts w:ascii="宋体" w:hAnsi="宋体" w:cs="宋体"/>
                <w:color w:val="auto"/>
                <w:szCs w:val="21"/>
              </w:rPr>
            </w:pPr>
          </w:p>
        </w:tc>
        <w:tc>
          <w:tcPr>
            <w:tcW w:w="1697" w:type="dxa"/>
          </w:tcPr>
          <w:p w14:paraId="70A73E3B">
            <w:pPr>
              <w:adjustRightInd/>
              <w:snapToGrid/>
              <w:rPr>
                <w:rFonts w:ascii="宋体" w:hAnsi="宋体" w:cs="宋体"/>
                <w:color w:val="auto"/>
                <w:szCs w:val="21"/>
              </w:rPr>
            </w:pPr>
          </w:p>
        </w:tc>
      </w:tr>
      <w:tr w14:paraId="1085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B58A2BD">
            <w:pPr>
              <w:adjustRightInd/>
              <w:snapToGrid/>
              <w:rPr>
                <w:rFonts w:ascii="宋体" w:hAnsi="宋体" w:cs="宋体"/>
                <w:color w:val="auto"/>
                <w:szCs w:val="21"/>
              </w:rPr>
            </w:pPr>
          </w:p>
        </w:tc>
        <w:tc>
          <w:tcPr>
            <w:tcW w:w="1705" w:type="dxa"/>
          </w:tcPr>
          <w:p w14:paraId="0AA1FD04">
            <w:pPr>
              <w:adjustRightInd/>
              <w:snapToGrid/>
              <w:rPr>
                <w:rFonts w:ascii="宋体" w:hAnsi="宋体" w:cs="宋体"/>
                <w:color w:val="auto"/>
                <w:szCs w:val="21"/>
              </w:rPr>
            </w:pPr>
          </w:p>
        </w:tc>
        <w:tc>
          <w:tcPr>
            <w:tcW w:w="1706" w:type="dxa"/>
          </w:tcPr>
          <w:p w14:paraId="268C80B3">
            <w:pPr>
              <w:adjustRightInd/>
              <w:snapToGrid/>
              <w:rPr>
                <w:rFonts w:ascii="宋体" w:hAnsi="宋体" w:cs="宋体"/>
                <w:color w:val="auto"/>
                <w:szCs w:val="21"/>
              </w:rPr>
            </w:pPr>
          </w:p>
        </w:tc>
        <w:tc>
          <w:tcPr>
            <w:tcW w:w="1705" w:type="dxa"/>
          </w:tcPr>
          <w:p w14:paraId="5AE9BE92">
            <w:pPr>
              <w:adjustRightInd/>
              <w:snapToGrid/>
              <w:rPr>
                <w:rFonts w:ascii="宋体" w:hAnsi="宋体" w:cs="宋体"/>
                <w:color w:val="auto"/>
                <w:szCs w:val="21"/>
              </w:rPr>
            </w:pPr>
          </w:p>
        </w:tc>
        <w:tc>
          <w:tcPr>
            <w:tcW w:w="1697" w:type="dxa"/>
          </w:tcPr>
          <w:p w14:paraId="558CE719">
            <w:pPr>
              <w:adjustRightInd/>
              <w:snapToGrid/>
              <w:rPr>
                <w:rFonts w:ascii="宋体" w:hAnsi="宋体" w:cs="宋体"/>
                <w:color w:val="auto"/>
                <w:szCs w:val="21"/>
              </w:rPr>
            </w:pPr>
          </w:p>
        </w:tc>
      </w:tr>
    </w:tbl>
    <w:p w14:paraId="4C9F3B8F">
      <w:pPr>
        <w:pStyle w:val="40"/>
        <w:rPr>
          <w:rFonts w:ascii="宋体" w:hAnsi="宋体" w:cs="宋体"/>
          <w:color w:val="auto"/>
          <w:szCs w:val="21"/>
        </w:rPr>
      </w:pPr>
    </w:p>
    <w:p w14:paraId="6D4433EF">
      <w:pPr>
        <w:pStyle w:val="40"/>
        <w:rPr>
          <w:rFonts w:ascii="宋体" w:hAnsi="宋体" w:cs="宋体"/>
          <w:color w:val="auto"/>
          <w:szCs w:val="21"/>
        </w:rPr>
      </w:pPr>
      <w:r>
        <w:rPr>
          <w:rFonts w:hint="eastAsia" w:ascii="宋体" w:hAnsi="宋体" w:cs="宋体"/>
          <w:color w:val="auto"/>
          <w:szCs w:val="21"/>
        </w:rPr>
        <w:t>注：</w:t>
      </w:r>
    </w:p>
    <w:p w14:paraId="369F38C5">
      <w:pPr>
        <w:pStyle w:val="40"/>
        <w:numPr>
          <w:ilvl w:val="0"/>
          <w:numId w:val="12"/>
        </w:numPr>
        <w:rPr>
          <w:rFonts w:ascii="宋体" w:hAnsi="宋体" w:cs="宋体"/>
          <w:color w:val="auto"/>
          <w:szCs w:val="21"/>
        </w:rPr>
      </w:pPr>
      <w:r>
        <w:rPr>
          <w:rFonts w:hint="eastAsia" w:ascii="宋体" w:hAnsi="宋体" w:cs="宋体"/>
          <w:color w:val="auto"/>
          <w:szCs w:val="21"/>
        </w:rPr>
        <w:t>该表格为参考格式，投标人可按实际情况自行制订。</w:t>
      </w:r>
    </w:p>
    <w:p w14:paraId="29D50C83">
      <w:pPr>
        <w:pStyle w:val="40"/>
        <w:numPr>
          <w:ilvl w:val="0"/>
          <w:numId w:val="12"/>
        </w:numPr>
        <w:rPr>
          <w:rFonts w:ascii="宋体" w:hAnsi="宋体" w:cs="宋体"/>
          <w:color w:val="auto"/>
          <w:szCs w:val="21"/>
        </w:rPr>
      </w:pPr>
      <w:r>
        <w:rPr>
          <w:rFonts w:hint="eastAsia" w:ascii="宋体" w:hAnsi="宋体" w:cs="宋体"/>
          <w:color w:val="auto"/>
          <w:szCs w:val="21"/>
        </w:rPr>
        <w:t>业绩表所列出的材料应为真实准确的，并应提供相关证明材料复印件加盖公章。请勿提供虚假、过期材料，否则将依据相关规定严肃处理。</w:t>
      </w:r>
    </w:p>
    <w:p w14:paraId="34C5741C">
      <w:pPr>
        <w:rPr>
          <w:rFonts w:ascii="宋体" w:hAnsi="宋体" w:cs="宋体"/>
          <w:color w:val="auto"/>
          <w:szCs w:val="21"/>
        </w:rPr>
      </w:pPr>
      <w:r>
        <w:rPr>
          <w:rFonts w:hint="eastAsia" w:ascii="宋体" w:hAnsi="宋体" w:cs="宋体"/>
          <w:color w:val="auto"/>
          <w:szCs w:val="21"/>
        </w:rPr>
        <w:br w:type="page"/>
      </w:r>
    </w:p>
    <w:p w14:paraId="49DBDBF1">
      <w:pPr>
        <w:pStyle w:val="5"/>
        <w:widowControl w:val="0"/>
        <w:overflowPunct w:val="0"/>
        <w:spacing w:line="240" w:lineRule="auto"/>
        <w:rPr>
          <w:rFonts w:ascii="宋体" w:hAnsi="宋体" w:cs="宋体"/>
          <w:color w:val="auto"/>
        </w:rPr>
      </w:pPr>
      <w:bookmarkStart w:id="167" w:name="_Toc1959"/>
      <w:bookmarkStart w:id="168" w:name="_Toc17335"/>
      <w:r>
        <w:rPr>
          <w:rFonts w:hint="eastAsia" w:ascii="宋体" w:hAnsi="宋体" w:cs="宋体"/>
          <w:color w:val="auto"/>
          <w:sz w:val="21"/>
          <w:szCs w:val="21"/>
        </w:rPr>
        <w:t>附件14.联合体协议书</w:t>
      </w:r>
      <w:r>
        <w:rPr>
          <w:rFonts w:hint="eastAsia" w:ascii="宋体" w:hAnsi="宋体" w:cs="宋体"/>
          <w:color w:val="auto"/>
        </w:rPr>
        <w:t>（如有）</w:t>
      </w:r>
      <w:bookmarkEnd w:id="167"/>
      <w:bookmarkEnd w:id="168"/>
    </w:p>
    <w:p w14:paraId="7D610571">
      <w:pPr>
        <w:rPr>
          <w:rFonts w:ascii="宋体" w:hAnsi="宋体" w:cs="宋体"/>
          <w:color w:val="auto"/>
        </w:rPr>
      </w:pPr>
    </w:p>
    <w:p w14:paraId="2F5988E7">
      <w:pPr>
        <w:jc w:val="center"/>
        <w:rPr>
          <w:rFonts w:ascii="宋体" w:hAnsi="宋体" w:cs="宋体"/>
          <w:color w:val="auto"/>
        </w:rPr>
      </w:pPr>
      <w:r>
        <w:rPr>
          <w:rFonts w:hint="eastAsia" w:ascii="宋体" w:hAnsi="宋体" w:cs="宋体"/>
          <w:b/>
          <w:bCs/>
          <w:color w:val="auto"/>
        </w:rPr>
        <w:t>联合体共同投标协议书</w:t>
      </w:r>
    </w:p>
    <w:p w14:paraId="4A387239">
      <w:pPr>
        <w:jc w:val="center"/>
        <w:rPr>
          <w:rFonts w:ascii="宋体" w:hAnsi="宋体" w:cs="宋体"/>
          <w:color w:val="auto"/>
        </w:rPr>
      </w:pPr>
    </w:p>
    <w:p w14:paraId="6536F61B">
      <w:pPr>
        <w:rPr>
          <w:rFonts w:ascii="宋体" w:hAnsi="宋体" w:cs="宋体"/>
          <w:color w:val="auto"/>
          <w:szCs w:val="21"/>
        </w:rPr>
      </w:pPr>
      <w:r>
        <w:rPr>
          <w:rFonts w:hint="eastAsia" w:ascii="宋体" w:hAnsi="宋体" w:cs="宋体"/>
          <w:color w:val="auto"/>
          <w:szCs w:val="21"/>
        </w:rPr>
        <w:t>立约方：（甲公司全称）</w:t>
      </w:r>
    </w:p>
    <w:p w14:paraId="6F5FAF7A">
      <w:pPr>
        <w:rPr>
          <w:rFonts w:ascii="宋体" w:hAnsi="宋体" w:cs="宋体"/>
          <w:color w:val="auto"/>
          <w:szCs w:val="21"/>
        </w:rPr>
      </w:pPr>
      <w:r>
        <w:rPr>
          <w:rFonts w:hint="eastAsia" w:ascii="宋体" w:hAnsi="宋体" w:cs="宋体"/>
          <w:color w:val="auto"/>
          <w:szCs w:val="21"/>
        </w:rPr>
        <w:t>（乙公司全称）</w:t>
      </w:r>
    </w:p>
    <w:p w14:paraId="0F0F71CD">
      <w:pPr>
        <w:rPr>
          <w:rFonts w:ascii="宋体" w:hAnsi="宋体" w:cs="宋体"/>
          <w:color w:val="auto"/>
          <w:szCs w:val="21"/>
        </w:rPr>
      </w:pPr>
      <w:r>
        <w:rPr>
          <w:rFonts w:hint="eastAsia" w:ascii="宋体" w:hAnsi="宋体" w:cs="宋体"/>
          <w:color w:val="auto"/>
          <w:szCs w:val="21"/>
        </w:rPr>
        <w:t>（……公司全称）</w:t>
      </w:r>
    </w:p>
    <w:p w14:paraId="3A3E7E61">
      <w:pPr>
        <w:rPr>
          <w:rFonts w:ascii="宋体" w:hAnsi="宋体" w:cs="宋体"/>
          <w:color w:val="auto"/>
          <w:szCs w:val="21"/>
        </w:rPr>
      </w:pPr>
      <w:r>
        <w:rPr>
          <w:rFonts w:hint="eastAsia" w:ascii="宋体" w:hAnsi="宋体" w:cs="宋体"/>
          <w:color w:val="auto"/>
          <w:szCs w:val="21"/>
          <w:u w:val="single"/>
        </w:rPr>
        <w:t>（甲公司全称）、（乙公司全称）、（……公司全称）</w:t>
      </w:r>
      <w:r>
        <w:rPr>
          <w:rFonts w:hint="eastAsia" w:ascii="宋体" w:hAnsi="宋体" w:cs="宋体"/>
          <w:color w:val="auto"/>
          <w:szCs w:val="21"/>
        </w:rPr>
        <w:t>自愿组成联合体，以一个投标人的身份共同参加</w:t>
      </w:r>
      <w:r>
        <w:rPr>
          <w:rFonts w:hint="eastAsia" w:ascii="宋体" w:hAnsi="宋体" w:cs="宋体"/>
          <w:color w:val="auto"/>
          <w:szCs w:val="21"/>
          <w:u w:val="single"/>
        </w:rPr>
        <w:t>（xxxx项目） （项目编号：xxxx）</w:t>
      </w:r>
      <w:r>
        <w:rPr>
          <w:rFonts w:hint="eastAsia" w:ascii="宋体" w:hAnsi="宋体" w:cs="宋体"/>
          <w:color w:val="auto"/>
          <w:szCs w:val="21"/>
        </w:rPr>
        <w:t>的招标活动。经各方充分协商一致，就项目的投标和合同实施阶段的有关事务协商一致订立协议如下：</w:t>
      </w:r>
    </w:p>
    <w:p w14:paraId="03583B6E">
      <w:pPr>
        <w:rPr>
          <w:rFonts w:ascii="宋体" w:hAnsi="宋体" w:cs="宋体"/>
          <w:color w:val="auto"/>
          <w:szCs w:val="21"/>
        </w:rPr>
      </w:pPr>
      <w:r>
        <w:rPr>
          <w:rFonts w:hint="eastAsia" w:ascii="宋体" w:hAnsi="宋体" w:cs="宋体"/>
          <w:color w:val="auto"/>
          <w:szCs w:val="21"/>
        </w:rPr>
        <w:t>一、联合体各方关系</w:t>
      </w:r>
    </w:p>
    <w:p w14:paraId="66454E05">
      <w:pPr>
        <w:rPr>
          <w:rFonts w:ascii="宋体" w:hAnsi="宋体" w:cs="宋体"/>
          <w:color w:val="auto"/>
          <w:szCs w:val="21"/>
        </w:rPr>
      </w:pPr>
      <w:r>
        <w:rPr>
          <w:rFonts w:hint="eastAsia" w:ascii="宋体" w:hAnsi="宋体" w:cs="宋体"/>
          <w:color w:val="auto"/>
          <w:szCs w:val="21"/>
          <w:u w:val="single"/>
        </w:rPr>
        <w:t>1.（甲公司全称）、（乙公司全称）、（……公司全称）</w:t>
      </w:r>
      <w:r>
        <w:rPr>
          <w:rFonts w:hint="eastAsia" w:ascii="宋体" w:hAnsi="宋体" w:cs="宋体"/>
          <w:color w:val="auto"/>
          <w:szCs w:val="21"/>
        </w:rPr>
        <w:t>共同组成一个联合体，以一个投标人的身份共同参加本项目的投标。</w:t>
      </w:r>
      <w:r>
        <w:rPr>
          <w:rFonts w:hint="eastAsia" w:ascii="宋体" w:hAnsi="宋体" w:cs="宋体"/>
          <w:color w:val="auto"/>
          <w:szCs w:val="21"/>
          <w:u w:val="single"/>
        </w:rPr>
        <w:t>（甲公司全称）、（乙公司全称）、（……公司全称）</w:t>
      </w:r>
      <w:r>
        <w:rPr>
          <w:rFonts w:hint="eastAsia" w:ascii="宋体" w:hAnsi="宋体" w:cs="宋体"/>
          <w:color w:val="auto"/>
          <w:szCs w:val="21"/>
        </w:rPr>
        <w:t>作为联合体成员，若中标，联合体各方共同与</w:t>
      </w:r>
      <w:r>
        <w:rPr>
          <w:rFonts w:hint="eastAsia" w:ascii="宋体" w:hAnsi="宋体" w:cs="宋体"/>
          <w:color w:val="auto"/>
          <w:szCs w:val="21"/>
          <w:u w:val="single"/>
        </w:rPr>
        <w:t>（采购人）</w:t>
      </w:r>
      <w:r>
        <w:rPr>
          <w:rFonts w:hint="eastAsia" w:ascii="宋体" w:hAnsi="宋体" w:cs="宋体"/>
          <w:color w:val="auto"/>
          <w:szCs w:val="21"/>
        </w:rPr>
        <w:t>签订合同。</w:t>
      </w:r>
    </w:p>
    <w:p w14:paraId="5FE4B19C">
      <w:pPr>
        <w:rPr>
          <w:rFonts w:ascii="宋体" w:hAnsi="宋体" w:cs="宋体"/>
          <w:color w:val="auto"/>
          <w:szCs w:val="21"/>
        </w:rPr>
      </w:pPr>
      <w:r>
        <w:rPr>
          <w:rFonts w:hint="eastAsia" w:ascii="宋体" w:hAnsi="宋体" w:cs="宋体"/>
          <w:color w:val="auto"/>
          <w:szCs w:val="21"/>
        </w:rPr>
        <w:t>2.本次投标中，以</w:t>
      </w:r>
      <w:r>
        <w:rPr>
          <w:rFonts w:hint="eastAsia" w:ascii="宋体" w:hAnsi="宋体" w:cs="宋体"/>
          <w:color w:val="auto"/>
          <w:szCs w:val="21"/>
          <w:u w:val="single"/>
        </w:rPr>
        <w:t>（公司全称）</w:t>
      </w:r>
      <w:r>
        <w:rPr>
          <w:rFonts w:hint="eastAsia" w:ascii="宋体" w:hAnsi="宋体" w:cs="宋体"/>
          <w:color w:val="auto"/>
          <w:szCs w:val="21"/>
        </w:rPr>
        <w:t>为联合体牵头人。</w:t>
      </w:r>
    </w:p>
    <w:p w14:paraId="43816EBE">
      <w:pPr>
        <w:rPr>
          <w:rFonts w:ascii="宋体" w:hAnsi="宋体" w:cs="宋体"/>
          <w:color w:val="auto"/>
          <w:szCs w:val="21"/>
        </w:rPr>
      </w:pPr>
      <w:r>
        <w:rPr>
          <w:rFonts w:hint="eastAsia" w:ascii="宋体" w:hAnsi="宋体" w:cs="宋体"/>
          <w:color w:val="auto"/>
          <w:szCs w:val="21"/>
        </w:rPr>
        <w:t>二、联合体内部有关事项约定如下：</w:t>
      </w:r>
    </w:p>
    <w:p w14:paraId="519604B9">
      <w:pPr>
        <w:rPr>
          <w:rFonts w:ascii="宋体" w:hAnsi="宋体" w:cs="宋体"/>
          <w:color w:val="auto"/>
          <w:szCs w:val="21"/>
        </w:rPr>
      </w:pPr>
      <w:r>
        <w:rPr>
          <w:rFonts w:hint="eastAsia" w:ascii="宋体" w:hAnsi="宋体" w:cs="宋体"/>
          <w:color w:val="auto"/>
          <w:szCs w:val="21"/>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136F59CA">
      <w:pPr>
        <w:rPr>
          <w:rFonts w:ascii="宋体" w:hAnsi="宋体" w:cs="宋体"/>
          <w:color w:val="auto"/>
          <w:szCs w:val="21"/>
        </w:rPr>
      </w:pPr>
      <w:r>
        <w:rPr>
          <w:rFonts w:hint="eastAsia" w:ascii="宋体" w:hAnsi="宋体" w:cs="宋体"/>
          <w:color w:val="auto"/>
          <w:szCs w:val="21"/>
        </w:rPr>
        <w:t>2.联合体将严格按照文件的各项要求，递交投标文件，切实执行一切合同文件，共同承担合同规定的一切义务和责任，同时按照内部职责的划分，承担自身所负的责任和风险，在法律上承担连带责任。</w:t>
      </w:r>
    </w:p>
    <w:p w14:paraId="5D512276">
      <w:pPr>
        <w:rPr>
          <w:rFonts w:ascii="宋体" w:hAnsi="宋体" w:cs="宋体"/>
          <w:color w:val="auto"/>
          <w:szCs w:val="21"/>
        </w:rPr>
      </w:pPr>
      <w:r>
        <w:rPr>
          <w:rFonts w:hint="eastAsia" w:ascii="宋体" w:hAnsi="宋体" w:cs="宋体"/>
          <w:color w:val="auto"/>
          <w:szCs w:val="21"/>
        </w:rPr>
        <w:t>3.如中标，联合体各方共同与（采购人）签订合同书，并就中标项目向采购人负有连带的和各自的法律责任；</w:t>
      </w:r>
    </w:p>
    <w:p w14:paraId="6B17D500">
      <w:pPr>
        <w:rPr>
          <w:rFonts w:ascii="宋体" w:hAnsi="宋体" w:cs="宋体"/>
          <w:color w:val="auto"/>
          <w:szCs w:val="21"/>
        </w:rPr>
      </w:pPr>
      <w:r>
        <w:rPr>
          <w:rFonts w:hint="eastAsia" w:ascii="宋体" w:hAnsi="宋体" w:cs="宋体"/>
          <w:color w:val="auto"/>
          <w:szCs w:val="21"/>
        </w:rPr>
        <w:t>4.联合体各成员单位内部的职责分工如下：</w:t>
      </w:r>
    </w:p>
    <w:p w14:paraId="1583952F">
      <w:pPr>
        <w:rPr>
          <w:rFonts w:ascii="宋体" w:hAnsi="宋体" w:cs="宋体"/>
          <w:color w:val="auto"/>
          <w:szCs w:val="21"/>
        </w:rPr>
      </w:pPr>
      <w:r>
        <w:rPr>
          <w:rFonts w:hint="eastAsia" w:ascii="宋体" w:hAnsi="宋体" w:cs="宋体"/>
          <w:color w:val="auto"/>
          <w:szCs w:val="21"/>
        </w:rPr>
        <w:t>（1）</w:t>
      </w:r>
    </w:p>
    <w:p w14:paraId="17BF8028">
      <w:pPr>
        <w:rPr>
          <w:rFonts w:ascii="宋体" w:hAnsi="宋体" w:cs="宋体"/>
          <w:color w:val="auto"/>
        </w:rPr>
      </w:pPr>
      <w:r>
        <w:rPr>
          <w:rFonts w:hint="eastAsia" w:ascii="宋体" w:hAnsi="宋体" w:cs="宋体"/>
          <w:color w:val="auto"/>
          <w:szCs w:val="21"/>
        </w:rPr>
        <w:t>（2）</w:t>
      </w:r>
    </w:p>
    <w:p w14:paraId="55E2CEC5">
      <w:pPr>
        <w:rPr>
          <w:rFonts w:ascii="宋体" w:hAnsi="宋体" w:cs="宋体"/>
          <w:color w:val="auto"/>
          <w:szCs w:val="21"/>
        </w:rPr>
      </w:pPr>
      <w:r>
        <w:rPr>
          <w:rFonts w:hint="eastAsia" w:ascii="宋体" w:hAnsi="宋体" w:cs="宋体"/>
          <w:color w:val="auto"/>
          <w:szCs w:val="21"/>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53BC47E">
      <w:pPr>
        <w:rPr>
          <w:rFonts w:ascii="宋体" w:hAnsi="宋体" w:cs="宋体"/>
          <w:color w:val="auto"/>
          <w:szCs w:val="21"/>
        </w:rPr>
      </w:pPr>
      <w:r>
        <w:rPr>
          <w:rFonts w:hint="eastAsia" w:ascii="宋体" w:hAnsi="宋体" w:cs="宋体"/>
          <w:color w:val="auto"/>
          <w:szCs w:val="21"/>
        </w:rPr>
        <w:t>四、联合体如因违约过失责任而导致采购人经济损失或被索赔时，本联合体任何一方均同意无条件优先清偿采购人的一切债务和经济赔偿。</w:t>
      </w:r>
    </w:p>
    <w:p w14:paraId="2E062EE6">
      <w:pPr>
        <w:rPr>
          <w:rFonts w:ascii="宋体" w:hAnsi="宋体" w:cs="宋体"/>
          <w:color w:val="auto"/>
          <w:szCs w:val="21"/>
        </w:rPr>
      </w:pPr>
      <w:r>
        <w:rPr>
          <w:rFonts w:hint="eastAsia" w:ascii="宋体" w:hAnsi="宋体" w:cs="宋体"/>
          <w:color w:val="auto"/>
          <w:szCs w:val="21"/>
        </w:rPr>
        <w:t>五、联合体中标后，本联合体协议是合同的附件，对联合体各成员单位有合同约束力。</w:t>
      </w:r>
    </w:p>
    <w:p w14:paraId="2B16A8E9">
      <w:pPr>
        <w:rPr>
          <w:rFonts w:ascii="宋体" w:hAnsi="宋体" w:cs="宋体"/>
          <w:color w:val="auto"/>
          <w:szCs w:val="21"/>
        </w:rPr>
      </w:pPr>
      <w:r>
        <w:rPr>
          <w:rFonts w:hint="eastAsia" w:ascii="宋体" w:hAnsi="宋体" w:cs="宋体"/>
          <w:color w:val="auto"/>
          <w:szCs w:val="21"/>
        </w:rPr>
        <w:t>六、本协议在自签署之日起生效，投标有效期内有效，如获中标资格，本协议有效期延续至合同履行完毕之日。</w:t>
      </w:r>
    </w:p>
    <w:p w14:paraId="3918EC00">
      <w:pPr>
        <w:rPr>
          <w:rFonts w:ascii="宋体" w:hAnsi="宋体" w:cs="宋体"/>
          <w:color w:val="auto"/>
          <w:szCs w:val="21"/>
        </w:rPr>
      </w:pPr>
      <w:r>
        <w:rPr>
          <w:rFonts w:hint="eastAsia" w:ascii="宋体" w:hAnsi="宋体" w:cs="宋体"/>
          <w:color w:val="auto"/>
          <w:szCs w:val="21"/>
        </w:rPr>
        <w:t xml:space="preserve">七、本协议书一式____份，联合体成员和采购人各执一份。 </w:t>
      </w:r>
    </w:p>
    <w:p w14:paraId="5728F23A">
      <w:pPr>
        <w:rPr>
          <w:rFonts w:ascii="宋体" w:hAnsi="宋体" w:cs="宋体"/>
          <w:color w:val="auto"/>
          <w:szCs w:val="21"/>
        </w:rPr>
      </w:pPr>
    </w:p>
    <w:p w14:paraId="6BB18101">
      <w:pPr>
        <w:pStyle w:val="10"/>
        <w:rPr>
          <w:color w:val="auto"/>
          <w:sz w:val="21"/>
          <w:szCs w:val="21"/>
        </w:rPr>
      </w:pPr>
      <w:r>
        <w:rPr>
          <w:rFonts w:hint="eastAsia"/>
          <w:color w:val="auto"/>
          <w:sz w:val="21"/>
          <w:szCs w:val="21"/>
        </w:rPr>
        <w:t>注：本协议书由委托人签字的，应附法定代表人签字的授权委托书。</w:t>
      </w:r>
    </w:p>
    <w:p w14:paraId="4D4ECEED">
      <w:pPr>
        <w:pStyle w:val="10"/>
        <w:rPr>
          <w:color w:val="auto"/>
          <w:sz w:val="21"/>
          <w:szCs w:val="21"/>
        </w:rPr>
      </w:pPr>
      <w:r>
        <w:rPr>
          <w:rFonts w:hint="eastAsia"/>
          <w:color w:val="auto"/>
          <w:sz w:val="21"/>
          <w:szCs w:val="21"/>
        </w:rPr>
        <w:t>牵头人名称：_______________________（盖单位公章）</w:t>
      </w:r>
    </w:p>
    <w:p w14:paraId="2F8B941D">
      <w:pPr>
        <w:pStyle w:val="10"/>
        <w:rPr>
          <w:color w:val="auto"/>
          <w:sz w:val="21"/>
          <w:szCs w:val="21"/>
        </w:rPr>
      </w:pPr>
      <w:r>
        <w:rPr>
          <w:rFonts w:hint="eastAsia"/>
          <w:color w:val="auto"/>
          <w:sz w:val="21"/>
          <w:szCs w:val="21"/>
        </w:rPr>
        <w:t>法定代表人或其委托代理人：_____________（签字）</w:t>
      </w:r>
    </w:p>
    <w:p w14:paraId="4FCEEFE7">
      <w:pPr>
        <w:pStyle w:val="10"/>
        <w:rPr>
          <w:color w:val="auto"/>
          <w:sz w:val="21"/>
          <w:szCs w:val="21"/>
        </w:rPr>
      </w:pPr>
    </w:p>
    <w:p w14:paraId="0441E906">
      <w:pPr>
        <w:pStyle w:val="10"/>
        <w:rPr>
          <w:color w:val="auto"/>
          <w:sz w:val="21"/>
          <w:szCs w:val="21"/>
        </w:rPr>
      </w:pPr>
      <w:r>
        <w:rPr>
          <w:rFonts w:hint="eastAsia"/>
          <w:color w:val="auto"/>
          <w:sz w:val="21"/>
          <w:szCs w:val="21"/>
        </w:rPr>
        <w:t>成员一名称：_______________________（盖单位公章）</w:t>
      </w:r>
    </w:p>
    <w:p w14:paraId="5EC57DDA">
      <w:pPr>
        <w:pStyle w:val="10"/>
        <w:rPr>
          <w:color w:val="auto"/>
          <w:sz w:val="21"/>
          <w:szCs w:val="21"/>
        </w:rPr>
      </w:pPr>
      <w:r>
        <w:rPr>
          <w:rFonts w:hint="eastAsia"/>
          <w:color w:val="auto"/>
          <w:sz w:val="21"/>
          <w:szCs w:val="21"/>
        </w:rPr>
        <w:t>法定代表人或其委托代理人：_____________（签字）</w:t>
      </w:r>
    </w:p>
    <w:p w14:paraId="2D09EDB7">
      <w:pPr>
        <w:pStyle w:val="10"/>
        <w:rPr>
          <w:color w:val="auto"/>
          <w:sz w:val="21"/>
          <w:szCs w:val="21"/>
        </w:rPr>
      </w:pPr>
    </w:p>
    <w:p w14:paraId="557F3475">
      <w:pPr>
        <w:pStyle w:val="10"/>
        <w:rPr>
          <w:color w:val="auto"/>
          <w:sz w:val="21"/>
          <w:szCs w:val="21"/>
        </w:rPr>
      </w:pPr>
      <w:r>
        <w:rPr>
          <w:rFonts w:hint="eastAsia"/>
          <w:color w:val="auto"/>
          <w:sz w:val="21"/>
          <w:szCs w:val="21"/>
        </w:rPr>
        <w:t>成员二名称：_______________________（盖单位公章）</w:t>
      </w:r>
    </w:p>
    <w:p w14:paraId="60762B99">
      <w:pPr>
        <w:pStyle w:val="10"/>
        <w:rPr>
          <w:color w:val="auto"/>
          <w:sz w:val="21"/>
          <w:szCs w:val="21"/>
        </w:rPr>
      </w:pPr>
      <w:r>
        <w:rPr>
          <w:rFonts w:hint="eastAsia"/>
          <w:color w:val="auto"/>
          <w:sz w:val="21"/>
          <w:szCs w:val="21"/>
        </w:rPr>
        <w:t>法定代表人或其委托代理人：_____________（签字）</w:t>
      </w:r>
    </w:p>
    <w:p w14:paraId="1E3CD607">
      <w:pPr>
        <w:pStyle w:val="10"/>
        <w:ind w:firstLine="210" w:firstLineChars="100"/>
        <w:jc w:val="both"/>
        <w:rPr>
          <w:color w:val="auto"/>
          <w:sz w:val="21"/>
          <w:szCs w:val="21"/>
        </w:rPr>
      </w:pPr>
      <w:r>
        <w:rPr>
          <w:rFonts w:hint="eastAsia"/>
          <w:color w:val="auto"/>
          <w:sz w:val="21"/>
          <w:szCs w:val="21"/>
        </w:rPr>
        <w:t>……</w:t>
      </w:r>
    </w:p>
    <w:p w14:paraId="063FDC66">
      <w:pPr>
        <w:pStyle w:val="10"/>
        <w:rPr>
          <w:color w:val="auto"/>
          <w:lang w:val="en-US"/>
        </w:rPr>
        <w:sectPr>
          <w:headerReference r:id="rId10" w:type="first"/>
          <w:footerReference r:id="rId12" w:type="first"/>
          <w:headerReference r:id="rId9" w:type="default"/>
          <w:footerReference r:id="rId11" w:type="default"/>
          <w:pgSz w:w="11906" w:h="16838"/>
          <w:pgMar w:top="1440" w:right="1686" w:bottom="1338" w:left="1180" w:header="708" w:footer="708" w:gutter="0"/>
          <w:cols w:space="708" w:num="1"/>
          <w:titlePg/>
          <w:docGrid w:type="lines" w:linePitch="360" w:charSpace="0"/>
        </w:sectPr>
      </w:pPr>
      <w:r>
        <w:rPr>
          <w:rFonts w:hint="eastAsia"/>
          <w:color w:val="auto"/>
          <w:sz w:val="21"/>
          <w:szCs w:val="21"/>
        </w:rPr>
        <w:t xml:space="preserve">        年     月     日</w:t>
      </w:r>
    </w:p>
    <w:p w14:paraId="3429EEB3">
      <w:pPr>
        <w:pStyle w:val="10"/>
        <w:rPr>
          <w:color w:val="auto"/>
        </w:rPr>
      </w:pPr>
    </w:p>
    <w:p w14:paraId="250BDF21">
      <w:pPr>
        <w:pStyle w:val="3"/>
        <w:spacing w:before="0" w:after="0" w:line="360" w:lineRule="auto"/>
        <w:jc w:val="center"/>
        <w:rPr>
          <w:rFonts w:ascii="宋体" w:hAnsi="宋体" w:eastAsia="宋体" w:cs="宋体"/>
          <w:color w:val="auto"/>
          <w:sz w:val="72"/>
          <w:szCs w:val="72"/>
        </w:rPr>
      </w:pPr>
      <w:bookmarkStart w:id="169" w:name="_Toc24743"/>
      <w:r>
        <w:rPr>
          <w:rFonts w:hint="eastAsia" w:ascii="宋体" w:hAnsi="宋体" w:eastAsia="宋体" w:cs="宋体"/>
          <w:color w:val="auto"/>
          <w:sz w:val="72"/>
          <w:szCs w:val="72"/>
        </w:rPr>
        <w:t>技术文件</w:t>
      </w:r>
      <w:bookmarkEnd w:id="169"/>
    </w:p>
    <w:p w14:paraId="6785BAA8">
      <w:pPr>
        <w:jc w:val="center"/>
        <w:rPr>
          <w:rFonts w:ascii="宋体" w:hAnsi="宋体" w:cs="宋体"/>
          <w:color w:val="auto"/>
          <w:sz w:val="72"/>
          <w:szCs w:val="72"/>
        </w:rPr>
      </w:pPr>
      <w:r>
        <w:rPr>
          <w:rFonts w:hint="eastAsia" w:ascii="宋体" w:hAnsi="宋体" w:cs="宋体"/>
          <w:color w:val="auto"/>
          <w:sz w:val="72"/>
          <w:szCs w:val="72"/>
        </w:rPr>
        <w:t>（单独装订成册）</w:t>
      </w:r>
    </w:p>
    <w:p w14:paraId="2CD0A6A4">
      <w:pPr>
        <w:rPr>
          <w:rFonts w:ascii="宋体" w:hAnsi="宋体" w:cs="宋体"/>
          <w:color w:val="auto"/>
        </w:rPr>
      </w:pPr>
    </w:p>
    <w:p w14:paraId="5B60A26C">
      <w:pPr>
        <w:pStyle w:val="10"/>
        <w:rPr>
          <w:color w:val="auto"/>
        </w:rPr>
      </w:pPr>
    </w:p>
    <w:p w14:paraId="4E7C68D8">
      <w:pPr>
        <w:pStyle w:val="27"/>
        <w:ind w:firstLine="240"/>
        <w:rPr>
          <w:color w:val="auto"/>
        </w:rPr>
      </w:pPr>
    </w:p>
    <w:p w14:paraId="6E6FDA1B">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8"/>
        </w:rPr>
        <w:t>项目名</w:t>
      </w:r>
      <w:r>
        <w:rPr>
          <w:rFonts w:hint="eastAsia" w:ascii="宋体" w:hAnsi="宋体" w:cs="宋体"/>
          <w:b/>
          <w:bCs/>
          <w:color w:val="auto"/>
          <w:spacing w:val="2"/>
          <w:kern w:val="0"/>
          <w:sz w:val="32"/>
          <w:szCs w:val="32"/>
          <w:fitText w:val="1600" w:id="8"/>
        </w:rPr>
        <w:t>称</w:t>
      </w:r>
      <w:r>
        <w:rPr>
          <w:rFonts w:hint="eastAsia" w:ascii="宋体" w:hAnsi="宋体" w:cs="宋体"/>
          <w:b/>
          <w:bCs/>
          <w:color w:val="auto"/>
          <w:spacing w:val="-6"/>
          <w:sz w:val="32"/>
          <w:szCs w:val="32"/>
        </w:rPr>
        <w:t>：</w:t>
      </w:r>
    </w:p>
    <w:p w14:paraId="036761F6">
      <w:pPr>
        <w:rPr>
          <w:rFonts w:ascii="宋体" w:hAnsi="宋体" w:cs="宋体"/>
          <w:b/>
          <w:bCs/>
          <w:color w:val="auto"/>
          <w:sz w:val="32"/>
          <w:szCs w:val="32"/>
        </w:rPr>
      </w:pPr>
      <w:r>
        <w:rPr>
          <w:rFonts w:hint="eastAsia" w:ascii="宋体" w:hAnsi="宋体" w:cs="宋体"/>
          <w:b/>
          <w:bCs/>
          <w:color w:val="auto"/>
          <w:spacing w:val="106"/>
          <w:kern w:val="0"/>
          <w:sz w:val="32"/>
          <w:szCs w:val="32"/>
          <w:fitText w:val="1600" w:id="9"/>
        </w:rPr>
        <w:t>项目编</w:t>
      </w:r>
      <w:r>
        <w:rPr>
          <w:rFonts w:hint="eastAsia" w:ascii="宋体" w:hAnsi="宋体" w:cs="宋体"/>
          <w:b/>
          <w:bCs/>
          <w:color w:val="auto"/>
          <w:spacing w:val="2"/>
          <w:kern w:val="0"/>
          <w:sz w:val="32"/>
          <w:szCs w:val="32"/>
          <w:fitText w:val="1600" w:id="9"/>
        </w:rPr>
        <w:t>号</w:t>
      </w:r>
      <w:r>
        <w:rPr>
          <w:rFonts w:hint="eastAsia" w:ascii="宋体" w:hAnsi="宋体" w:cs="宋体"/>
          <w:b/>
          <w:bCs/>
          <w:color w:val="auto"/>
          <w:sz w:val="32"/>
          <w:szCs w:val="32"/>
        </w:rPr>
        <w:t>：</w:t>
      </w:r>
    </w:p>
    <w:p w14:paraId="63DC257C">
      <w:pPr>
        <w:pStyle w:val="10"/>
        <w:ind w:left="0"/>
        <w:rPr>
          <w:b/>
          <w:color w:val="auto"/>
          <w:spacing w:val="1280"/>
          <w:sz w:val="32"/>
          <w:szCs w:val="32"/>
        </w:rPr>
      </w:pPr>
      <w:r>
        <w:rPr>
          <w:rFonts w:hint="eastAsia"/>
          <w:b/>
          <w:color w:val="auto"/>
          <w:spacing w:val="106"/>
          <w:sz w:val="32"/>
          <w:szCs w:val="32"/>
          <w:lang w:val="en-US" w:bidi="ar-SA"/>
        </w:rPr>
        <w:t>包组号（如有）：</w:t>
      </w:r>
    </w:p>
    <w:p w14:paraId="77BD1E3B">
      <w:pPr>
        <w:rPr>
          <w:rFonts w:ascii="宋体" w:hAnsi="宋体" w:cs="宋体"/>
          <w:b/>
          <w:color w:val="auto"/>
          <w:sz w:val="32"/>
          <w:szCs w:val="32"/>
        </w:rPr>
      </w:pPr>
      <w:r>
        <w:rPr>
          <w:rFonts w:hint="eastAsia" w:ascii="宋体" w:hAnsi="宋体" w:cs="宋体"/>
          <w:b/>
          <w:color w:val="auto"/>
          <w:spacing w:val="0"/>
          <w:kern w:val="0"/>
          <w:sz w:val="32"/>
          <w:szCs w:val="32"/>
          <w:fitText w:val="1600" w:id="10"/>
        </w:rPr>
        <w:t>投标人名称</w:t>
      </w:r>
      <w:r>
        <w:rPr>
          <w:rFonts w:hint="eastAsia" w:ascii="宋体" w:hAnsi="宋体" w:cs="宋体"/>
          <w:b/>
          <w:color w:val="auto"/>
          <w:sz w:val="32"/>
          <w:szCs w:val="32"/>
        </w:rPr>
        <w:t>：</w:t>
      </w:r>
    </w:p>
    <w:p w14:paraId="3ED10D0E">
      <w:pPr>
        <w:rPr>
          <w:rFonts w:ascii="宋体" w:hAnsi="宋体" w:cs="宋体"/>
          <w:b/>
          <w:color w:val="auto"/>
          <w:sz w:val="32"/>
          <w:szCs w:val="32"/>
        </w:rPr>
      </w:pPr>
      <w:r>
        <w:rPr>
          <w:rFonts w:hint="eastAsia" w:ascii="宋体" w:hAnsi="宋体" w:cs="宋体"/>
          <w:b/>
          <w:color w:val="auto"/>
          <w:spacing w:val="64"/>
          <w:kern w:val="0"/>
          <w:sz w:val="32"/>
          <w:szCs w:val="32"/>
          <w:fitText w:val="1600" w:id="11"/>
        </w:rPr>
        <w:t xml:space="preserve">日    </w:t>
      </w:r>
      <w:r>
        <w:rPr>
          <w:rFonts w:hint="eastAsia" w:ascii="宋体" w:hAnsi="宋体" w:cs="宋体"/>
          <w:b/>
          <w:color w:val="auto"/>
          <w:spacing w:val="0"/>
          <w:kern w:val="0"/>
          <w:sz w:val="32"/>
          <w:szCs w:val="32"/>
          <w:fitText w:val="1600" w:id="11"/>
        </w:rPr>
        <w:t>期</w:t>
      </w:r>
      <w:r>
        <w:rPr>
          <w:rFonts w:hint="eastAsia" w:ascii="宋体" w:hAnsi="宋体" w:cs="宋体"/>
          <w:b/>
          <w:color w:val="auto"/>
          <w:sz w:val="32"/>
          <w:szCs w:val="32"/>
        </w:rPr>
        <w:t>：</w:t>
      </w:r>
    </w:p>
    <w:p w14:paraId="62A9705F">
      <w:pPr>
        <w:rPr>
          <w:rFonts w:ascii="宋体" w:hAnsi="宋体" w:cs="宋体"/>
          <w:color w:val="auto"/>
          <w:szCs w:val="21"/>
        </w:rPr>
      </w:pPr>
      <w:r>
        <w:rPr>
          <w:rFonts w:hint="eastAsia" w:ascii="宋体" w:hAnsi="宋体" w:cs="宋体"/>
          <w:color w:val="auto"/>
          <w:szCs w:val="21"/>
        </w:rPr>
        <w:br w:type="page"/>
      </w:r>
    </w:p>
    <w:p w14:paraId="11E6E9F7">
      <w:pPr>
        <w:pStyle w:val="5"/>
        <w:widowControl w:val="0"/>
        <w:overflowPunct w:val="0"/>
        <w:spacing w:line="240" w:lineRule="auto"/>
        <w:rPr>
          <w:rFonts w:ascii="宋体" w:hAnsi="宋体" w:cs="宋体"/>
          <w:color w:val="auto"/>
          <w:sz w:val="21"/>
          <w:szCs w:val="21"/>
        </w:rPr>
      </w:pPr>
      <w:bookmarkStart w:id="170" w:name="_Toc23280"/>
      <w:r>
        <w:rPr>
          <w:rFonts w:hint="eastAsia" w:ascii="宋体" w:hAnsi="宋体" w:cs="宋体"/>
          <w:color w:val="auto"/>
          <w:sz w:val="21"/>
          <w:szCs w:val="21"/>
        </w:rPr>
        <w:t>附件15. 技术规格偏离表格式</w:t>
      </w:r>
      <w:bookmarkEnd w:id="170"/>
    </w:p>
    <w:p w14:paraId="57DB88BC">
      <w:pPr>
        <w:jc w:val="center"/>
        <w:rPr>
          <w:rFonts w:ascii="宋体" w:hAnsi="宋体" w:cs="宋体"/>
          <w:color w:val="auto"/>
          <w:sz w:val="28"/>
          <w:szCs w:val="28"/>
        </w:rPr>
      </w:pPr>
    </w:p>
    <w:p w14:paraId="55FDA2E9">
      <w:pPr>
        <w:jc w:val="center"/>
        <w:rPr>
          <w:rFonts w:ascii="宋体" w:hAnsi="宋体" w:cs="宋体"/>
          <w:color w:val="auto"/>
          <w:sz w:val="28"/>
          <w:szCs w:val="28"/>
        </w:rPr>
      </w:pPr>
      <w:r>
        <w:rPr>
          <w:rFonts w:hint="eastAsia" w:ascii="宋体" w:hAnsi="宋体" w:cs="宋体"/>
          <w:color w:val="auto"/>
          <w:sz w:val="28"/>
          <w:szCs w:val="28"/>
        </w:rPr>
        <w:t>技术规格偏离表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711E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2C4E526F">
            <w:pPr>
              <w:jc w:val="center"/>
              <w:rPr>
                <w:rFonts w:ascii="宋体" w:hAnsi="宋体" w:cs="宋体"/>
                <w:color w:val="auto"/>
                <w:szCs w:val="21"/>
              </w:rPr>
            </w:pPr>
            <w:r>
              <w:rPr>
                <w:rFonts w:hint="eastAsia" w:ascii="宋体" w:hAnsi="宋体" w:cs="宋体"/>
                <w:color w:val="auto"/>
                <w:szCs w:val="21"/>
              </w:rPr>
              <w:t>序号</w:t>
            </w:r>
          </w:p>
        </w:tc>
        <w:tc>
          <w:tcPr>
            <w:tcW w:w="1902" w:type="dxa"/>
            <w:vAlign w:val="center"/>
          </w:tcPr>
          <w:p w14:paraId="5393036C">
            <w:pPr>
              <w:jc w:val="center"/>
              <w:rPr>
                <w:rFonts w:ascii="宋体" w:hAnsi="宋体" w:cs="宋体"/>
                <w:color w:val="auto"/>
                <w:szCs w:val="21"/>
              </w:rPr>
            </w:pPr>
            <w:r>
              <w:rPr>
                <w:rFonts w:hint="eastAsia" w:ascii="宋体" w:hAnsi="宋体" w:cs="宋体"/>
                <w:color w:val="auto"/>
                <w:szCs w:val="21"/>
              </w:rPr>
              <w:t>服务项目名称</w:t>
            </w:r>
          </w:p>
        </w:tc>
        <w:tc>
          <w:tcPr>
            <w:tcW w:w="1370" w:type="dxa"/>
            <w:vAlign w:val="center"/>
          </w:tcPr>
          <w:p w14:paraId="18CD1A29">
            <w:pPr>
              <w:jc w:val="center"/>
              <w:rPr>
                <w:rFonts w:ascii="宋体" w:hAnsi="宋体" w:cs="宋体"/>
                <w:color w:val="auto"/>
                <w:szCs w:val="21"/>
              </w:rPr>
            </w:pPr>
            <w:r>
              <w:rPr>
                <w:rFonts w:hint="eastAsia" w:ascii="宋体" w:hAnsi="宋体" w:cs="宋体"/>
                <w:color w:val="auto"/>
                <w:szCs w:val="21"/>
              </w:rPr>
              <w:t>采购要求</w:t>
            </w:r>
          </w:p>
        </w:tc>
        <w:tc>
          <w:tcPr>
            <w:tcW w:w="1629" w:type="dxa"/>
            <w:vAlign w:val="center"/>
          </w:tcPr>
          <w:p w14:paraId="3D26B350">
            <w:pPr>
              <w:jc w:val="center"/>
              <w:rPr>
                <w:rFonts w:ascii="宋体" w:hAnsi="宋体" w:cs="宋体"/>
                <w:color w:val="auto"/>
                <w:szCs w:val="21"/>
              </w:rPr>
            </w:pPr>
            <w:r>
              <w:rPr>
                <w:rFonts w:hint="eastAsia" w:ascii="宋体" w:hAnsi="宋体" w:cs="宋体"/>
                <w:color w:val="auto"/>
                <w:szCs w:val="21"/>
              </w:rPr>
              <w:t>投标实际响应</w:t>
            </w:r>
          </w:p>
        </w:tc>
        <w:tc>
          <w:tcPr>
            <w:tcW w:w="1239" w:type="dxa"/>
            <w:vAlign w:val="center"/>
          </w:tcPr>
          <w:p w14:paraId="77FB9C29">
            <w:pPr>
              <w:jc w:val="center"/>
              <w:rPr>
                <w:rFonts w:ascii="宋体" w:hAnsi="宋体" w:cs="宋体"/>
                <w:color w:val="auto"/>
                <w:szCs w:val="21"/>
              </w:rPr>
            </w:pPr>
            <w:r>
              <w:rPr>
                <w:rFonts w:hint="eastAsia" w:ascii="宋体" w:hAnsi="宋体" w:cs="宋体"/>
                <w:color w:val="auto"/>
                <w:szCs w:val="21"/>
              </w:rPr>
              <w:t>是否偏离</w:t>
            </w:r>
          </w:p>
        </w:tc>
        <w:tc>
          <w:tcPr>
            <w:tcW w:w="1544" w:type="dxa"/>
            <w:vAlign w:val="center"/>
          </w:tcPr>
          <w:p w14:paraId="0775E76B">
            <w:pPr>
              <w:jc w:val="center"/>
              <w:rPr>
                <w:rFonts w:ascii="宋体" w:hAnsi="宋体" w:cs="宋体"/>
                <w:color w:val="auto"/>
                <w:szCs w:val="21"/>
              </w:rPr>
            </w:pPr>
            <w:r>
              <w:rPr>
                <w:rFonts w:hint="eastAsia" w:ascii="宋体" w:hAnsi="宋体" w:cs="宋体"/>
                <w:color w:val="auto"/>
                <w:szCs w:val="21"/>
              </w:rPr>
              <w:t>说明</w:t>
            </w:r>
          </w:p>
        </w:tc>
      </w:tr>
      <w:tr w14:paraId="3040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3D11532">
            <w:pPr>
              <w:jc w:val="center"/>
              <w:rPr>
                <w:rFonts w:ascii="宋体" w:hAnsi="宋体" w:cs="宋体"/>
                <w:color w:val="auto"/>
                <w:szCs w:val="21"/>
              </w:rPr>
            </w:pPr>
          </w:p>
        </w:tc>
        <w:tc>
          <w:tcPr>
            <w:tcW w:w="1902" w:type="dxa"/>
            <w:vAlign w:val="center"/>
          </w:tcPr>
          <w:p w14:paraId="00530780">
            <w:pPr>
              <w:jc w:val="center"/>
              <w:rPr>
                <w:rFonts w:ascii="宋体" w:hAnsi="宋体" w:cs="宋体"/>
                <w:color w:val="auto"/>
                <w:szCs w:val="21"/>
              </w:rPr>
            </w:pPr>
          </w:p>
        </w:tc>
        <w:tc>
          <w:tcPr>
            <w:tcW w:w="1370" w:type="dxa"/>
            <w:vAlign w:val="center"/>
          </w:tcPr>
          <w:p w14:paraId="0386A75F">
            <w:pPr>
              <w:jc w:val="center"/>
              <w:rPr>
                <w:rFonts w:ascii="宋体" w:hAnsi="宋体" w:cs="宋体"/>
                <w:color w:val="auto"/>
                <w:szCs w:val="21"/>
              </w:rPr>
            </w:pPr>
          </w:p>
        </w:tc>
        <w:tc>
          <w:tcPr>
            <w:tcW w:w="1629" w:type="dxa"/>
            <w:vAlign w:val="center"/>
          </w:tcPr>
          <w:p w14:paraId="42831605">
            <w:pPr>
              <w:jc w:val="center"/>
              <w:rPr>
                <w:rFonts w:ascii="宋体" w:hAnsi="宋体" w:cs="宋体"/>
                <w:color w:val="auto"/>
                <w:szCs w:val="21"/>
              </w:rPr>
            </w:pPr>
          </w:p>
        </w:tc>
        <w:tc>
          <w:tcPr>
            <w:tcW w:w="1239" w:type="dxa"/>
            <w:vAlign w:val="center"/>
          </w:tcPr>
          <w:p w14:paraId="62B5600F">
            <w:pPr>
              <w:jc w:val="center"/>
              <w:rPr>
                <w:rFonts w:ascii="宋体" w:hAnsi="宋体" w:cs="宋体"/>
                <w:color w:val="auto"/>
                <w:szCs w:val="21"/>
              </w:rPr>
            </w:pPr>
          </w:p>
        </w:tc>
        <w:tc>
          <w:tcPr>
            <w:tcW w:w="1544" w:type="dxa"/>
            <w:vAlign w:val="center"/>
          </w:tcPr>
          <w:p w14:paraId="72A6A1D4">
            <w:pPr>
              <w:jc w:val="center"/>
              <w:rPr>
                <w:rFonts w:ascii="宋体" w:hAnsi="宋体" w:cs="宋体"/>
                <w:color w:val="auto"/>
                <w:szCs w:val="21"/>
              </w:rPr>
            </w:pPr>
          </w:p>
        </w:tc>
      </w:tr>
      <w:tr w14:paraId="474E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E49808A">
            <w:pPr>
              <w:jc w:val="center"/>
              <w:rPr>
                <w:rFonts w:ascii="宋体" w:hAnsi="宋体" w:cs="宋体"/>
                <w:color w:val="auto"/>
                <w:szCs w:val="21"/>
              </w:rPr>
            </w:pPr>
          </w:p>
        </w:tc>
        <w:tc>
          <w:tcPr>
            <w:tcW w:w="1902" w:type="dxa"/>
            <w:vAlign w:val="center"/>
          </w:tcPr>
          <w:p w14:paraId="1E7ABDD6">
            <w:pPr>
              <w:jc w:val="center"/>
              <w:rPr>
                <w:rFonts w:ascii="宋体" w:hAnsi="宋体" w:cs="宋体"/>
                <w:color w:val="auto"/>
                <w:szCs w:val="21"/>
              </w:rPr>
            </w:pPr>
          </w:p>
        </w:tc>
        <w:tc>
          <w:tcPr>
            <w:tcW w:w="1370" w:type="dxa"/>
            <w:vAlign w:val="center"/>
          </w:tcPr>
          <w:p w14:paraId="393C2DE2">
            <w:pPr>
              <w:jc w:val="center"/>
              <w:rPr>
                <w:rFonts w:ascii="宋体" w:hAnsi="宋体" w:cs="宋体"/>
                <w:color w:val="auto"/>
                <w:szCs w:val="21"/>
              </w:rPr>
            </w:pPr>
          </w:p>
        </w:tc>
        <w:tc>
          <w:tcPr>
            <w:tcW w:w="1629" w:type="dxa"/>
            <w:vAlign w:val="center"/>
          </w:tcPr>
          <w:p w14:paraId="665B063F">
            <w:pPr>
              <w:jc w:val="center"/>
              <w:rPr>
                <w:rFonts w:ascii="宋体" w:hAnsi="宋体" w:cs="宋体"/>
                <w:color w:val="auto"/>
                <w:szCs w:val="21"/>
              </w:rPr>
            </w:pPr>
          </w:p>
        </w:tc>
        <w:tc>
          <w:tcPr>
            <w:tcW w:w="1239" w:type="dxa"/>
            <w:vAlign w:val="center"/>
          </w:tcPr>
          <w:p w14:paraId="77215965">
            <w:pPr>
              <w:jc w:val="center"/>
              <w:rPr>
                <w:rFonts w:ascii="宋体" w:hAnsi="宋体" w:cs="宋体"/>
                <w:color w:val="auto"/>
                <w:szCs w:val="21"/>
              </w:rPr>
            </w:pPr>
          </w:p>
        </w:tc>
        <w:tc>
          <w:tcPr>
            <w:tcW w:w="1544" w:type="dxa"/>
            <w:vAlign w:val="center"/>
          </w:tcPr>
          <w:p w14:paraId="0436245A">
            <w:pPr>
              <w:jc w:val="center"/>
              <w:rPr>
                <w:rFonts w:ascii="宋体" w:hAnsi="宋体" w:cs="宋体"/>
                <w:color w:val="auto"/>
                <w:szCs w:val="21"/>
              </w:rPr>
            </w:pPr>
          </w:p>
        </w:tc>
      </w:tr>
      <w:tr w14:paraId="32B6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0DB7793">
            <w:pPr>
              <w:jc w:val="center"/>
              <w:rPr>
                <w:rFonts w:ascii="宋体" w:hAnsi="宋体" w:cs="宋体"/>
                <w:color w:val="auto"/>
                <w:szCs w:val="21"/>
              </w:rPr>
            </w:pPr>
          </w:p>
        </w:tc>
        <w:tc>
          <w:tcPr>
            <w:tcW w:w="1902" w:type="dxa"/>
            <w:vAlign w:val="center"/>
          </w:tcPr>
          <w:p w14:paraId="224227B8">
            <w:pPr>
              <w:jc w:val="center"/>
              <w:rPr>
                <w:rFonts w:ascii="宋体" w:hAnsi="宋体" w:cs="宋体"/>
                <w:color w:val="auto"/>
                <w:szCs w:val="21"/>
              </w:rPr>
            </w:pPr>
          </w:p>
        </w:tc>
        <w:tc>
          <w:tcPr>
            <w:tcW w:w="1370" w:type="dxa"/>
            <w:vAlign w:val="center"/>
          </w:tcPr>
          <w:p w14:paraId="5D24F706">
            <w:pPr>
              <w:jc w:val="center"/>
              <w:rPr>
                <w:rFonts w:ascii="宋体" w:hAnsi="宋体" w:cs="宋体"/>
                <w:color w:val="auto"/>
                <w:szCs w:val="21"/>
              </w:rPr>
            </w:pPr>
          </w:p>
        </w:tc>
        <w:tc>
          <w:tcPr>
            <w:tcW w:w="1629" w:type="dxa"/>
            <w:vAlign w:val="center"/>
          </w:tcPr>
          <w:p w14:paraId="72C00206">
            <w:pPr>
              <w:jc w:val="center"/>
              <w:rPr>
                <w:rFonts w:ascii="宋体" w:hAnsi="宋体" w:cs="宋体"/>
                <w:color w:val="auto"/>
                <w:szCs w:val="21"/>
              </w:rPr>
            </w:pPr>
          </w:p>
        </w:tc>
        <w:tc>
          <w:tcPr>
            <w:tcW w:w="1239" w:type="dxa"/>
            <w:vAlign w:val="center"/>
          </w:tcPr>
          <w:p w14:paraId="2F4F6EDD">
            <w:pPr>
              <w:jc w:val="center"/>
              <w:rPr>
                <w:rFonts w:ascii="宋体" w:hAnsi="宋体" w:cs="宋体"/>
                <w:color w:val="auto"/>
                <w:szCs w:val="21"/>
              </w:rPr>
            </w:pPr>
          </w:p>
        </w:tc>
        <w:tc>
          <w:tcPr>
            <w:tcW w:w="1544" w:type="dxa"/>
            <w:vAlign w:val="center"/>
          </w:tcPr>
          <w:p w14:paraId="3A0DBE4D">
            <w:pPr>
              <w:jc w:val="center"/>
              <w:rPr>
                <w:rFonts w:ascii="宋体" w:hAnsi="宋体" w:cs="宋体"/>
                <w:color w:val="auto"/>
                <w:szCs w:val="21"/>
              </w:rPr>
            </w:pPr>
          </w:p>
        </w:tc>
      </w:tr>
      <w:tr w14:paraId="1FA7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BE6F8C6">
            <w:pPr>
              <w:jc w:val="center"/>
              <w:rPr>
                <w:rFonts w:ascii="宋体" w:hAnsi="宋体" w:cs="宋体"/>
                <w:color w:val="auto"/>
                <w:szCs w:val="21"/>
              </w:rPr>
            </w:pPr>
          </w:p>
        </w:tc>
        <w:tc>
          <w:tcPr>
            <w:tcW w:w="1902" w:type="dxa"/>
            <w:vAlign w:val="center"/>
          </w:tcPr>
          <w:p w14:paraId="26071349">
            <w:pPr>
              <w:jc w:val="center"/>
              <w:rPr>
                <w:rFonts w:ascii="宋体" w:hAnsi="宋体" w:cs="宋体"/>
                <w:color w:val="auto"/>
                <w:szCs w:val="21"/>
              </w:rPr>
            </w:pPr>
          </w:p>
        </w:tc>
        <w:tc>
          <w:tcPr>
            <w:tcW w:w="1370" w:type="dxa"/>
            <w:vAlign w:val="center"/>
          </w:tcPr>
          <w:p w14:paraId="6073D84B">
            <w:pPr>
              <w:jc w:val="center"/>
              <w:rPr>
                <w:rFonts w:ascii="宋体" w:hAnsi="宋体" w:cs="宋体"/>
                <w:color w:val="auto"/>
                <w:szCs w:val="21"/>
              </w:rPr>
            </w:pPr>
          </w:p>
        </w:tc>
        <w:tc>
          <w:tcPr>
            <w:tcW w:w="1629" w:type="dxa"/>
            <w:vAlign w:val="center"/>
          </w:tcPr>
          <w:p w14:paraId="01A02944">
            <w:pPr>
              <w:jc w:val="center"/>
              <w:rPr>
                <w:rFonts w:ascii="宋体" w:hAnsi="宋体" w:cs="宋体"/>
                <w:color w:val="auto"/>
                <w:szCs w:val="21"/>
              </w:rPr>
            </w:pPr>
          </w:p>
        </w:tc>
        <w:tc>
          <w:tcPr>
            <w:tcW w:w="1239" w:type="dxa"/>
            <w:vAlign w:val="center"/>
          </w:tcPr>
          <w:p w14:paraId="3FFE1678">
            <w:pPr>
              <w:jc w:val="center"/>
              <w:rPr>
                <w:rFonts w:ascii="宋体" w:hAnsi="宋体" w:cs="宋体"/>
                <w:color w:val="auto"/>
                <w:szCs w:val="21"/>
              </w:rPr>
            </w:pPr>
          </w:p>
        </w:tc>
        <w:tc>
          <w:tcPr>
            <w:tcW w:w="1544" w:type="dxa"/>
            <w:vAlign w:val="center"/>
          </w:tcPr>
          <w:p w14:paraId="758A2523">
            <w:pPr>
              <w:jc w:val="center"/>
              <w:rPr>
                <w:rFonts w:ascii="宋体" w:hAnsi="宋体" w:cs="宋体"/>
                <w:color w:val="auto"/>
                <w:szCs w:val="21"/>
              </w:rPr>
            </w:pPr>
          </w:p>
        </w:tc>
      </w:tr>
      <w:tr w14:paraId="0487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3566E4A">
            <w:pPr>
              <w:jc w:val="center"/>
              <w:rPr>
                <w:rFonts w:ascii="宋体" w:hAnsi="宋体" w:cs="宋体"/>
                <w:color w:val="auto"/>
                <w:szCs w:val="21"/>
              </w:rPr>
            </w:pPr>
          </w:p>
        </w:tc>
        <w:tc>
          <w:tcPr>
            <w:tcW w:w="1902" w:type="dxa"/>
            <w:vAlign w:val="center"/>
          </w:tcPr>
          <w:p w14:paraId="18A290C5">
            <w:pPr>
              <w:jc w:val="center"/>
              <w:rPr>
                <w:rFonts w:ascii="宋体" w:hAnsi="宋体" w:cs="宋体"/>
                <w:color w:val="auto"/>
                <w:szCs w:val="21"/>
              </w:rPr>
            </w:pPr>
          </w:p>
        </w:tc>
        <w:tc>
          <w:tcPr>
            <w:tcW w:w="1370" w:type="dxa"/>
            <w:vAlign w:val="center"/>
          </w:tcPr>
          <w:p w14:paraId="27D3FBCA">
            <w:pPr>
              <w:jc w:val="center"/>
              <w:rPr>
                <w:rFonts w:ascii="宋体" w:hAnsi="宋体" w:cs="宋体"/>
                <w:color w:val="auto"/>
                <w:szCs w:val="21"/>
              </w:rPr>
            </w:pPr>
          </w:p>
        </w:tc>
        <w:tc>
          <w:tcPr>
            <w:tcW w:w="1629" w:type="dxa"/>
            <w:vAlign w:val="center"/>
          </w:tcPr>
          <w:p w14:paraId="47CAF9F1">
            <w:pPr>
              <w:jc w:val="center"/>
              <w:rPr>
                <w:rFonts w:ascii="宋体" w:hAnsi="宋体" w:cs="宋体"/>
                <w:color w:val="auto"/>
                <w:szCs w:val="21"/>
              </w:rPr>
            </w:pPr>
          </w:p>
        </w:tc>
        <w:tc>
          <w:tcPr>
            <w:tcW w:w="1239" w:type="dxa"/>
            <w:vAlign w:val="center"/>
          </w:tcPr>
          <w:p w14:paraId="6340011B">
            <w:pPr>
              <w:jc w:val="center"/>
              <w:rPr>
                <w:rFonts w:ascii="宋体" w:hAnsi="宋体" w:cs="宋体"/>
                <w:color w:val="auto"/>
                <w:szCs w:val="21"/>
              </w:rPr>
            </w:pPr>
          </w:p>
        </w:tc>
        <w:tc>
          <w:tcPr>
            <w:tcW w:w="1544" w:type="dxa"/>
            <w:vAlign w:val="center"/>
          </w:tcPr>
          <w:p w14:paraId="57E31C6D">
            <w:pPr>
              <w:jc w:val="center"/>
              <w:rPr>
                <w:rFonts w:ascii="宋体" w:hAnsi="宋体" w:cs="宋体"/>
                <w:color w:val="auto"/>
                <w:szCs w:val="21"/>
              </w:rPr>
            </w:pPr>
          </w:p>
        </w:tc>
      </w:tr>
      <w:tr w14:paraId="1E86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828E529">
            <w:pPr>
              <w:jc w:val="center"/>
              <w:rPr>
                <w:rFonts w:ascii="宋体" w:hAnsi="宋体" w:cs="宋体"/>
                <w:color w:val="auto"/>
                <w:szCs w:val="21"/>
              </w:rPr>
            </w:pPr>
          </w:p>
        </w:tc>
        <w:tc>
          <w:tcPr>
            <w:tcW w:w="1902" w:type="dxa"/>
            <w:vAlign w:val="center"/>
          </w:tcPr>
          <w:p w14:paraId="08E7FC6C">
            <w:pPr>
              <w:jc w:val="center"/>
              <w:rPr>
                <w:rFonts w:ascii="宋体" w:hAnsi="宋体" w:cs="宋体"/>
                <w:color w:val="auto"/>
                <w:szCs w:val="21"/>
              </w:rPr>
            </w:pPr>
          </w:p>
        </w:tc>
        <w:tc>
          <w:tcPr>
            <w:tcW w:w="1370" w:type="dxa"/>
            <w:vAlign w:val="center"/>
          </w:tcPr>
          <w:p w14:paraId="30FC8537">
            <w:pPr>
              <w:jc w:val="center"/>
              <w:rPr>
                <w:rFonts w:ascii="宋体" w:hAnsi="宋体" w:cs="宋体"/>
                <w:color w:val="auto"/>
                <w:szCs w:val="21"/>
              </w:rPr>
            </w:pPr>
          </w:p>
        </w:tc>
        <w:tc>
          <w:tcPr>
            <w:tcW w:w="1629" w:type="dxa"/>
            <w:vAlign w:val="center"/>
          </w:tcPr>
          <w:p w14:paraId="2E9E4BCF">
            <w:pPr>
              <w:jc w:val="center"/>
              <w:rPr>
                <w:rFonts w:ascii="宋体" w:hAnsi="宋体" w:cs="宋体"/>
                <w:color w:val="auto"/>
                <w:szCs w:val="21"/>
              </w:rPr>
            </w:pPr>
          </w:p>
        </w:tc>
        <w:tc>
          <w:tcPr>
            <w:tcW w:w="1239" w:type="dxa"/>
            <w:vAlign w:val="center"/>
          </w:tcPr>
          <w:p w14:paraId="791C0785">
            <w:pPr>
              <w:jc w:val="center"/>
              <w:rPr>
                <w:rFonts w:ascii="宋体" w:hAnsi="宋体" w:cs="宋体"/>
                <w:color w:val="auto"/>
                <w:szCs w:val="21"/>
              </w:rPr>
            </w:pPr>
          </w:p>
        </w:tc>
        <w:tc>
          <w:tcPr>
            <w:tcW w:w="1544" w:type="dxa"/>
            <w:vAlign w:val="center"/>
          </w:tcPr>
          <w:p w14:paraId="38D1F97E">
            <w:pPr>
              <w:jc w:val="center"/>
              <w:rPr>
                <w:rFonts w:ascii="宋体" w:hAnsi="宋体" w:cs="宋体"/>
                <w:color w:val="auto"/>
                <w:szCs w:val="21"/>
              </w:rPr>
            </w:pPr>
          </w:p>
        </w:tc>
      </w:tr>
      <w:tr w14:paraId="7099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ADD628E">
            <w:pPr>
              <w:jc w:val="center"/>
              <w:rPr>
                <w:rFonts w:ascii="宋体" w:hAnsi="宋体" w:cs="宋体"/>
                <w:color w:val="auto"/>
                <w:szCs w:val="21"/>
              </w:rPr>
            </w:pPr>
          </w:p>
        </w:tc>
        <w:tc>
          <w:tcPr>
            <w:tcW w:w="1902" w:type="dxa"/>
            <w:vAlign w:val="center"/>
          </w:tcPr>
          <w:p w14:paraId="336FF4C5">
            <w:pPr>
              <w:jc w:val="center"/>
              <w:rPr>
                <w:rFonts w:ascii="宋体" w:hAnsi="宋体" w:cs="宋体"/>
                <w:color w:val="auto"/>
                <w:szCs w:val="21"/>
              </w:rPr>
            </w:pPr>
          </w:p>
        </w:tc>
        <w:tc>
          <w:tcPr>
            <w:tcW w:w="1370" w:type="dxa"/>
            <w:vAlign w:val="center"/>
          </w:tcPr>
          <w:p w14:paraId="0356E12D">
            <w:pPr>
              <w:jc w:val="center"/>
              <w:rPr>
                <w:rFonts w:ascii="宋体" w:hAnsi="宋体" w:cs="宋体"/>
                <w:color w:val="auto"/>
                <w:szCs w:val="21"/>
              </w:rPr>
            </w:pPr>
          </w:p>
        </w:tc>
        <w:tc>
          <w:tcPr>
            <w:tcW w:w="1629" w:type="dxa"/>
            <w:vAlign w:val="center"/>
          </w:tcPr>
          <w:p w14:paraId="584D0E13">
            <w:pPr>
              <w:jc w:val="center"/>
              <w:rPr>
                <w:rFonts w:ascii="宋体" w:hAnsi="宋体" w:cs="宋体"/>
                <w:color w:val="auto"/>
                <w:szCs w:val="21"/>
              </w:rPr>
            </w:pPr>
          </w:p>
        </w:tc>
        <w:tc>
          <w:tcPr>
            <w:tcW w:w="1239" w:type="dxa"/>
            <w:vAlign w:val="center"/>
          </w:tcPr>
          <w:p w14:paraId="2F8ABCD0">
            <w:pPr>
              <w:jc w:val="center"/>
              <w:rPr>
                <w:rFonts w:ascii="宋体" w:hAnsi="宋体" w:cs="宋体"/>
                <w:color w:val="auto"/>
                <w:szCs w:val="21"/>
              </w:rPr>
            </w:pPr>
          </w:p>
        </w:tc>
        <w:tc>
          <w:tcPr>
            <w:tcW w:w="1544" w:type="dxa"/>
            <w:vAlign w:val="center"/>
          </w:tcPr>
          <w:p w14:paraId="7D2A157E">
            <w:pPr>
              <w:jc w:val="center"/>
              <w:rPr>
                <w:rFonts w:ascii="宋体" w:hAnsi="宋体" w:cs="宋体"/>
                <w:color w:val="auto"/>
                <w:szCs w:val="21"/>
              </w:rPr>
            </w:pPr>
          </w:p>
        </w:tc>
      </w:tr>
      <w:tr w14:paraId="5BB4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F527821">
            <w:pPr>
              <w:jc w:val="center"/>
              <w:rPr>
                <w:rFonts w:ascii="宋体" w:hAnsi="宋体" w:cs="宋体"/>
                <w:color w:val="auto"/>
                <w:szCs w:val="21"/>
              </w:rPr>
            </w:pPr>
          </w:p>
        </w:tc>
        <w:tc>
          <w:tcPr>
            <w:tcW w:w="1902" w:type="dxa"/>
            <w:vAlign w:val="center"/>
          </w:tcPr>
          <w:p w14:paraId="13AB4DCD">
            <w:pPr>
              <w:jc w:val="center"/>
              <w:rPr>
                <w:rFonts w:ascii="宋体" w:hAnsi="宋体" w:cs="宋体"/>
                <w:color w:val="auto"/>
                <w:szCs w:val="21"/>
              </w:rPr>
            </w:pPr>
          </w:p>
        </w:tc>
        <w:tc>
          <w:tcPr>
            <w:tcW w:w="1370" w:type="dxa"/>
            <w:vAlign w:val="center"/>
          </w:tcPr>
          <w:p w14:paraId="7F4F5421">
            <w:pPr>
              <w:jc w:val="center"/>
              <w:rPr>
                <w:rFonts w:ascii="宋体" w:hAnsi="宋体" w:cs="宋体"/>
                <w:color w:val="auto"/>
                <w:szCs w:val="21"/>
              </w:rPr>
            </w:pPr>
          </w:p>
        </w:tc>
        <w:tc>
          <w:tcPr>
            <w:tcW w:w="1629" w:type="dxa"/>
            <w:vAlign w:val="center"/>
          </w:tcPr>
          <w:p w14:paraId="5AAFB53B">
            <w:pPr>
              <w:jc w:val="center"/>
              <w:rPr>
                <w:rFonts w:ascii="宋体" w:hAnsi="宋体" w:cs="宋体"/>
                <w:color w:val="auto"/>
                <w:szCs w:val="21"/>
              </w:rPr>
            </w:pPr>
          </w:p>
        </w:tc>
        <w:tc>
          <w:tcPr>
            <w:tcW w:w="1239" w:type="dxa"/>
            <w:vAlign w:val="center"/>
          </w:tcPr>
          <w:p w14:paraId="4A06A572">
            <w:pPr>
              <w:jc w:val="center"/>
              <w:rPr>
                <w:rFonts w:ascii="宋体" w:hAnsi="宋体" w:cs="宋体"/>
                <w:color w:val="auto"/>
                <w:szCs w:val="21"/>
              </w:rPr>
            </w:pPr>
          </w:p>
        </w:tc>
        <w:tc>
          <w:tcPr>
            <w:tcW w:w="1544" w:type="dxa"/>
            <w:vAlign w:val="center"/>
          </w:tcPr>
          <w:p w14:paraId="33509DBF">
            <w:pPr>
              <w:jc w:val="center"/>
              <w:rPr>
                <w:rFonts w:ascii="宋体" w:hAnsi="宋体" w:cs="宋体"/>
                <w:color w:val="auto"/>
                <w:szCs w:val="21"/>
              </w:rPr>
            </w:pPr>
          </w:p>
        </w:tc>
      </w:tr>
      <w:tr w14:paraId="7D22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2793A63">
            <w:pPr>
              <w:jc w:val="center"/>
              <w:rPr>
                <w:rFonts w:ascii="宋体" w:hAnsi="宋体" w:cs="宋体"/>
                <w:color w:val="auto"/>
                <w:szCs w:val="21"/>
              </w:rPr>
            </w:pPr>
          </w:p>
        </w:tc>
        <w:tc>
          <w:tcPr>
            <w:tcW w:w="1902" w:type="dxa"/>
            <w:vAlign w:val="center"/>
          </w:tcPr>
          <w:p w14:paraId="22CB3824">
            <w:pPr>
              <w:jc w:val="center"/>
              <w:rPr>
                <w:rFonts w:ascii="宋体" w:hAnsi="宋体" w:cs="宋体"/>
                <w:color w:val="auto"/>
                <w:szCs w:val="21"/>
              </w:rPr>
            </w:pPr>
          </w:p>
        </w:tc>
        <w:tc>
          <w:tcPr>
            <w:tcW w:w="1370" w:type="dxa"/>
            <w:vAlign w:val="center"/>
          </w:tcPr>
          <w:p w14:paraId="38EA8C3A">
            <w:pPr>
              <w:jc w:val="center"/>
              <w:rPr>
                <w:rFonts w:ascii="宋体" w:hAnsi="宋体" w:cs="宋体"/>
                <w:color w:val="auto"/>
                <w:szCs w:val="21"/>
              </w:rPr>
            </w:pPr>
          </w:p>
        </w:tc>
        <w:tc>
          <w:tcPr>
            <w:tcW w:w="1629" w:type="dxa"/>
            <w:vAlign w:val="center"/>
          </w:tcPr>
          <w:p w14:paraId="3EA92740">
            <w:pPr>
              <w:jc w:val="center"/>
              <w:rPr>
                <w:rFonts w:ascii="宋体" w:hAnsi="宋体" w:cs="宋体"/>
                <w:color w:val="auto"/>
                <w:szCs w:val="21"/>
              </w:rPr>
            </w:pPr>
          </w:p>
        </w:tc>
        <w:tc>
          <w:tcPr>
            <w:tcW w:w="1239" w:type="dxa"/>
            <w:vAlign w:val="center"/>
          </w:tcPr>
          <w:p w14:paraId="76D93860">
            <w:pPr>
              <w:jc w:val="center"/>
              <w:rPr>
                <w:rFonts w:ascii="宋体" w:hAnsi="宋体" w:cs="宋体"/>
                <w:color w:val="auto"/>
                <w:szCs w:val="21"/>
              </w:rPr>
            </w:pPr>
          </w:p>
        </w:tc>
        <w:tc>
          <w:tcPr>
            <w:tcW w:w="1544" w:type="dxa"/>
            <w:vAlign w:val="center"/>
          </w:tcPr>
          <w:p w14:paraId="1F38771C">
            <w:pPr>
              <w:jc w:val="center"/>
              <w:rPr>
                <w:rFonts w:ascii="宋体" w:hAnsi="宋体" w:cs="宋体"/>
                <w:color w:val="auto"/>
                <w:szCs w:val="21"/>
              </w:rPr>
            </w:pPr>
          </w:p>
        </w:tc>
      </w:tr>
      <w:tr w14:paraId="5C29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DAEB369">
            <w:pPr>
              <w:jc w:val="center"/>
              <w:rPr>
                <w:rFonts w:ascii="宋体" w:hAnsi="宋体" w:cs="宋体"/>
                <w:color w:val="auto"/>
                <w:szCs w:val="21"/>
              </w:rPr>
            </w:pPr>
          </w:p>
        </w:tc>
        <w:tc>
          <w:tcPr>
            <w:tcW w:w="1902" w:type="dxa"/>
            <w:vAlign w:val="center"/>
          </w:tcPr>
          <w:p w14:paraId="37741042">
            <w:pPr>
              <w:jc w:val="center"/>
              <w:rPr>
                <w:rFonts w:ascii="宋体" w:hAnsi="宋体" w:cs="宋体"/>
                <w:color w:val="auto"/>
                <w:szCs w:val="21"/>
              </w:rPr>
            </w:pPr>
          </w:p>
        </w:tc>
        <w:tc>
          <w:tcPr>
            <w:tcW w:w="1370" w:type="dxa"/>
            <w:vAlign w:val="center"/>
          </w:tcPr>
          <w:p w14:paraId="6BD9BD9A">
            <w:pPr>
              <w:jc w:val="center"/>
              <w:rPr>
                <w:rFonts w:ascii="宋体" w:hAnsi="宋体" w:cs="宋体"/>
                <w:color w:val="auto"/>
                <w:szCs w:val="21"/>
              </w:rPr>
            </w:pPr>
          </w:p>
        </w:tc>
        <w:tc>
          <w:tcPr>
            <w:tcW w:w="1629" w:type="dxa"/>
            <w:vAlign w:val="center"/>
          </w:tcPr>
          <w:p w14:paraId="5157E317">
            <w:pPr>
              <w:jc w:val="center"/>
              <w:rPr>
                <w:rFonts w:ascii="宋体" w:hAnsi="宋体" w:cs="宋体"/>
                <w:color w:val="auto"/>
                <w:szCs w:val="21"/>
              </w:rPr>
            </w:pPr>
          </w:p>
        </w:tc>
        <w:tc>
          <w:tcPr>
            <w:tcW w:w="1239" w:type="dxa"/>
            <w:vAlign w:val="center"/>
          </w:tcPr>
          <w:p w14:paraId="3D31B4E4">
            <w:pPr>
              <w:jc w:val="center"/>
              <w:rPr>
                <w:rFonts w:ascii="宋体" w:hAnsi="宋体" w:cs="宋体"/>
                <w:color w:val="auto"/>
                <w:szCs w:val="21"/>
              </w:rPr>
            </w:pPr>
          </w:p>
        </w:tc>
        <w:tc>
          <w:tcPr>
            <w:tcW w:w="1544" w:type="dxa"/>
            <w:vAlign w:val="center"/>
          </w:tcPr>
          <w:p w14:paraId="1C5ACAFA">
            <w:pPr>
              <w:jc w:val="center"/>
              <w:rPr>
                <w:rFonts w:ascii="宋体" w:hAnsi="宋体" w:cs="宋体"/>
                <w:color w:val="auto"/>
                <w:szCs w:val="21"/>
              </w:rPr>
            </w:pPr>
          </w:p>
        </w:tc>
      </w:tr>
    </w:tbl>
    <w:p w14:paraId="2DD00CA8">
      <w:pPr>
        <w:rPr>
          <w:rFonts w:ascii="宋体" w:hAnsi="宋体" w:cs="宋体"/>
          <w:color w:val="auto"/>
          <w:szCs w:val="21"/>
        </w:rPr>
      </w:pPr>
    </w:p>
    <w:p w14:paraId="61FD186B">
      <w:pPr>
        <w:rPr>
          <w:rFonts w:ascii="宋体" w:hAnsi="宋体" w:cs="宋体"/>
          <w:color w:val="auto"/>
          <w:szCs w:val="21"/>
        </w:rPr>
      </w:pPr>
      <w:r>
        <w:rPr>
          <w:rFonts w:hint="eastAsia" w:ascii="宋体" w:hAnsi="宋体" w:cs="宋体"/>
          <w:color w:val="auto"/>
          <w:szCs w:val="21"/>
        </w:rPr>
        <w:t>投标人代表签字：</w:t>
      </w:r>
    </w:p>
    <w:p w14:paraId="0823E918">
      <w:pPr>
        <w:rPr>
          <w:rFonts w:ascii="宋体" w:hAnsi="宋体" w:cs="宋体"/>
          <w:color w:val="auto"/>
          <w:szCs w:val="21"/>
        </w:rPr>
      </w:pPr>
      <w:r>
        <w:rPr>
          <w:rFonts w:hint="eastAsia" w:ascii="宋体" w:hAnsi="宋体" w:cs="宋体"/>
          <w:color w:val="auto"/>
          <w:szCs w:val="21"/>
        </w:rPr>
        <w:t>投标人盖章：</w:t>
      </w:r>
    </w:p>
    <w:p w14:paraId="4A10D8B8">
      <w:pPr>
        <w:ind w:firstLine="178" w:firstLineChars="85"/>
        <w:rPr>
          <w:rFonts w:ascii="宋体" w:hAnsi="宋体" w:cs="宋体"/>
          <w:color w:val="auto"/>
          <w:szCs w:val="21"/>
        </w:rPr>
      </w:pPr>
    </w:p>
    <w:p w14:paraId="114F82E6">
      <w:pPr>
        <w:rPr>
          <w:rFonts w:ascii="宋体" w:hAnsi="宋体" w:cs="宋体"/>
          <w:color w:val="auto"/>
          <w:szCs w:val="21"/>
        </w:rPr>
      </w:pPr>
      <w:r>
        <w:rPr>
          <w:rFonts w:hint="eastAsia" w:ascii="宋体" w:hAnsi="宋体" w:cs="宋体"/>
          <w:color w:val="auto"/>
          <w:szCs w:val="21"/>
        </w:rPr>
        <w:t>注：</w:t>
      </w:r>
    </w:p>
    <w:p w14:paraId="01429349">
      <w:pPr>
        <w:rPr>
          <w:rFonts w:ascii="宋体" w:hAnsi="宋体" w:cs="宋体"/>
          <w:color w:val="auto"/>
          <w:szCs w:val="21"/>
        </w:rPr>
      </w:pPr>
      <w:r>
        <w:rPr>
          <w:rFonts w:hint="eastAsia" w:ascii="宋体" w:hAnsi="宋体" w:cs="宋体"/>
          <w:color w:val="auto"/>
          <w:szCs w:val="21"/>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683B4EC7">
      <w:pPr>
        <w:rPr>
          <w:rFonts w:ascii="宋体" w:hAnsi="宋体" w:cs="宋体"/>
          <w:color w:val="auto"/>
          <w:szCs w:val="21"/>
        </w:rPr>
      </w:pPr>
      <w:r>
        <w:rPr>
          <w:rFonts w:hint="eastAsia" w:ascii="宋体" w:hAnsi="宋体" w:cs="宋体"/>
          <w:color w:val="auto"/>
          <w:szCs w:val="21"/>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14343E73">
      <w:pPr>
        <w:rPr>
          <w:rFonts w:ascii="宋体" w:hAnsi="宋体" w:cs="宋体"/>
          <w:color w:val="auto"/>
          <w:szCs w:val="21"/>
        </w:rPr>
      </w:pPr>
      <w:r>
        <w:rPr>
          <w:rFonts w:hint="eastAsia" w:ascii="宋体" w:hAnsi="宋体" w:cs="宋体"/>
          <w:color w:val="auto"/>
          <w:szCs w:val="21"/>
        </w:rPr>
        <w:t>3、如有偏离，应在“偏离情况”栏内注明“正”、“负”或“无”，并在“说明”栏内予以说明。</w:t>
      </w:r>
    </w:p>
    <w:p w14:paraId="6BAB9AC3">
      <w:pPr>
        <w:rPr>
          <w:rFonts w:ascii="宋体" w:hAnsi="宋体" w:cs="宋体"/>
          <w:color w:val="auto"/>
          <w:szCs w:val="21"/>
        </w:rPr>
      </w:pPr>
      <w:r>
        <w:rPr>
          <w:rFonts w:hint="eastAsia" w:ascii="宋体" w:hAnsi="宋体" w:cs="宋体"/>
          <w:color w:val="auto"/>
          <w:szCs w:val="21"/>
        </w:rPr>
        <w:t>4、如投标人差异内容较多可另附页说明。</w:t>
      </w:r>
    </w:p>
    <w:p w14:paraId="75C240FF">
      <w:pPr>
        <w:rPr>
          <w:rFonts w:ascii="宋体" w:hAnsi="宋体" w:cs="宋体"/>
          <w:color w:val="auto"/>
          <w:szCs w:val="21"/>
        </w:rPr>
      </w:pPr>
      <w:r>
        <w:rPr>
          <w:rFonts w:hint="eastAsia" w:ascii="宋体" w:hAnsi="宋体" w:cs="宋体"/>
          <w:color w:val="auto"/>
          <w:szCs w:val="21"/>
        </w:rPr>
        <w:t>5、如投标人对用户需求书技术要求的条款全部响应的，也可以在表格下面用文字总括性的说明。</w:t>
      </w:r>
    </w:p>
    <w:p w14:paraId="505AC8AD">
      <w:pPr>
        <w:rPr>
          <w:rFonts w:ascii="宋体" w:hAnsi="宋体" w:cs="宋体"/>
          <w:color w:val="auto"/>
          <w:szCs w:val="21"/>
        </w:rPr>
      </w:pPr>
    </w:p>
    <w:p w14:paraId="10C90D50">
      <w:pPr>
        <w:adjustRightInd/>
        <w:snapToGrid/>
        <w:spacing w:line="276" w:lineRule="auto"/>
        <w:rPr>
          <w:rFonts w:ascii="宋体" w:hAnsi="宋体" w:cs="宋体"/>
          <w:color w:val="auto"/>
        </w:rPr>
      </w:pPr>
    </w:p>
    <w:p w14:paraId="28591CDE">
      <w:pPr>
        <w:rPr>
          <w:rFonts w:ascii="宋体" w:hAnsi="宋体" w:cs="宋体"/>
          <w:color w:val="auto"/>
          <w:szCs w:val="21"/>
        </w:rPr>
      </w:pPr>
      <w:bookmarkStart w:id="171" w:name="_Toc17691"/>
      <w:r>
        <w:rPr>
          <w:rFonts w:hint="eastAsia" w:ascii="宋体" w:hAnsi="宋体" w:cs="宋体"/>
          <w:color w:val="auto"/>
          <w:szCs w:val="21"/>
        </w:rPr>
        <w:br w:type="page"/>
      </w:r>
    </w:p>
    <w:bookmarkEnd w:id="171"/>
    <w:p w14:paraId="2B183C01">
      <w:pPr>
        <w:pStyle w:val="5"/>
        <w:widowControl w:val="0"/>
        <w:overflowPunct w:val="0"/>
        <w:spacing w:line="240" w:lineRule="auto"/>
        <w:rPr>
          <w:rFonts w:ascii="宋体" w:hAnsi="宋体" w:cs="宋体"/>
          <w:color w:val="auto"/>
          <w:sz w:val="21"/>
          <w:szCs w:val="21"/>
        </w:rPr>
      </w:pPr>
      <w:bookmarkStart w:id="172" w:name="_Toc24061"/>
      <w:r>
        <w:rPr>
          <w:rFonts w:hint="eastAsia" w:ascii="宋体" w:hAnsi="宋体" w:cs="宋体"/>
          <w:color w:val="auto"/>
          <w:sz w:val="21"/>
          <w:szCs w:val="21"/>
        </w:rPr>
        <w:t>附件16.项目实施方案格式</w:t>
      </w:r>
      <w:bookmarkEnd w:id="172"/>
    </w:p>
    <w:p w14:paraId="1DE85E88">
      <w:pPr>
        <w:jc w:val="center"/>
        <w:rPr>
          <w:rFonts w:ascii="宋体" w:hAnsi="宋体" w:cs="宋体"/>
          <w:color w:val="auto"/>
          <w:sz w:val="32"/>
          <w:szCs w:val="32"/>
        </w:rPr>
      </w:pPr>
    </w:p>
    <w:p w14:paraId="0900D70E">
      <w:pPr>
        <w:jc w:val="center"/>
        <w:rPr>
          <w:rFonts w:ascii="宋体" w:hAnsi="宋体" w:cs="宋体"/>
          <w:color w:val="auto"/>
          <w:sz w:val="32"/>
          <w:szCs w:val="32"/>
        </w:rPr>
      </w:pPr>
      <w:r>
        <w:rPr>
          <w:rFonts w:hint="eastAsia" w:ascii="宋体" w:hAnsi="宋体" w:cs="宋体"/>
          <w:color w:val="auto"/>
          <w:sz w:val="32"/>
          <w:szCs w:val="32"/>
        </w:rPr>
        <w:t>项目实施方案</w:t>
      </w:r>
    </w:p>
    <w:p w14:paraId="3B8E6827">
      <w:pPr>
        <w:jc w:val="center"/>
        <w:rPr>
          <w:rFonts w:ascii="宋体" w:hAnsi="宋体" w:cs="宋体"/>
          <w:color w:val="auto"/>
          <w:sz w:val="32"/>
          <w:szCs w:val="32"/>
        </w:rPr>
      </w:pPr>
    </w:p>
    <w:p w14:paraId="3D2FB4F7">
      <w:pPr>
        <w:ind w:left="718" w:leftChars="200" w:hanging="298" w:hangingChars="142"/>
        <w:rPr>
          <w:rFonts w:ascii="宋体" w:hAnsi="宋体" w:cs="宋体"/>
          <w:color w:val="auto"/>
          <w:szCs w:val="21"/>
        </w:rPr>
      </w:pPr>
      <w:r>
        <w:rPr>
          <w:rFonts w:hint="eastAsia" w:ascii="宋体" w:hAnsi="宋体" w:cs="宋体"/>
          <w:color w:val="auto"/>
          <w:szCs w:val="21"/>
        </w:rPr>
        <w:t>1、为完成本项目投标人投入的设备</w:t>
      </w:r>
    </w:p>
    <w:p w14:paraId="1E7F71D5">
      <w:pPr>
        <w:ind w:left="718" w:leftChars="200" w:hanging="298" w:hangingChars="142"/>
        <w:rPr>
          <w:rFonts w:ascii="宋体" w:hAnsi="宋体" w:cs="宋体"/>
          <w:color w:val="auto"/>
          <w:szCs w:val="21"/>
        </w:rPr>
      </w:pPr>
      <w:r>
        <w:rPr>
          <w:rFonts w:hint="eastAsia" w:ascii="宋体" w:hAnsi="宋体" w:cs="宋体"/>
          <w:color w:val="auto"/>
          <w:szCs w:val="21"/>
        </w:rPr>
        <w:t>2、为完成本项目投标人投入的人员以及具体工作安排</w:t>
      </w:r>
    </w:p>
    <w:p w14:paraId="2E83B142">
      <w:pPr>
        <w:ind w:left="718" w:leftChars="200" w:hanging="298" w:hangingChars="142"/>
        <w:rPr>
          <w:rFonts w:ascii="宋体" w:hAnsi="宋体" w:cs="宋体"/>
          <w:color w:val="auto"/>
          <w:szCs w:val="21"/>
        </w:rPr>
      </w:pPr>
      <w:r>
        <w:rPr>
          <w:rFonts w:hint="eastAsia" w:ascii="宋体" w:hAnsi="宋体" w:cs="宋体"/>
          <w:color w:val="auto"/>
          <w:szCs w:val="21"/>
        </w:rPr>
        <w:t>3、投标人为本项目制定的具体项目实施方案与项目实施流程</w:t>
      </w:r>
    </w:p>
    <w:p w14:paraId="4165C83E">
      <w:pPr>
        <w:ind w:left="718" w:leftChars="200" w:hanging="298" w:hangingChars="142"/>
        <w:rPr>
          <w:rFonts w:ascii="宋体" w:hAnsi="宋体" w:cs="宋体"/>
          <w:color w:val="auto"/>
          <w:szCs w:val="21"/>
        </w:rPr>
      </w:pPr>
      <w:r>
        <w:rPr>
          <w:rFonts w:hint="eastAsia" w:ascii="宋体" w:hAnsi="宋体" w:cs="宋体"/>
          <w:color w:val="auto"/>
          <w:szCs w:val="21"/>
        </w:rPr>
        <w:t>4、服务方案</w:t>
      </w:r>
    </w:p>
    <w:p w14:paraId="2C15A769">
      <w:pPr>
        <w:ind w:left="718" w:leftChars="200" w:hanging="298" w:hangingChars="142"/>
        <w:rPr>
          <w:rFonts w:ascii="宋体" w:hAnsi="宋体" w:cs="宋体"/>
          <w:color w:val="auto"/>
          <w:szCs w:val="21"/>
        </w:rPr>
      </w:pPr>
      <w:r>
        <w:rPr>
          <w:rFonts w:hint="eastAsia" w:ascii="宋体" w:hAnsi="宋体" w:cs="宋体"/>
          <w:color w:val="auto"/>
          <w:szCs w:val="21"/>
        </w:rPr>
        <w:t>5、..........</w:t>
      </w:r>
    </w:p>
    <w:p w14:paraId="323F5EAD">
      <w:pPr>
        <w:ind w:left="718" w:leftChars="200" w:hanging="298" w:hangingChars="142"/>
        <w:rPr>
          <w:rFonts w:ascii="宋体" w:hAnsi="宋体" w:cs="宋体"/>
          <w:color w:val="auto"/>
          <w:szCs w:val="21"/>
        </w:rPr>
      </w:pPr>
      <w:r>
        <w:rPr>
          <w:rFonts w:hint="eastAsia" w:ascii="宋体" w:hAnsi="宋体" w:cs="宋体"/>
          <w:color w:val="auto"/>
          <w:szCs w:val="21"/>
        </w:rPr>
        <w:t>自行编写。</w:t>
      </w:r>
    </w:p>
    <w:p w14:paraId="3032C623">
      <w:pPr>
        <w:ind w:left="718" w:leftChars="200" w:hanging="298" w:hangingChars="142"/>
        <w:rPr>
          <w:rFonts w:ascii="宋体" w:hAnsi="宋体" w:cs="宋体"/>
          <w:color w:val="auto"/>
          <w:szCs w:val="21"/>
        </w:rPr>
      </w:pPr>
    </w:p>
    <w:p w14:paraId="6CB4E472">
      <w:pPr>
        <w:ind w:left="718" w:leftChars="200" w:hanging="298" w:hangingChars="142"/>
        <w:rPr>
          <w:rFonts w:ascii="宋体" w:hAnsi="宋体" w:cs="宋体"/>
          <w:color w:val="auto"/>
          <w:szCs w:val="21"/>
        </w:rPr>
      </w:pPr>
    </w:p>
    <w:p w14:paraId="2A863987">
      <w:pPr>
        <w:ind w:left="718" w:leftChars="200" w:hanging="298" w:hangingChars="142"/>
        <w:rPr>
          <w:rFonts w:ascii="宋体" w:hAnsi="宋体" w:cs="宋体"/>
          <w:color w:val="auto"/>
          <w:szCs w:val="21"/>
        </w:rPr>
      </w:pPr>
      <w:r>
        <w:rPr>
          <w:rFonts w:hint="eastAsia" w:ascii="宋体" w:hAnsi="宋体" w:cs="宋体"/>
          <w:color w:val="auto"/>
          <w:szCs w:val="21"/>
        </w:rPr>
        <w:br w:type="page"/>
      </w:r>
    </w:p>
    <w:p w14:paraId="4C035237">
      <w:pPr>
        <w:pStyle w:val="5"/>
        <w:widowControl w:val="0"/>
        <w:overflowPunct w:val="0"/>
        <w:spacing w:line="240" w:lineRule="auto"/>
        <w:rPr>
          <w:rFonts w:ascii="宋体" w:hAnsi="宋体" w:cs="宋体"/>
          <w:color w:val="auto"/>
          <w:sz w:val="21"/>
          <w:szCs w:val="21"/>
        </w:rPr>
      </w:pPr>
      <w:bookmarkStart w:id="173" w:name="_Toc3977"/>
      <w:r>
        <w:rPr>
          <w:rFonts w:hint="eastAsia" w:ascii="宋体" w:hAnsi="宋体" w:cs="宋体"/>
          <w:color w:val="auto"/>
          <w:sz w:val="21"/>
          <w:szCs w:val="21"/>
        </w:rPr>
        <w:t>附件17.实施本项目的有关人员资料表格式</w:t>
      </w:r>
      <w:bookmarkEnd w:id="173"/>
    </w:p>
    <w:p w14:paraId="44B04EC5">
      <w:pPr>
        <w:jc w:val="center"/>
        <w:rPr>
          <w:rFonts w:ascii="宋体" w:hAnsi="宋体" w:cs="宋体"/>
          <w:color w:val="auto"/>
          <w:szCs w:val="21"/>
        </w:rPr>
      </w:pPr>
    </w:p>
    <w:p w14:paraId="720130C7">
      <w:pPr>
        <w:jc w:val="center"/>
        <w:rPr>
          <w:rFonts w:ascii="宋体" w:hAnsi="宋体" w:cs="宋体"/>
          <w:color w:val="auto"/>
          <w:sz w:val="32"/>
          <w:szCs w:val="32"/>
        </w:rPr>
      </w:pPr>
      <w:r>
        <w:rPr>
          <w:rFonts w:hint="eastAsia" w:ascii="宋体" w:hAnsi="宋体" w:cs="宋体"/>
          <w:color w:val="auto"/>
          <w:sz w:val="32"/>
          <w:szCs w:val="32"/>
        </w:rPr>
        <w:t>实施本项目的有关人员资料表</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6F0A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F09D7A1">
            <w:pPr>
              <w:jc w:val="center"/>
              <w:rPr>
                <w:rFonts w:ascii="宋体" w:hAnsi="宋体" w:cs="宋体"/>
                <w:color w:val="auto"/>
                <w:szCs w:val="21"/>
              </w:rPr>
            </w:pPr>
            <w:r>
              <w:rPr>
                <w:rFonts w:hint="eastAsia" w:ascii="宋体" w:hAnsi="宋体" w:cs="宋体"/>
                <w:color w:val="auto"/>
                <w:szCs w:val="21"/>
              </w:rPr>
              <w:t>序号</w:t>
            </w:r>
          </w:p>
        </w:tc>
        <w:tc>
          <w:tcPr>
            <w:tcW w:w="702" w:type="dxa"/>
            <w:vAlign w:val="center"/>
          </w:tcPr>
          <w:p w14:paraId="2E3AE61A">
            <w:pPr>
              <w:jc w:val="center"/>
              <w:rPr>
                <w:rFonts w:ascii="宋体" w:hAnsi="宋体" w:cs="宋体"/>
                <w:color w:val="auto"/>
                <w:szCs w:val="21"/>
              </w:rPr>
            </w:pPr>
            <w:r>
              <w:rPr>
                <w:rFonts w:hint="eastAsia" w:ascii="宋体" w:hAnsi="宋体" w:cs="宋体"/>
                <w:color w:val="auto"/>
                <w:szCs w:val="21"/>
              </w:rPr>
              <w:t>姓名</w:t>
            </w:r>
          </w:p>
        </w:tc>
        <w:tc>
          <w:tcPr>
            <w:tcW w:w="1861" w:type="dxa"/>
            <w:vAlign w:val="center"/>
          </w:tcPr>
          <w:p w14:paraId="43820521">
            <w:pPr>
              <w:jc w:val="center"/>
              <w:rPr>
                <w:rFonts w:ascii="宋体" w:hAnsi="宋体" w:cs="宋体"/>
                <w:color w:val="auto"/>
                <w:szCs w:val="21"/>
              </w:rPr>
            </w:pPr>
            <w:r>
              <w:rPr>
                <w:rFonts w:hint="eastAsia" w:ascii="宋体" w:hAnsi="宋体" w:cs="宋体"/>
                <w:color w:val="auto"/>
                <w:szCs w:val="21"/>
              </w:rPr>
              <w:t>本项目拟任岗位</w:t>
            </w:r>
          </w:p>
        </w:tc>
        <w:tc>
          <w:tcPr>
            <w:tcW w:w="702" w:type="dxa"/>
            <w:vAlign w:val="center"/>
          </w:tcPr>
          <w:p w14:paraId="71873385">
            <w:pPr>
              <w:jc w:val="center"/>
              <w:rPr>
                <w:rFonts w:ascii="宋体" w:hAnsi="宋体" w:cs="宋体"/>
                <w:color w:val="auto"/>
                <w:szCs w:val="21"/>
              </w:rPr>
            </w:pPr>
            <w:r>
              <w:rPr>
                <w:rFonts w:hint="eastAsia" w:ascii="宋体" w:hAnsi="宋体" w:cs="宋体"/>
                <w:color w:val="auto"/>
                <w:szCs w:val="21"/>
              </w:rPr>
              <w:t>性别</w:t>
            </w:r>
          </w:p>
        </w:tc>
        <w:tc>
          <w:tcPr>
            <w:tcW w:w="702" w:type="dxa"/>
            <w:vAlign w:val="center"/>
          </w:tcPr>
          <w:p w14:paraId="2AD3ED98">
            <w:pPr>
              <w:jc w:val="center"/>
              <w:rPr>
                <w:rFonts w:ascii="宋体" w:hAnsi="宋体" w:cs="宋体"/>
                <w:color w:val="auto"/>
                <w:szCs w:val="21"/>
              </w:rPr>
            </w:pPr>
            <w:r>
              <w:rPr>
                <w:rFonts w:hint="eastAsia" w:ascii="宋体" w:hAnsi="宋体" w:cs="宋体"/>
                <w:color w:val="auto"/>
                <w:szCs w:val="21"/>
              </w:rPr>
              <w:t>年龄</w:t>
            </w:r>
          </w:p>
        </w:tc>
        <w:tc>
          <w:tcPr>
            <w:tcW w:w="1164" w:type="dxa"/>
            <w:vAlign w:val="center"/>
          </w:tcPr>
          <w:p w14:paraId="60C20B33">
            <w:pPr>
              <w:jc w:val="center"/>
              <w:rPr>
                <w:rFonts w:ascii="宋体" w:hAnsi="宋体" w:cs="宋体"/>
                <w:color w:val="auto"/>
                <w:szCs w:val="21"/>
              </w:rPr>
            </w:pPr>
            <w:r>
              <w:rPr>
                <w:rFonts w:hint="eastAsia" w:ascii="宋体" w:hAnsi="宋体" w:cs="宋体"/>
                <w:color w:val="auto"/>
                <w:szCs w:val="21"/>
              </w:rPr>
              <w:t>技术职称</w:t>
            </w:r>
          </w:p>
        </w:tc>
        <w:tc>
          <w:tcPr>
            <w:tcW w:w="818" w:type="dxa"/>
            <w:vAlign w:val="center"/>
          </w:tcPr>
          <w:p w14:paraId="5A05353E">
            <w:pPr>
              <w:jc w:val="center"/>
              <w:rPr>
                <w:rFonts w:ascii="宋体" w:hAnsi="宋体" w:cs="宋体"/>
                <w:color w:val="auto"/>
                <w:szCs w:val="21"/>
              </w:rPr>
            </w:pPr>
            <w:r>
              <w:rPr>
                <w:rFonts w:hint="eastAsia" w:ascii="宋体" w:hAnsi="宋体" w:cs="宋体"/>
                <w:color w:val="auto"/>
                <w:szCs w:val="21"/>
              </w:rPr>
              <w:t>专 业</w:t>
            </w:r>
          </w:p>
        </w:tc>
        <w:tc>
          <w:tcPr>
            <w:tcW w:w="1165" w:type="dxa"/>
            <w:vAlign w:val="center"/>
          </w:tcPr>
          <w:p w14:paraId="54FB959D">
            <w:pPr>
              <w:jc w:val="center"/>
              <w:rPr>
                <w:rFonts w:ascii="宋体" w:hAnsi="宋体" w:cs="宋体"/>
                <w:color w:val="auto"/>
                <w:szCs w:val="21"/>
              </w:rPr>
            </w:pPr>
            <w:r>
              <w:rPr>
                <w:rFonts w:hint="eastAsia" w:ascii="宋体" w:hAnsi="宋体" w:cs="宋体"/>
                <w:color w:val="auto"/>
                <w:szCs w:val="21"/>
              </w:rPr>
              <w:t>资质证书</w:t>
            </w:r>
          </w:p>
        </w:tc>
        <w:tc>
          <w:tcPr>
            <w:tcW w:w="703" w:type="dxa"/>
            <w:tcBorders>
              <w:right w:val="single" w:color="auto" w:sz="6" w:space="0"/>
            </w:tcBorders>
            <w:vAlign w:val="center"/>
          </w:tcPr>
          <w:p w14:paraId="6C6EFF98">
            <w:pPr>
              <w:jc w:val="center"/>
              <w:rPr>
                <w:rFonts w:ascii="宋体" w:hAnsi="宋体" w:cs="宋体"/>
                <w:color w:val="auto"/>
                <w:szCs w:val="21"/>
              </w:rPr>
            </w:pPr>
            <w:r>
              <w:rPr>
                <w:rFonts w:hint="eastAsia" w:ascii="宋体" w:hAnsi="宋体" w:cs="宋体"/>
                <w:color w:val="auto"/>
                <w:szCs w:val="21"/>
              </w:rPr>
              <w:t>备注</w:t>
            </w:r>
          </w:p>
        </w:tc>
      </w:tr>
      <w:tr w14:paraId="3EA7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FC8692E">
            <w:pPr>
              <w:spacing w:line="288" w:lineRule="auto"/>
              <w:jc w:val="center"/>
              <w:rPr>
                <w:rFonts w:ascii="宋体" w:hAnsi="宋体" w:cs="宋体"/>
                <w:color w:val="auto"/>
                <w:szCs w:val="21"/>
              </w:rPr>
            </w:pPr>
          </w:p>
        </w:tc>
        <w:tc>
          <w:tcPr>
            <w:tcW w:w="702" w:type="dxa"/>
            <w:vAlign w:val="center"/>
          </w:tcPr>
          <w:p w14:paraId="186F5257">
            <w:pPr>
              <w:spacing w:line="288" w:lineRule="auto"/>
              <w:jc w:val="center"/>
              <w:rPr>
                <w:rFonts w:ascii="宋体" w:hAnsi="宋体" w:cs="宋体"/>
                <w:color w:val="auto"/>
                <w:szCs w:val="21"/>
              </w:rPr>
            </w:pPr>
          </w:p>
        </w:tc>
        <w:tc>
          <w:tcPr>
            <w:tcW w:w="1861" w:type="dxa"/>
            <w:vAlign w:val="center"/>
          </w:tcPr>
          <w:p w14:paraId="2141204E">
            <w:pPr>
              <w:spacing w:line="288" w:lineRule="auto"/>
              <w:jc w:val="center"/>
              <w:rPr>
                <w:rFonts w:ascii="宋体" w:hAnsi="宋体" w:cs="宋体"/>
                <w:color w:val="auto"/>
                <w:szCs w:val="21"/>
              </w:rPr>
            </w:pPr>
          </w:p>
        </w:tc>
        <w:tc>
          <w:tcPr>
            <w:tcW w:w="702" w:type="dxa"/>
            <w:vAlign w:val="center"/>
          </w:tcPr>
          <w:p w14:paraId="47738BF4">
            <w:pPr>
              <w:spacing w:line="288" w:lineRule="auto"/>
              <w:jc w:val="center"/>
              <w:rPr>
                <w:rFonts w:ascii="宋体" w:hAnsi="宋体" w:cs="宋体"/>
                <w:color w:val="auto"/>
                <w:szCs w:val="21"/>
              </w:rPr>
            </w:pPr>
          </w:p>
        </w:tc>
        <w:tc>
          <w:tcPr>
            <w:tcW w:w="702" w:type="dxa"/>
            <w:vAlign w:val="center"/>
          </w:tcPr>
          <w:p w14:paraId="3EA0546F">
            <w:pPr>
              <w:spacing w:line="288" w:lineRule="auto"/>
              <w:jc w:val="center"/>
              <w:rPr>
                <w:rFonts w:ascii="宋体" w:hAnsi="宋体" w:cs="宋体"/>
                <w:color w:val="auto"/>
                <w:szCs w:val="21"/>
              </w:rPr>
            </w:pPr>
          </w:p>
        </w:tc>
        <w:tc>
          <w:tcPr>
            <w:tcW w:w="1164" w:type="dxa"/>
            <w:vAlign w:val="center"/>
          </w:tcPr>
          <w:p w14:paraId="6015E821">
            <w:pPr>
              <w:spacing w:line="288" w:lineRule="auto"/>
              <w:jc w:val="center"/>
              <w:rPr>
                <w:rFonts w:ascii="宋体" w:hAnsi="宋体" w:cs="宋体"/>
                <w:color w:val="auto"/>
                <w:szCs w:val="21"/>
              </w:rPr>
            </w:pPr>
          </w:p>
        </w:tc>
        <w:tc>
          <w:tcPr>
            <w:tcW w:w="818" w:type="dxa"/>
            <w:vAlign w:val="center"/>
          </w:tcPr>
          <w:p w14:paraId="31466312">
            <w:pPr>
              <w:spacing w:line="288" w:lineRule="auto"/>
              <w:jc w:val="center"/>
              <w:rPr>
                <w:rFonts w:ascii="宋体" w:hAnsi="宋体" w:cs="宋体"/>
                <w:color w:val="auto"/>
                <w:szCs w:val="21"/>
              </w:rPr>
            </w:pPr>
          </w:p>
        </w:tc>
        <w:tc>
          <w:tcPr>
            <w:tcW w:w="1165" w:type="dxa"/>
            <w:vAlign w:val="center"/>
          </w:tcPr>
          <w:p w14:paraId="40A6EF6F">
            <w:pPr>
              <w:spacing w:line="288" w:lineRule="auto"/>
              <w:jc w:val="center"/>
              <w:rPr>
                <w:rFonts w:ascii="宋体" w:hAnsi="宋体" w:cs="宋体"/>
                <w:color w:val="auto"/>
                <w:szCs w:val="21"/>
              </w:rPr>
            </w:pPr>
          </w:p>
        </w:tc>
        <w:tc>
          <w:tcPr>
            <w:tcW w:w="703" w:type="dxa"/>
            <w:tcBorders>
              <w:right w:val="single" w:color="auto" w:sz="6" w:space="0"/>
            </w:tcBorders>
            <w:vAlign w:val="center"/>
          </w:tcPr>
          <w:p w14:paraId="37A3F432">
            <w:pPr>
              <w:spacing w:line="288" w:lineRule="auto"/>
              <w:jc w:val="center"/>
              <w:rPr>
                <w:rFonts w:ascii="宋体" w:hAnsi="宋体" w:cs="宋体"/>
                <w:color w:val="auto"/>
                <w:szCs w:val="21"/>
              </w:rPr>
            </w:pPr>
          </w:p>
        </w:tc>
      </w:tr>
      <w:tr w14:paraId="4C54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08B1490">
            <w:pPr>
              <w:spacing w:line="288" w:lineRule="auto"/>
              <w:jc w:val="center"/>
              <w:rPr>
                <w:rFonts w:ascii="宋体" w:hAnsi="宋体" w:cs="宋体"/>
                <w:color w:val="auto"/>
                <w:szCs w:val="21"/>
              </w:rPr>
            </w:pPr>
          </w:p>
        </w:tc>
        <w:tc>
          <w:tcPr>
            <w:tcW w:w="702" w:type="dxa"/>
            <w:vAlign w:val="center"/>
          </w:tcPr>
          <w:p w14:paraId="33CA83D0">
            <w:pPr>
              <w:spacing w:line="288" w:lineRule="auto"/>
              <w:jc w:val="center"/>
              <w:rPr>
                <w:rFonts w:ascii="宋体" w:hAnsi="宋体" w:cs="宋体"/>
                <w:color w:val="auto"/>
                <w:szCs w:val="21"/>
              </w:rPr>
            </w:pPr>
          </w:p>
        </w:tc>
        <w:tc>
          <w:tcPr>
            <w:tcW w:w="1861" w:type="dxa"/>
            <w:vAlign w:val="center"/>
          </w:tcPr>
          <w:p w14:paraId="00A34592">
            <w:pPr>
              <w:spacing w:line="288" w:lineRule="auto"/>
              <w:jc w:val="center"/>
              <w:rPr>
                <w:rFonts w:ascii="宋体" w:hAnsi="宋体" w:cs="宋体"/>
                <w:color w:val="auto"/>
                <w:szCs w:val="21"/>
              </w:rPr>
            </w:pPr>
          </w:p>
        </w:tc>
        <w:tc>
          <w:tcPr>
            <w:tcW w:w="702" w:type="dxa"/>
            <w:vAlign w:val="center"/>
          </w:tcPr>
          <w:p w14:paraId="69628D89">
            <w:pPr>
              <w:spacing w:line="288" w:lineRule="auto"/>
              <w:jc w:val="center"/>
              <w:rPr>
                <w:rFonts w:ascii="宋体" w:hAnsi="宋体" w:cs="宋体"/>
                <w:color w:val="auto"/>
                <w:szCs w:val="21"/>
              </w:rPr>
            </w:pPr>
          </w:p>
        </w:tc>
        <w:tc>
          <w:tcPr>
            <w:tcW w:w="702" w:type="dxa"/>
            <w:vAlign w:val="center"/>
          </w:tcPr>
          <w:p w14:paraId="2F666E26">
            <w:pPr>
              <w:spacing w:line="288" w:lineRule="auto"/>
              <w:jc w:val="center"/>
              <w:rPr>
                <w:rFonts w:ascii="宋体" w:hAnsi="宋体" w:cs="宋体"/>
                <w:color w:val="auto"/>
                <w:szCs w:val="21"/>
              </w:rPr>
            </w:pPr>
          </w:p>
        </w:tc>
        <w:tc>
          <w:tcPr>
            <w:tcW w:w="1164" w:type="dxa"/>
            <w:vAlign w:val="center"/>
          </w:tcPr>
          <w:p w14:paraId="35E519A8">
            <w:pPr>
              <w:spacing w:line="288" w:lineRule="auto"/>
              <w:jc w:val="center"/>
              <w:rPr>
                <w:rFonts w:ascii="宋体" w:hAnsi="宋体" w:cs="宋体"/>
                <w:color w:val="auto"/>
                <w:szCs w:val="21"/>
              </w:rPr>
            </w:pPr>
          </w:p>
        </w:tc>
        <w:tc>
          <w:tcPr>
            <w:tcW w:w="818" w:type="dxa"/>
            <w:vAlign w:val="center"/>
          </w:tcPr>
          <w:p w14:paraId="5114E98F">
            <w:pPr>
              <w:spacing w:line="288" w:lineRule="auto"/>
              <w:jc w:val="center"/>
              <w:rPr>
                <w:rFonts w:ascii="宋体" w:hAnsi="宋体" w:cs="宋体"/>
                <w:color w:val="auto"/>
                <w:szCs w:val="21"/>
              </w:rPr>
            </w:pPr>
          </w:p>
        </w:tc>
        <w:tc>
          <w:tcPr>
            <w:tcW w:w="1165" w:type="dxa"/>
            <w:vAlign w:val="center"/>
          </w:tcPr>
          <w:p w14:paraId="130B5D42">
            <w:pPr>
              <w:spacing w:line="288" w:lineRule="auto"/>
              <w:jc w:val="center"/>
              <w:rPr>
                <w:rFonts w:ascii="宋体" w:hAnsi="宋体" w:cs="宋体"/>
                <w:color w:val="auto"/>
                <w:szCs w:val="21"/>
              </w:rPr>
            </w:pPr>
          </w:p>
        </w:tc>
        <w:tc>
          <w:tcPr>
            <w:tcW w:w="703" w:type="dxa"/>
            <w:tcBorders>
              <w:right w:val="single" w:color="auto" w:sz="6" w:space="0"/>
            </w:tcBorders>
            <w:vAlign w:val="center"/>
          </w:tcPr>
          <w:p w14:paraId="689DE52C">
            <w:pPr>
              <w:spacing w:line="288" w:lineRule="auto"/>
              <w:jc w:val="center"/>
              <w:rPr>
                <w:rFonts w:ascii="宋体" w:hAnsi="宋体" w:cs="宋体"/>
                <w:color w:val="auto"/>
                <w:szCs w:val="21"/>
              </w:rPr>
            </w:pPr>
          </w:p>
        </w:tc>
      </w:tr>
      <w:tr w14:paraId="6933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E157B4A">
            <w:pPr>
              <w:spacing w:line="288" w:lineRule="auto"/>
              <w:jc w:val="center"/>
              <w:rPr>
                <w:rFonts w:ascii="宋体" w:hAnsi="宋体" w:cs="宋体"/>
                <w:color w:val="auto"/>
                <w:szCs w:val="21"/>
              </w:rPr>
            </w:pPr>
          </w:p>
        </w:tc>
        <w:tc>
          <w:tcPr>
            <w:tcW w:w="702" w:type="dxa"/>
            <w:vAlign w:val="center"/>
          </w:tcPr>
          <w:p w14:paraId="48574F1F">
            <w:pPr>
              <w:spacing w:line="288" w:lineRule="auto"/>
              <w:jc w:val="center"/>
              <w:rPr>
                <w:rFonts w:ascii="宋体" w:hAnsi="宋体" w:cs="宋体"/>
                <w:color w:val="auto"/>
                <w:szCs w:val="21"/>
              </w:rPr>
            </w:pPr>
          </w:p>
        </w:tc>
        <w:tc>
          <w:tcPr>
            <w:tcW w:w="1861" w:type="dxa"/>
            <w:vAlign w:val="center"/>
          </w:tcPr>
          <w:p w14:paraId="1B7BB760">
            <w:pPr>
              <w:spacing w:line="288" w:lineRule="auto"/>
              <w:jc w:val="center"/>
              <w:rPr>
                <w:rFonts w:ascii="宋体" w:hAnsi="宋体" w:cs="宋体"/>
                <w:color w:val="auto"/>
                <w:szCs w:val="21"/>
              </w:rPr>
            </w:pPr>
          </w:p>
        </w:tc>
        <w:tc>
          <w:tcPr>
            <w:tcW w:w="702" w:type="dxa"/>
            <w:vAlign w:val="center"/>
          </w:tcPr>
          <w:p w14:paraId="7B3E810F">
            <w:pPr>
              <w:spacing w:line="288" w:lineRule="auto"/>
              <w:jc w:val="center"/>
              <w:rPr>
                <w:rFonts w:ascii="宋体" w:hAnsi="宋体" w:cs="宋体"/>
                <w:color w:val="auto"/>
                <w:szCs w:val="21"/>
              </w:rPr>
            </w:pPr>
          </w:p>
        </w:tc>
        <w:tc>
          <w:tcPr>
            <w:tcW w:w="702" w:type="dxa"/>
            <w:vAlign w:val="center"/>
          </w:tcPr>
          <w:p w14:paraId="0DC41DCA">
            <w:pPr>
              <w:spacing w:line="288" w:lineRule="auto"/>
              <w:jc w:val="center"/>
              <w:rPr>
                <w:rFonts w:ascii="宋体" w:hAnsi="宋体" w:cs="宋体"/>
                <w:color w:val="auto"/>
                <w:szCs w:val="21"/>
              </w:rPr>
            </w:pPr>
          </w:p>
        </w:tc>
        <w:tc>
          <w:tcPr>
            <w:tcW w:w="1164" w:type="dxa"/>
            <w:vAlign w:val="center"/>
          </w:tcPr>
          <w:p w14:paraId="379AF27C">
            <w:pPr>
              <w:spacing w:line="288" w:lineRule="auto"/>
              <w:jc w:val="center"/>
              <w:rPr>
                <w:rFonts w:ascii="宋体" w:hAnsi="宋体" w:cs="宋体"/>
                <w:color w:val="auto"/>
                <w:szCs w:val="21"/>
              </w:rPr>
            </w:pPr>
          </w:p>
        </w:tc>
        <w:tc>
          <w:tcPr>
            <w:tcW w:w="818" w:type="dxa"/>
            <w:vAlign w:val="center"/>
          </w:tcPr>
          <w:p w14:paraId="2844BE41">
            <w:pPr>
              <w:spacing w:line="288" w:lineRule="auto"/>
              <w:jc w:val="center"/>
              <w:rPr>
                <w:rFonts w:ascii="宋体" w:hAnsi="宋体" w:cs="宋体"/>
                <w:color w:val="auto"/>
                <w:szCs w:val="21"/>
              </w:rPr>
            </w:pPr>
          </w:p>
        </w:tc>
        <w:tc>
          <w:tcPr>
            <w:tcW w:w="1165" w:type="dxa"/>
            <w:vAlign w:val="center"/>
          </w:tcPr>
          <w:p w14:paraId="22BCFA0D">
            <w:pPr>
              <w:spacing w:line="288" w:lineRule="auto"/>
              <w:jc w:val="center"/>
              <w:rPr>
                <w:rFonts w:ascii="宋体" w:hAnsi="宋体" w:cs="宋体"/>
                <w:color w:val="auto"/>
                <w:szCs w:val="21"/>
              </w:rPr>
            </w:pPr>
          </w:p>
        </w:tc>
        <w:tc>
          <w:tcPr>
            <w:tcW w:w="703" w:type="dxa"/>
            <w:tcBorders>
              <w:right w:val="single" w:color="auto" w:sz="6" w:space="0"/>
            </w:tcBorders>
            <w:vAlign w:val="center"/>
          </w:tcPr>
          <w:p w14:paraId="784423C3">
            <w:pPr>
              <w:spacing w:line="288" w:lineRule="auto"/>
              <w:jc w:val="center"/>
              <w:rPr>
                <w:rFonts w:ascii="宋体" w:hAnsi="宋体" w:cs="宋体"/>
                <w:color w:val="auto"/>
                <w:szCs w:val="21"/>
              </w:rPr>
            </w:pPr>
          </w:p>
        </w:tc>
      </w:tr>
      <w:tr w14:paraId="6B56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6CDB17A">
            <w:pPr>
              <w:spacing w:line="288" w:lineRule="auto"/>
              <w:jc w:val="center"/>
              <w:rPr>
                <w:rFonts w:ascii="宋体" w:hAnsi="宋体" w:cs="宋体"/>
                <w:color w:val="auto"/>
                <w:szCs w:val="21"/>
              </w:rPr>
            </w:pPr>
          </w:p>
        </w:tc>
        <w:tc>
          <w:tcPr>
            <w:tcW w:w="702" w:type="dxa"/>
            <w:vAlign w:val="center"/>
          </w:tcPr>
          <w:p w14:paraId="41E0967E">
            <w:pPr>
              <w:spacing w:line="288" w:lineRule="auto"/>
              <w:jc w:val="center"/>
              <w:rPr>
                <w:rFonts w:ascii="宋体" w:hAnsi="宋体" w:cs="宋体"/>
                <w:color w:val="auto"/>
                <w:szCs w:val="21"/>
              </w:rPr>
            </w:pPr>
          </w:p>
        </w:tc>
        <w:tc>
          <w:tcPr>
            <w:tcW w:w="1861" w:type="dxa"/>
            <w:vAlign w:val="center"/>
          </w:tcPr>
          <w:p w14:paraId="3BB85BAE">
            <w:pPr>
              <w:spacing w:line="288" w:lineRule="auto"/>
              <w:jc w:val="center"/>
              <w:rPr>
                <w:rFonts w:ascii="宋体" w:hAnsi="宋体" w:cs="宋体"/>
                <w:color w:val="auto"/>
                <w:szCs w:val="21"/>
              </w:rPr>
            </w:pPr>
          </w:p>
        </w:tc>
        <w:tc>
          <w:tcPr>
            <w:tcW w:w="702" w:type="dxa"/>
            <w:vAlign w:val="center"/>
          </w:tcPr>
          <w:p w14:paraId="250617B9">
            <w:pPr>
              <w:spacing w:line="288" w:lineRule="auto"/>
              <w:jc w:val="center"/>
              <w:rPr>
                <w:rFonts w:ascii="宋体" w:hAnsi="宋体" w:cs="宋体"/>
                <w:color w:val="auto"/>
                <w:szCs w:val="21"/>
              </w:rPr>
            </w:pPr>
          </w:p>
        </w:tc>
        <w:tc>
          <w:tcPr>
            <w:tcW w:w="702" w:type="dxa"/>
            <w:vAlign w:val="center"/>
          </w:tcPr>
          <w:p w14:paraId="5B410B94">
            <w:pPr>
              <w:spacing w:line="288" w:lineRule="auto"/>
              <w:jc w:val="center"/>
              <w:rPr>
                <w:rFonts w:ascii="宋体" w:hAnsi="宋体" w:cs="宋体"/>
                <w:color w:val="auto"/>
                <w:szCs w:val="21"/>
              </w:rPr>
            </w:pPr>
          </w:p>
        </w:tc>
        <w:tc>
          <w:tcPr>
            <w:tcW w:w="1164" w:type="dxa"/>
            <w:vAlign w:val="center"/>
          </w:tcPr>
          <w:p w14:paraId="0704210C">
            <w:pPr>
              <w:spacing w:line="288" w:lineRule="auto"/>
              <w:jc w:val="center"/>
              <w:rPr>
                <w:rFonts w:ascii="宋体" w:hAnsi="宋体" w:cs="宋体"/>
                <w:color w:val="auto"/>
                <w:szCs w:val="21"/>
              </w:rPr>
            </w:pPr>
          </w:p>
        </w:tc>
        <w:tc>
          <w:tcPr>
            <w:tcW w:w="818" w:type="dxa"/>
            <w:vAlign w:val="center"/>
          </w:tcPr>
          <w:p w14:paraId="65FB4520">
            <w:pPr>
              <w:spacing w:line="288" w:lineRule="auto"/>
              <w:jc w:val="center"/>
              <w:rPr>
                <w:rFonts w:ascii="宋体" w:hAnsi="宋体" w:cs="宋体"/>
                <w:color w:val="auto"/>
                <w:szCs w:val="21"/>
              </w:rPr>
            </w:pPr>
          </w:p>
        </w:tc>
        <w:tc>
          <w:tcPr>
            <w:tcW w:w="1165" w:type="dxa"/>
            <w:vAlign w:val="center"/>
          </w:tcPr>
          <w:p w14:paraId="126D4131">
            <w:pPr>
              <w:spacing w:line="288" w:lineRule="auto"/>
              <w:jc w:val="center"/>
              <w:rPr>
                <w:rFonts w:ascii="宋体" w:hAnsi="宋体" w:cs="宋体"/>
                <w:color w:val="auto"/>
                <w:szCs w:val="21"/>
              </w:rPr>
            </w:pPr>
          </w:p>
        </w:tc>
        <w:tc>
          <w:tcPr>
            <w:tcW w:w="703" w:type="dxa"/>
            <w:tcBorders>
              <w:right w:val="single" w:color="auto" w:sz="6" w:space="0"/>
            </w:tcBorders>
            <w:vAlign w:val="center"/>
          </w:tcPr>
          <w:p w14:paraId="054BC5D8">
            <w:pPr>
              <w:spacing w:line="288" w:lineRule="auto"/>
              <w:jc w:val="center"/>
              <w:rPr>
                <w:rFonts w:ascii="宋体" w:hAnsi="宋体" w:cs="宋体"/>
                <w:color w:val="auto"/>
                <w:szCs w:val="21"/>
              </w:rPr>
            </w:pPr>
          </w:p>
        </w:tc>
      </w:tr>
      <w:tr w14:paraId="0D44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A544FA6">
            <w:pPr>
              <w:spacing w:line="288" w:lineRule="auto"/>
              <w:jc w:val="center"/>
              <w:rPr>
                <w:rFonts w:ascii="宋体" w:hAnsi="宋体" w:cs="宋体"/>
                <w:color w:val="auto"/>
                <w:szCs w:val="21"/>
              </w:rPr>
            </w:pPr>
          </w:p>
        </w:tc>
        <w:tc>
          <w:tcPr>
            <w:tcW w:w="702" w:type="dxa"/>
            <w:vAlign w:val="center"/>
          </w:tcPr>
          <w:p w14:paraId="5D868FBF">
            <w:pPr>
              <w:spacing w:line="288" w:lineRule="auto"/>
              <w:jc w:val="center"/>
              <w:rPr>
                <w:rFonts w:ascii="宋体" w:hAnsi="宋体" w:cs="宋体"/>
                <w:color w:val="auto"/>
                <w:szCs w:val="21"/>
              </w:rPr>
            </w:pPr>
          </w:p>
        </w:tc>
        <w:tc>
          <w:tcPr>
            <w:tcW w:w="1861" w:type="dxa"/>
            <w:vAlign w:val="center"/>
          </w:tcPr>
          <w:p w14:paraId="2277BC29">
            <w:pPr>
              <w:spacing w:line="288" w:lineRule="auto"/>
              <w:jc w:val="center"/>
              <w:rPr>
                <w:rFonts w:ascii="宋体" w:hAnsi="宋体" w:cs="宋体"/>
                <w:color w:val="auto"/>
                <w:szCs w:val="21"/>
              </w:rPr>
            </w:pPr>
          </w:p>
        </w:tc>
        <w:tc>
          <w:tcPr>
            <w:tcW w:w="702" w:type="dxa"/>
            <w:vAlign w:val="center"/>
          </w:tcPr>
          <w:p w14:paraId="5CE79B44">
            <w:pPr>
              <w:spacing w:line="288" w:lineRule="auto"/>
              <w:jc w:val="center"/>
              <w:rPr>
                <w:rFonts w:ascii="宋体" w:hAnsi="宋体" w:cs="宋体"/>
                <w:color w:val="auto"/>
                <w:szCs w:val="21"/>
              </w:rPr>
            </w:pPr>
          </w:p>
        </w:tc>
        <w:tc>
          <w:tcPr>
            <w:tcW w:w="702" w:type="dxa"/>
            <w:vAlign w:val="center"/>
          </w:tcPr>
          <w:p w14:paraId="45101F7E">
            <w:pPr>
              <w:spacing w:line="288" w:lineRule="auto"/>
              <w:jc w:val="center"/>
              <w:rPr>
                <w:rFonts w:ascii="宋体" w:hAnsi="宋体" w:cs="宋体"/>
                <w:color w:val="auto"/>
                <w:szCs w:val="21"/>
              </w:rPr>
            </w:pPr>
          </w:p>
        </w:tc>
        <w:tc>
          <w:tcPr>
            <w:tcW w:w="1164" w:type="dxa"/>
            <w:vAlign w:val="center"/>
          </w:tcPr>
          <w:p w14:paraId="1D4C4C93">
            <w:pPr>
              <w:spacing w:line="288" w:lineRule="auto"/>
              <w:jc w:val="center"/>
              <w:rPr>
                <w:rFonts w:ascii="宋体" w:hAnsi="宋体" w:cs="宋体"/>
                <w:color w:val="auto"/>
                <w:szCs w:val="21"/>
              </w:rPr>
            </w:pPr>
          </w:p>
        </w:tc>
        <w:tc>
          <w:tcPr>
            <w:tcW w:w="818" w:type="dxa"/>
            <w:vAlign w:val="center"/>
          </w:tcPr>
          <w:p w14:paraId="7FF77A82">
            <w:pPr>
              <w:spacing w:line="288" w:lineRule="auto"/>
              <w:jc w:val="center"/>
              <w:rPr>
                <w:rFonts w:ascii="宋体" w:hAnsi="宋体" w:cs="宋体"/>
                <w:color w:val="auto"/>
                <w:szCs w:val="21"/>
              </w:rPr>
            </w:pPr>
          </w:p>
        </w:tc>
        <w:tc>
          <w:tcPr>
            <w:tcW w:w="1165" w:type="dxa"/>
            <w:vAlign w:val="center"/>
          </w:tcPr>
          <w:p w14:paraId="75E4F9C6">
            <w:pPr>
              <w:spacing w:line="288" w:lineRule="auto"/>
              <w:jc w:val="center"/>
              <w:rPr>
                <w:rFonts w:ascii="宋体" w:hAnsi="宋体" w:cs="宋体"/>
                <w:color w:val="auto"/>
                <w:szCs w:val="21"/>
              </w:rPr>
            </w:pPr>
          </w:p>
        </w:tc>
        <w:tc>
          <w:tcPr>
            <w:tcW w:w="703" w:type="dxa"/>
            <w:tcBorders>
              <w:right w:val="single" w:color="auto" w:sz="6" w:space="0"/>
            </w:tcBorders>
            <w:vAlign w:val="center"/>
          </w:tcPr>
          <w:p w14:paraId="62581E5F">
            <w:pPr>
              <w:spacing w:line="288" w:lineRule="auto"/>
              <w:jc w:val="center"/>
              <w:rPr>
                <w:rFonts w:ascii="宋体" w:hAnsi="宋体" w:cs="宋体"/>
                <w:color w:val="auto"/>
                <w:szCs w:val="21"/>
              </w:rPr>
            </w:pPr>
          </w:p>
        </w:tc>
      </w:tr>
      <w:tr w14:paraId="7C40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1618E9F">
            <w:pPr>
              <w:spacing w:line="288" w:lineRule="auto"/>
              <w:jc w:val="center"/>
              <w:rPr>
                <w:rFonts w:ascii="宋体" w:hAnsi="宋体" w:cs="宋体"/>
                <w:color w:val="auto"/>
                <w:szCs w:val="21"/>
              </w:rPr>
            </w:pPr>
          </w:p>
        </w:tc>
        <w:tc>
          <w:tcPr>
            <w:tcW w:w="702" w:type="dxa"/>
            <w:vAlign w:val="center"/>
          </w:tcPr>
          <w:p w14:paraId="26C71061">
            <w:pPr>
              <w:spacing w:line="288" w:lineRule="auto"/>
              <w:jc w:val="center"/>
              <w:rPr>
                <w:rFonts w:ascii="宋体" w:hAnsi="宋体" w:cs="宋体"/>
                <w:color w:val="auto"/>
                <w:szCs w:val="21"/>
              </w:rPr>
            </w:pPr>
          </w:p>
        </w:tc>
        <w:tc>
          <w:tcPr>
            <w:tcW w:w="1861" w:type="dxa"/>
            <w:vAlign w:val="center"/>
          </w:tcPr>
          <w:p w14:paraId="1484DB5F">
            <w:pPr>
              <w:spacing w:line="288" w:lineRule="auto"/>
              <w:jc w:val="center"/>
              <w:rPr>
                <w:rFonts w:ascii="宋体" w:hAnsi="宋体" w:cs="宋体"/>
                <w:color w:val="auto"/>
                <w:szCs w:val="21"/>
              </w:rPr>
            </w:pPr>
          </w:p>
        </w:tc>
        <w:tc>
          <w:tcPr>
            <w:tcW w:w="702" w:type="dxa"/>
            <w:vAlign w:val="center"/>
          </w:tcPr>
          <w:p w14:paraId="628245A3">
            <w:pPr>
              <w:spacing w:line="288" w:lineRule="auto"/>
              <w:jc w:val="center"/>
              <w:rPr>
                <w:rFonts w:ascii="宋体" w:hAnsi="宋体" w:cs="宋体"/>
                <w:color w:val="auto"/>
                <w:szCs w:val="21"/>
              </w:rPr>
            </w:pPr>
          </w:p>
        </w:tc>
        <w:tc>
          <w:tcPr>
            <w:tcW w:w="702" w:type="dxa"/>
            <w:vAlign w:val="center"/>
          </w:tcPr>
          <w:p w14:paraId="52C222F2">
            <w:pPr>
              <w:spacing w:line="288" w:lineRule="auto"/>
              <w:jc w:val="center"/>
              <w:rPr>
                <w:rFonts w:ascii="宋体" w:hAnsi="宋体" w:cs="宋体"/>
                <w:color w:val="auto"/>
                <w:szCs w:val="21"/>
              </w:rPr>
            </w:pPr>
          </w:p>
        </w:tc>
        <w:tc>
          <w:tcPr>
            <w:tcW w:w="1164" w:type="dxa"/>
            <w:vAlign w:val="center"/>
          </w:tcPr>
          <w:p w14:paraId="1966713B">
            <w:pPr>
              <w:spacing w:line="288" w:lineRule="auto"/>
              <w:jc w:val="center"/>
              <w:rPr>
                <w:rFonts w:ascii="宋体" w:hAnsi="宋体" w:cs="宋体"/>
                <w:color w:val="auto"/>
                <w:szCs w:val="21"/>
              </w:rPr>
            </w:pPr>
          </w:p>
        </w:tc>
        <w:tc>
          <w:tcPr>
            <w:tcW w:w="818" w:type="dxa"/>
            <w:vAlign w:val="center"/>
          </w:tcPr>
          <w:p w14:paraId="6254D55B">
            <w:pPr>
              <w:spacing w:line="288" w:lineRule="auto"/>
              <w:jc w:val="center"/>
              <w:rPr>
                <w:rFonts w:ascii="宋体" w:hAnsi="宋体" w:cs="宋体"/>
                <w:color w:val="auto"/>
                <w:szCs w:val="21"/>
              </w:rPr>
            </w:pPr>
          </w:p>
        </w:tc>
        <w:tc>
          <w:tcPr>
            <w:tcW w:w="1165" w:type="dxa"/>
            <w:vAlign w:val="center"/>
          </w:tcPr>
          <w:p w14:paraId="65D8842B">
            <w:pPr>
              <w:spacing w:line="288" w:lineRule="auto"/>
              <w:jc w:val="center"/>
              <w:rPr>
                <w:rFonts w:ascii="宋体" w:hAnsi="宋体" w:cs="宋体"/>
                <w:color w:val="auto"/>
                <w:szCs w:val="21"/>
              </w:rPr>
            </w:pPr>
          </w:p>
        </w:tc>
        <w:tc>
          <w:tcPr>
            <w:tcW w:w="703" w:type="dxa"/>
            <w:tcBorders>
              <w:right w:val="single" w:color="auto" w:sz="6" w:space="0"/>
            </w:tcBorders>
            <w:vAlign w:val="center"/>
          </w:tcPr>
          <w:p w14:paraId="05B95F4D">
            <w:pPr>
              <w:spacing w:line="288" w:lineRule="auto"/>
              <w:jc w:val="center"/>
              <w:rPr>
                <w:rFonts w:ascii="宋体" w:hAnsi="宋体" w:cs="宋体"/>
                <w:color w:val="auto"/>
                <w:szCs w:val="21"/>
              </w:rPr>
            </w:pPr>
          </w:p>
        </w:tc>
      </w:tr>
      <w:tr w14:paraId="611A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500A10A">
            <w:pPr>
              <w:spacing w:line="288" w:lineRule="auto"/>
              <w:jc w:val="center"/>
              <w:rPr>
                <w:rFonts w:ascii="宋体" w:hAnsi="宋体" w:cs="宋体"/>
                <w:color w:val="auto"/>
                <w:szCs w:val="21"/>
              </w:rPr>
            </w:pPr>
          </w:p>
        </w:tc>
        <w:tc>
          <w:tcPr>
            <w:tcW w:w="702" w:type="dxa"/>
            <w:vAlign w:val="center"/>
          </w:tcPr>
          <w:p w14:paraId="603E5359">
            <w:pPr>
              <w:spacing w:line="288" w:lineRule="auto"/>
              <w:jc w:val="center"/>
              <w:rPr>
                <w:rFonts w:ascii="宋体" w:hAnsi="宋体" w:cs="宋体"/>
                <w:color w:val="auto"/>
                <w:szCs w:val="21"/>
              </w:rPr>
            </w:pPr>
          </w:p>
        </w:tc>
        <w:tc>
          <w:tcPr>
            <w:tcW w:w="1861" w:type="dxa"/>
            <w:vAlign w:val="center"/>
          </w:tcPr>
          <w:p w14:paraId="70578825">
            <w:pPr>
              <w:spacing w:line="288" w:lineRule="auto"/>
              <w:jc w:val="center"/>
              <w:rPr>
                <w:rFonts w:ascii="宋体" w:hAnsi="宋体" w:cs="宋体"/>
                <w:color w:val="auto"/>
                <w:szCs w:val="21"/>
              </w:rPr>
            </w:pPr>
          </w:p>
        </w:tc>
        <w:tc>
          <w:tcPr>
            <w:tcW w:w="702" w:type="dxa"/>
            <w:vAlign w:val="center"/>
          </w:tcPr>
          <w:p w14:paraId="2064CEA1">
            <w:pPr>
              <w:spacing w:line="288" w:lineRule="auto"/>
              <w:jc w:val="center"/>
              <w:rPr>
                <w:rFonts w:ascii="宋体" w:hAnsi="宋体" w:cs="宋体"/>
                <w:color w:val="auto"/>
                <w:szCs w:val="21"/>
              </w:rPr>
            </w:pPr>
          </w:p>
        </w:tc>
        <w:tc>
          <w:tcPr>
            <w:tcW w:w="702" w:type="dxa"/>
            <w:vAlign w:val="center"/>
          </w:tcPr>
          <w:p w14:paraId="0F263BF0">
            <w:pPr>
              <w:spacing w:line="288" w:lineRule="auto"/>
              <w:jc w:val="center"/>
              <w:rPr>
                <w:rFonts w:ascii="宋体" w:hAnsi="宋体" w:cs="宋体"/>
                <w:color w:val="auto"/>
                <w:szCs w:val="21"/>
              </w:rPr>
            </w:pPr>
          </w:p>
        </w:tc>
        <w:tc>
          <w:tcPr>
            <w:tcW w:w="1164" w:type="dxa"/>
            <w:vAlign w:val="center"/>
          </w:tcPr>
          <w:p w14:paraId="420CC466">
            <w:pPr>
              <w:spacing w:line="288" w:lineRule="auto"/>
              <w:jc w:val="center"/>
              <w:rPr>
                <w:rFonts w:ascii="宋体" w:hAnsi="宋体" w:cs="宋体"/>
                <w:color w:val="auto"/>
                <w:szCs w:val="21"/>
              </w:rPr>
            </w:pPr>
          </w:p>
        </w:tc>
        <w:tc>
          <w:tcPr>
            <w:tcW w:w="818" w:type="dxa"/>
            <w:vAlign w:val="center"/>
          </w:tcPr>
          <w:p w14:paraId="6264009E">
            <w:pPr>
              <w:spacing w:line="288" w:lineRule="auto"/>
              <w:jc w:val="center"/>
              <w:rPr>
                <w:rFonts w:ascii="宋体" w:hAnsi="宋体" w:cs="宋体"/>
                <w:color w:val="auto"/>
                <w:szCs w:val="21"/>
              </w:rPr>
            </w:pPr>
          </w:p>
        </w:tc>
        <w:tc>
          <w:tcPr>
            <w:tcW w:w="1165" w:type="dxa"/>
            <w:vAlign w:val="center"/>
          </w:tcPr>
          <w:p w14:paraId="423379F1">
            <w:pPr>
              <w:spacing w:line="288" w:lineRule="auto"/>
              <w:jc w:val="center"/>
              <w:rPr>
                <w:rFonts w:ascii="宋体" w:hAnsi="宋体" w:cs="宋体"/>
                <w:color w:val="auto"/>
                <w:szCs w:val="21"/>
              </w:rPr>
            </w:pPr>
          </w:p>
        </w:tc>
        <w:tc>
          <w:tcPr>
            <w:tcW w:w="703" w:type="dxa"/>
            <w:tcBorders>
              <w:right w:val="single" w:color="auto" w:sz="6" w:space="0"/>
            </w:tcBorders>
            <w:vAlign w:val="center"/>
          </w:tcPr>
          <w:p w14:paraId="74C90695">
            <w:pPr>
              <w:spacing w:line="288" w:lineRule="auto"/>
              <w:jc w:val="center"/>
              <w:rPr>
                <w:rFonts w:ascii="宋体" w:hAnsi="宋体" w:cs="宋体"/>
                <w:color w:val="auto"/>
                <w:szCs w:val="21"/>
              </w:rPr>
            </w:pPr>
          </w:p>
        </w:tc>
      </w:tr>
      <w:tr w14:paraId="5A1C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DC5142C">
            <w:pPr>
              <w:spacing w:line="288" w:lineRule="auto"/>
              <w:jc w:val="center"/>
              <w:rPr>
                <w:rFonts w:ascii="宋体" w:hAnsi="宋体" w:cs="宋体"/>
                <w:color w:val="auto"/>
                <w:szCs w:val="21"/>
              </w:rPr>
            </w:pPr>
          </w:p>
        </w:tc>
        <w:tc>
          <w:tcPr>
            <w:tcW w:w="702" w:type="dxa"/>
            <w:vAlign w:val="center"/>
          </w:tcPr>
          <w:p w14:paraId="0FC1DE71">
            <w:pPr>
              <w:spacing w:line="288" w:lineRule="auto"/>
              <w:jc w:val="center"/>
              <w:rPr>
                <w:rFonts w:ascii="宋体" w:hAnsi="宋体" w:cs="宋体"/>
                <w:color w:val="auto"/>
                <w:szCs w:val="21"/>
              </w:rPr>
            </w:pPr>
          </w:p>
        </w:tc>
        <w:tc>
          <w:tcPr>
            <w:tcW w:w="1861" w:type="dxa"/>
            <w:vAlign w:val="center"/>
          </w:tcPr>
          <w:p w14:paraId="227219BF">
            <w:pPr>
              <w:spacing w:line="288" w:lineRule="auto"/>
              <w:jc w:val="center"/>
              <w:rPr>
                <w:rFonts w:ascii="宋体" w:hAnsi="宋体" w:cs="宋体"/>
                <w:color w:val="auto"/>
                <w:szCs w:val="21"/>
              </w:rPr>
            </w:pPr>
          </w:p>
        </w:tc>
        <w:tc>
          <w:tcPr>
            <w:tcW w:w="702" w:type="dxa"/>
            <w:vAlign w:val="center"/>
          </w:tcPr>
          <w:p w14:paraId="62F539DB">
            <w:pPr>
              <w:spacing w:line="288" w:lineRule="auto"/>
              <w:jc w:val="center"/>
              <w:rPr>
                <w:rFonts w:ascii="宋体" w:hAnsi="宋体" w:cs="宋体"/>
                <w:color w:val="auto"/>
                <w:szCs w:val="21"/>
              </w:rPr>
            </w:pPr>
          </w:p>
        </w:tc>
        <w:tc>
          <w:tcPr>
            <w:tcW w:w="702" w:type="dxa"/>
            <w:vAlign w:val="center"/>
          </w:tcPr>
          <w:p w14:paraId="6A3BD66D">
            <w:pPr>
              <w:spacing w:line="288" w:lineRule="auto"/>
              <w:jc w:val="center"/>
              <w:rPr>
                <w:rFonts w:ascii="宋体" w:hAnsi="宋体" w:cs="宋体"/>
                <w:color w:val="auto"/>
                <w:szCs w:val="21"/>
              </w:rPr>
            </w:pPr>
          </w:p>
        </w:tc>
        <w:tc>
          <w:tcPr>
            <w:tcW w:w="1164" w:type="dxa"/>
            <w:vAlign w:val="center"/>
          </w:tcPr>
          <w:p w14:paraId="1937D38D">
            <w:pPr>
              <w:spacing w:line="288" w:lineRule="auto"/>
              <w:jc w:val="center"/>
              <w:rPr>
                <w:rFonts w:ascii="宋体" w:hAnsi="宋体" w:cs="宋体"/>
                <w:color w:val="auto"/>
                <w:szCs w:val="21"/>
              </w:rPr>
            </w:pPr>
          </w:p>
        </w:tc>
        <w:tc>
          <w:tcPr>
            <w:tcW w:w="818" w:type="dxa"/>
            <w:vAlign w:val="center"/>
          </w:tcPr>
          <w:p w14:paraId="0EB951B3">
            <w:pPr>
              <w:spacing w:line="288" w:lineRule="auto"/>
              <w:jc w:val="center"/>
              <w:rPr>
                <w:rFonts w:ascii="宋体" w:hAnsi="宋体" w:cs="宋体"/>
                <w:color w:val="auto"/>
                <w:szCs w:val="21"/>
              </w:rPr>
            </w:pPr>
          </w:p>
        </w:tc>
        <w:tc>
          <w:tcPr>
            <w:tcW w:w="1165" w:type="dxa"/>
            <w:vAlign w:val="center"/>
          </w:tcPr>
          <w:p w14:paraId="74474906">
            <w:pPr>
              <w:spacing w:line="288" w:lineRule="auto"/>
              <w:jc w:val="center"/>
              <w:rPr>
                <w:rFonts w:ascii="宋体" w:hAnsi="宋体" w:cs="宋体"/>
                <w:color w:val="auto"/>
                <w:szCs w:val="21"/>
              </w:rPr>
            </w:pPr>
          </w:p>
        </w:tc>
        <w:tc>
          <w:tcPr>
            <w:tcW w:w="703" w:type="dxa"/>
            <w:tcBorders>
              <w:right w:val="single" w:color="auto" w:sz="6" w:space="0"/>
            </w:tcBorders>
            <w:vAlign w:val="center"/>
          </w:tcPr>
          <w:p w14:paraId="6CD1FC07">
            <w:pPr>
              <w:spacing w:line="288" w:lineRule="auto"/>
              <w:jc w:val="center"/>
              <w:rPr>
                <w:rFonts w:ascii="宋体" w:hAnsi="宋体" w:cs="宋体"/>
                <w:color w:val="auto"/>
                <w:szCs w:val="21"/>
              </w:rPr>
            </w:pPr>
          </w:p>
        </w:tc>
      </w:tr>
      <w:tr w14:paraId="36CA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E06FA5C">
            <w:pPr>
              <w:spacing w:line="288" w:lineRule="auto"/>
              <w:jc w:val="center"/>
              <w:rPr>
                <w:rFonts w:ascii="宋体" w:hAnsi="宋体" w:cs="宋体"/>
                <w:color w:val="auto"/>
                <w:szCs w:val="21"/>
              </w:rPr>
            </w:pPr>
          </w:p>
        </w:tc>
        <w:tc>
          <w:tcPr>
            <w:tcW w:w="702" w:type="dxa"/>
            <w:vAlign w:val="center"/>
          </w:tcPr>
          <w:p w14:paraId="297D510A">
            <w:pPr>
              <w:spacing w:line="288" w:lineRule="auto"/>
              <w:jc w:val="center"/>
              <w:rPr>
                <w:rFonts w:ascii="宋体" w:hAnsi="宋体" w:cs="宋体"/>
                <w:color w:val="auto"/>
                <w:szCs w:val="21"/>
              </w:rPr>
            </w:pPr>
          </w:p>
        </w:tc>
        <w:tc>
          <w:tcPr>
            <w:tcW w:w="1861" w:type="dxa"/>
            <w:vAlign w:val="center"/>
          </w:tcPr>
          <w:p w14:paraId="17DF5FAD">
            <w:pPr>
              <w:spacing w:line="288" w:lineRule="auto"/>
              <w:jc w:val="center"/>
              <w:rPr>
                <w:rFonts w:ascii="宋体" w:hAnsi="宋体" w:cs="宋体"/>
                <w:color w:val="auto"/>
                <w:szCs w:val="21"/>
              </w:rPr>
            </w:pPr>
          </w:p>
        </w:tc>
        <w:tc>
          <w:tcPr>
            <w:tcW w:w="702" w:type="dxa"/>
            <w:vAlign w:val="center"/>
          </w:tcPr>
          <w:p w14:paraId="5BB7D3EB">
            <w:pPr>
              <w:spacing w:line="288" w:lineRule="auto"/>
              <w:jc w:val="center"/>
              <w:rPr>
                <w:rFonts w:ascii="宋体" w:hAnsi="宋体" w:cs="宋体"/>
                <w:color w:val="auto"/>
                <w:szCs w:val="21"/>
              </w:rPr>
            </w:pPr>
          </w:p>
        </w:tc>
        <w:tc>
          <w:tcPr>
            <w:tcW w:w="702" w:type="dxa"/>
            <w:vAlign w:val="center"/>
          </w:tcPr>
          <w:p w14:paraId="37E63F4B">
            <w:pPr>
              <w:spacing w:line="288" w:lineRule="auto"/>
              <w:jc w:val="center"/>
              <w:rPr>
                <w:rFonts w:ascii="宋体" w:hAnsi="宋体" w:cs="宋体"/>
                <w:color w:val="auto"/>
                <w:szCs w:val="21"/>
              </w:rPr>
            </w:pPr>
          </w:p>
        </w:tc>
        <w:tc>
          <w:tcPr>
            <w:tcW w:w="1164" w:type="dxa"/>
            <w:vAlign w:val="center"/>
          </w:tcPr>
          <w:p w14:paraId="1BB92041">
            <w:pPr>
              <w:spacing w:line="288" w:lineRule="auto"/>
              <w:jc w:val="center"/>
              <w:rPr>
                <w:rFonts w:ascii="宋体" w:hAnsi="宋体" w:cs="宋体"/>
                <w:color w:val="auto"/>
                <w:szCs w:val="21"/>
              </w:rPr>
            </w:pPr>
          </w:p>
        </w:tc>
        <w:tc>
          <w:tcPr>
            <w:tcW w:w="818" w:type="dxa"/>
            <w:vAlign w:val="center"/>
          </w:tcPr>
          <w:p w14:paraId="58E0ED76">
            <w:pPr>
              <w:spacing w:line="288" w:lineRule="auto"/>
              <w:jc w:val="center"/>
              <w:rPr>
                <w:rFonts w:ascii="宋体" w:hAnsi="宋体" w:cs="宋体"/>
                <w:color w:val="auto"/>
                <w:szCs w:val="21"/>
              </w:rPr>
            </w:pPr>
          </w:p>
        </w:tc>
        <w:tc>
          <w:tcPr>
            <w:tcW w:w="1165" w:type="dxa"/>
            <w:vAlign w:val="center"/>
          </w:tcPr>
          <w:p w14:paraId="61E4E42E">
            <w:pPr>
              <w:spacing w:line="288" w:lineRule="auto"/>
              <w:jc w:val="center"/>
              <w:rPr>
                <w:rFonts w:ascii="宋体" w:hAnsi="宋体" w:cs="宋体"/>
                <w:color w:val="auto"/>
                <w:szCs w:val="21"/>
              </w:rPr>
            </w:pPr>
          </w:p>
        </w:tc>
        <w:tc>
          <w:tcPr>
            <w:tcW w:w="703" w:type="dxa"/>
            <w:tcBorders>
              <w:right w:val="single" w:color="auto" w:sz="6" w:space="0"/>
            </w:tcBorders>
            <w:vAlign w:val="center"/>
          </w:tcPr>
          <w:p w14:paraId="793A0A0B">
            <w:pPr>
              <w:spacing w:line="288" w:lineRule="auto"/>
              <w:jc w:val="center"/>
              <w:rPr>
                <w:rFonts w:ascii="宋体" w:hAnsi="宋体" w:cs="宋体"/>
                <w:color w:val="auto"/>
                <w:szCs w:val="21"/>
              </w:rPr>
            </w:pPr>
          </w:p>
        </w:tc>
      </w:tr>
      <w:tr w14:paraId="5391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816A459">
            <w:pPr>
              <w:spacing w:line="288" w:lineRule="auto"/>
              <w:jc w:val="center"/>
              <w:rPr>
                <w:rFonts w:ascii="宋体" w:hAnsi="宋体" w:cs="宋体"/>
                <w:color w:val="auto"/>
                <w:szCs w:val="21"/>
              </w:rPr>
            </w:pPr>
          </w:p>
        </w:tc>
        <w:tc>
          <w:tcPr>
            <w:tcW w:w="702" w:type="dxa"/>
            <w:vAlign w:val="center"/>
          </w:tcPr>
          <w:p w14:paraId="4DECB203">
            <w:pPr>
              <w:spacing w:line="288" w:lineRule="auto"/>
              <w:jc w:val="center"/>
              <w:rPr>
                <w:rFonts w:ascii="宋体" w:hAnsi="宋体" w:cs="宋体"/>
                <w:color w:val="auto"/>
                <w:szCs w:val="21"/>
              </w:rPr>
            </w:pPr>
          </w:p>
        </w:tc>
        <w:tc>
          <w:tcPr>
            <w:tcW w:w="1861" w:type="dxa"/>
            <w:vAlign w:val="center"/>
          </w:tcPr>
          <w:p w14:paraId="236FF46D">
            <w:pPr>
              <w:spacing w:line="288" w:lineRule="auto"/>
              <w:jc w:val="center"/>
              <w:rPr>
                <w:rFonts w:ascii="宋体" w:hAnsi="宋体" w:cs="宋体"/>
                <w:color w:val="auto"/>
                <w:szCs w:val="21"/>
              </w:rPr>
            </w:pPr>
          </w:p>
        </w:tc>
        <w:tc>
          <w:tcPr>
            <w:tcW w:w="702" w:type="dxa"/>
            <w:vAlign w:val="center"/>
          </w:tcPr>
          <w:p w14:paraId="48C909AE">
            <w:pPr>
              <w:spacing w:line="288" w:lineRule="auto"/>
              <w:jc w:val="center"/>
              <w:rPr>
                <w:rFonts w:ascii="宋体" w:hAnsi="宋体" w:cs="宋体"/>
                <w:color w:val="auto"/>
                <w:szCs w:val="21"/>
              </w:rPr>
            </w:pPr>
          </w:p>
        </w:tc>
        <w:tc>
          <w:tcPr>
            <w:tcW w:w="702" w:type="dxa"/>
            <w:vAlign w:val="center"/>
          </w:tcPr>
          <w:p w14:paraId="2C6D5E3C">
            <w:pPr>
              <w:spacing w:line="288" w:lineRule="auto"/>
              <w:jc w:val="center"/>
              <w:rPr>
                <w:rFonts w:ascii="宋体" w:hAnsi="宋体" w:cs="宋体"/>
                <w:color w:val="auto"/>
                <w:szCs w:val="21"/>
              </w:rPr>
            </w:pPr>
          </w:p>
        </w:tc>
        <w:tc>
          <w:tcPr>
            <w:tcW w:w="1164" w:type="dxa"/>
            <w:vAlign w:val="center"/>
          </w:tcPr>
          <w:p w14:paraId="0786B560">
            <w:pPr>
              <w:spacing w:line="288" w:lineRule="auto"/>
              <w:jc w:val="center"/>
              <w:rPr>
                <w:rFonts w:ascii="宋体" w:hAnsi="宋体" w:cs="宋体"/>
                <w:color w:val="auto"/>
                <w:szCs w:val="21"/>
              </w:rPr>
            </w:pPr>
          </w:p>
        </w:tc>
        <w:tc>
          <w:tcPr>
            <w:tcW w:w="818" w:type="dxa"/>
            <w:vAlign w:val="center"/>
          </w:tcPr>
          <w:p w14:paraId="164CF092">
            <w:pPr>
              <w:spacing w:line="288" w:lineRule="auto"/>
              <w:jc w:val="center"/>
              <w:rPr>
                <w:rFonts w:ascii="宋体" w:hAnsi="宋体" w:cs="宋体"/>
                <w:color w:val="auto"/>
                <w:szCs w:val="21"/>
              </w:rPr>
            </w:pPr>
          </w:p>
        </w:tc>
        <w:tc>
          <w:tcPr>
            <w:tcW w:w="1165" w:type="dxa"/>
            <w:vAlign w:val="center"/>
          </w:tcPr>
          <w:p w14:paraId="0F507253">
            <w:pPr>
              <w:spacing w:line="288" w:lineRule="auto"/>
              <w:jc w:val="center"/>
              <w:rPr>
                <w:rFonts w:ascii="宋体" w:hAnsi="宋体" w:cs="宋体"/>
                <w:color w:val="auto"/>
                <w:szCs w:val="21"/>
              </w:rPr>
            </w:pPr>
          </w:p>
        </w:tc>
        <w:tc>
          <w:tcPr>
            <w:tcW w:w="703" w:type="dxa"/>
            <w:tcBorders>
              <w:right w:val="single" w:color="auto" w:sz="6" w:space="0"/>
            </w:tcBorders>
            <w:vAlign w:val="center"/>
          </w:tcPr>
          <w:p w14:paraId="0D8DD9B4">
            <w:pPr>
              <w:spacing w:line="288" w:lineRule="auto"/>
              <w:jc w:val="center"/>
              <w:rPr>
                <w:rFonts w:ascii="宋体" w:hAnsi="宋体" w:cs="宋体"/>
                <w:color w:val="auto"/>
                <w:szCs w:val="21"/>
              </w:rPr>
            </w:pPr>
          </w:p>
        </w:tc>
      </w:tr>
    </w:tbl>
    <w:p w14:paraId="48F74428">
      <w:pPr>
        <w:ind w:firstLine="178" w:firstLineChars="85"/>
        <w:rPr>
          <w:rFonts w:ascii="宋体" w:hAnsi="宋体" w:cs="宋体"/>
          <w:color w:val="auto"/>
          <w:szCs w:val="21"/>
        </w:rPr>
      </w:pPr>
    </w:p>
    <w:p w14:paraId="775DA805">
      <w:pPr>
        <w:ind w:firstLine="178" w:firstLineChars="85"/>
        <w:rPr>
          <w:rFonts w:ascii="宋体" w:hAnsi="宋体" w:cs="宋体"/>
          <w:color w:val="auto"/>
          <w:szCs w:val="21"/>
        </w:rPr>
      </w:pPr>
      <w:r>
        <w:rPr>
          <w:rFonts w:hint="eastAsia" w:ascii="宋体" w:hAnsi="宋体" w:cs="宋体"/>
          <w:color w:val="auto"/>
          <w:szCs w:val="21"/>
        </w:rPr>
        <w:t>附有关证明文件（复印件加盖公章）</w:t>
      </w:r>
    </w:p>
    <w:p w14:paraId="64C1B241">
      <w:pPr>
        <w:ind w:firstLine="178" w:firstLineChars="85"/>
        <w:rPr>
          <w:rFonts w:ascii="宋体" w:hAnsi="宋体" w:cs="宋体"/>
          <w:color w:val="auto"/>
          <w:szCs w:val="21"/>
        </w:rPr>
      </w:pPr>
      <w:r>
        <w:rPr>
          <w:rFonts w:hint="eastAsia" w:ascii="宋体" w:hAnsi="宋体" w:cs="宋体"/>
          <w:color w:val="auto"/>
          <w:szCs w:val="21"/>
        </w:rPr>
        <w:t>投标人代表签字：</w:t>
      </w:r>
    </w:p>
    <w:p w14:paraId="1CDE4C36">
      <w:pPr>
        <w:ind w:firstLine="178" w:firstLineChars="85"/>
        <w:rPr>
          <w:rFonts w:ascii="宋体" w:hAnsi="宋体" w:cs="宋体"/>
          <w:color w:val="auto"/>
          <w:szCs w:val="21"/>
        </w:rPr>
      </w:pPr>
      <w:r>
        <w:rPr>
          <w:rFonts w:hint="eastAsia" w:ascii="宋体" w:hAnsi="宋体" w:cs="宋体"/>
          <w:color w:val="auto"/>
          <w:szCs w:val="21"/>
        </w:rPr>
        <w:t>投标人盖章：</w:t>
      </w:r>
    </w:p>
    <w:p w14:paraId="58FEB034">
      <w:pPr>
        <w:rPr>
          <w:rFonts w:ascii="宋体" w:hAnsi="宋体" w:cs="宋体"/>
          <w:color w:val="auto"/>
          <w:szCs w:val="21"/>
        </w:rPr>
      </w:pPr>
      <w:r>
        <w:rPr>
          <w:rFonts w:hint="eastAsia" w:ascii="宋体" w:hAnsi="宋体" w:cs="宋体"/>
          <w:color w:val="auto"/>
          <w:szCs w:val="21"/>
        </w:rPr>
        <w:t>注：</w:t>
      </w:r>
    </w:p>
    <w:p w14:paraId="70D30F23">
      <w:pPr>
        <w:pStyle w:val="40"/>
        <w:numPr>
          <w:ilvl w:val="0"/>
          <w:numId w:val="13"/>
        </w:numPr>
        <w:ind w:firstLineChars="0"/>
        <w:rPr>
          <w:rFonts w:ascii="宋体" w:hAnsi="宋体" w:cs="宋体"/>
          <w:color w:val="auto"/>
          <w:szCs w:val="21"/>
        </w:rPr>
      </w:pPr>
      <w:r>
        <w:rPr>
          <w:rFonts w:hint="eastAsia" w:ascii="宋体" w:hAnsi="宋体" w:cs="宋体"/>
          <w:color w:val="auto"/>
          <w:szCs w:val="21"/>
        </w:rPr>
        <w:t>投标人可按项目的实际需要提供本表格。</w:t>
      </w:r>
    </w:p>
    <w:p w14:paraId="1C738EF1">
      <w:pPr>
        <w:pStyle w:val="40"/>
        <w:numPr>
          <w:ilvl w:val="0"/>
          <w:numId w:val="13"/>
        </w:numPr>
        <w:ind w:firstLineChars="0"/>
        <w:rPr>
          <w:rFonts w:ascii="宋体" w:hAnsi="宋体" w:cs="宋体"/>
          <w:color w:val="auto"/>
          <w:szCs w:val="21"/>
        </w:rPr>
      </w:pPr>
      <w:r>
        <w:rPr>
          <w:rFonts w:hint="eastAsia" w:ascii="宋体" w:hAnsi="宋体" w:cs="宋体"/>
          <w:color w:val="auto"/>
          <w:szCs w:val="21"/>
        </w:rPr>
        <w:t>该表格为参考格式，投标人可按实际情况自行制订。</w:t>
      </w:r>
    </w:p>
    <w:p w14:paraId="1460CF6B">
      <w:pPr>
        <w:rPr>
          <w:rFonts w:ascii="宋体" w:hAnsi="宋体" w:cs="宋体"/>
          <w:color w:val="auto"/>
          <w:szCs w:val="21"/>
        </w:rPr>
      </w:pPr>
      <w:r>
        <w:rPr>
          <w:rFonts w:hint="eastAsia" w:ascii="宋体" w:hAnsi="宋体" w:cs="宋体"/>
          <w:color w:val="auto"/>
          <w:szCs w:val="21"/>
        </w:rPr>
        <w:t>3、投标人若未提供或未填写完整则视为完全响应采购文件的人员要求，因此对投标人投标产生负面影响的，投标人自行承担后果。</w:t>
      </w:r>
    </w:p>
    <w:p w14:paraId="3FDED8D5">
      <w:pPr>
        <w:pStyle w:val="40"/>
        <w:numPr>
          <w:ilvl w:val="0"/>
          <w:numId w:val="13"/>
        </w:numPr>
        <w:ind w:firstLineChars="0"/>
        <w:rPr>
          <w:rFonts w:ascii="宋体" w:hAnsi="宋体" w:cs="宋体"/>
          <w:color w:val="auto"/>
          <w:szCs w:val="21"/>
        </w:rPr>
      </w:pPr>
      <w:r>
        <w:rPr>
          <w:rFonts w:hint="eastAsia" w:ascii="宋体" w:hAnsi="宋体" w:cs="宋体"/>
          <w:color w:val="auto"/>
          <w:szCs w:val="21"/>
        </w:rPr>
        <w:br w:type="page"/>
      </w:r>
    </w:p>
    <w:p w14:paraId="426CC876">
      <w:pPr>
        <w:pStyle w:val="5"/>
        <w:widowControl w:val="0"/>
        <w:overflowPunct w:val="0"/>
        <w:spacing w:line="240" w:lineRule="auto"/>
        <w:rPr>
          <w:rFonts w:ascii="宋体" w:hAnsi="宋体" w:cs="宋体"/>
          <w:color w:val="auto"/>
        </w:rPr>
      </w:pPr>
      <w:bookmarkStart w:id="174" w:name="_Toc22906"/>
      <w:r>
        <w:rPr>
          <w:rFonts w:hint="eastAsia" w:ascii="宋体" w:hAnsi="宋体" w:cs="宋体"/>
          <w:color w:val="auto"/>
          <w:sz w:val="21"/>
          <w:szCs w:val="21"/>
        </w:rPr>
        <w:t>附件18.投标保证金汇入情况说明格式</w:t>
      </w:r>
      <w:bookmarkEnd w:id="174"/>
    </w:p>
    <w:p w14:paraId="7081EB0E">
      <w:pPr>
        <w:rPr>
          <w:rFonts w:ascii="宋体" w:hAnsi="宋体" w:cs="宋体"/>
          <w:color w:val="auto"/>
        </w:rPr>
      </w:pPr>
    </w:p>
    <w:p w14:paraId="21AED70E">
      <w:pPr>
        <w:jc w:val="center"/>
        <w:rPr>
          <w:rFonts w:ascii="宋体" w:hAnsi="宋体" w:cs="宋体"/>
          <w:color w:val="auto"/>
          <w:sz w:val="28"/>
          <w:szCs w:val="28"/>
        </w:rPr>
      </w:pPr>
      <w:r>
        <w:rPr>
          <w:rFonts w:hint="eastAsia" w:ascii="宋体" w:hAnsi="宋体" w:cs="宋体"/>
          <w:color w:val="auto"/>
          <w:sz w:val="28"/>
          <w:szCs w:val="28"/>
        </w:rPr>
        <w:t>投标保证金汇入情况说明</w:t>
      </w:r>
    </w:p>
    <w:p w14:paraId="60CC0AFB">
      <w:pPr>
        <w:spacing w:line="480" w:lineRule="auto"/>
        <w:rPr>
          <w:rFonts w:ascii="宋体" w:hAnsi="宋体" w:cs="宋体"/>
          <w:color w:val="auto"/>
          <w:szCs w:val="21"/>
        </w:rPr>
      </w:pPr>
      <w:r>
        <w:rPr>
          <w:rFonts w:hint="eastAsia" w:ascii="宋体" w:hAnsi="宋体" w:cs="宋体"/>
          <w:color w:val="auto"/>
          <w:szCs w:val="21"/>
        </w:rPr>
        <w:t>致：广东志正招标有限公司东莞分公司：</w:t>
      </w:r>
    </w:p>
    <w:p w14:paraId="33F0DF6F">
      <w:pPr>
        <w:spacing w:line="480" w:lineRule="auto"/>
        <w:ind w:firstLine="420" w:firstLineChars="200"/>
        <w:rPr>
          <w:rFonts w:ascii="宋体" w:hAnsi="宋体" w:cs="宋体"/>
          <w:color w:val="auto"/>
          <w:szCs w:val="21"/>
        </w:rPr>
      </w:pPr>
      <w:r>
        <w:rPr>
          <w:rFonts w:hint="eastAsia" w:ascii="宋体" w:hAnsi="宋体" w:cs="宋体"/>
          <w:color w:val="auto"/>
          <w:szCs w:val="21"/>
        </w:rPr>
        <w:t>本单位已按</w:t>
      </w:r>
      <w:r>
        <w:rPr>
          <w:rFonts w:hint="eastAsia" w:ascii="宋体" w:hAnsi="宋体" w:cs="宋体"/>
          <w:color w:val="auto"/>
          <w:szCs w:val="21"/>
          <w:u w:val="single"/>
        </w:rPr>
        <w:t xml:space="preserve">         </w:t>
      </w:r>
      <w:r>
        <w:rPr>
          <w:rFonts w:hint="eastAsia" w:ascii="宋体" w:hAnsi="宋体" w:cs="宋体"/>
          <w:color w:val="auto"/>
          <w:szCs w:val="21"/>
        </w:rPr>
        <w:t>项目（采购项目编号：）的采购文件要求，于年月日前以</w:t>
      </w:r>
      <w:r>
        <w:rPr>
          <w:rFonts w:hint="eastAsia" w:ascii="宋体" w:hAnsi="宋体" w:cs="宋体"/>
          <w:color w:val="auto"/>
          <w:szCs w:val="21"/>
          <w:u w:val="single"/>
        </w:rPr>
        <w:t xml:space="preserve">           （付款形式）</w:t>
      </w:r>
      <w:r>
        <w:rPr>
          <w:rFonts w:hint="eastAsia" w:ascii="宋体" w:hAnsi="宋体" w:cs="宋体"/>
          <w:color w:val="auto"/>
          <w:szCs w:val="21"/>
        </w:rPr>
        <w:t>方式汇入指定账户（账户名称：</w:t>
      </w:r>
      <w:r>
        <w:rPr>
          <w:rFonts w:hint="eastAsia" w:ascii="宋体" w:hAnsi="宋体" w:cs="宋体"/>
          <w:color w:val="auto"/>
          <w:szCs w:val="21"/>
          <w:u w:val="single"/>
        </w:rPr>
        <w:t xml:space="preserve">       </w:t>
      </w:r>
      <w:r>
        <w:rPr>
          <w:rFonts w:hint="eastAsia" w:ascii="宋体" w:hAnsi="宋体" w:cs="宋体"/>
          <w:color w:val="auto"/>
          <w:szCs w:val="21"/>
        </w:rPr>
        <w:t>，账号：</w:t>
      </w:r>
      <w:r>
        <w:rPr>
          <w:rFonts w:hint="eastAsia" w:ascii="宋体" w:hAnsi="宋体" w:cs="宋体"/>
          <w:color w:val="auto"/>
          <w:szCs w:val="21"/>
          <w:u w:val="single"/>
        </w:rPr>
        <w:t xml:space="preserve">       </w:t>
      </w: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w:t>
      </w:r>
    </w:p>
    <w:p w14:paraId="74D82F37">
      <w:pPr>
        <w:spacing w:line="480" w:lineRule="auto"/>
        <w:ind w:firstLine="420" w:firstLineChars="200"/>
        <w:rPr>
          <w:rFonts w:ascii="宋体" w:hAnsi="宋体" w:cs="宋体"/>
          <w:color w:val="auto"/>
          <w:szCs w:val="21"/>
        </w:rPr>
      </w:pPr>
      <w:r>
        <w:rPr>
          <w:rFonts w:hint="eastAsia" w:ascii="宋体" w:hAnsi="宋体" w:cs="宋体"/>
          <w:color w:val="auto"/>
          <w:szCs w:val="21"/>
        </w:rPr>
        <w:t>本单位投标保证金的汇款情况：（详见附件－投标保证金进账单）</w:t>
      </w:r>
    </w:p>
    <w:p w14:paraId="395391EC">
      <w:pPr>
        <w:spacing w:line="480" w:lineRule="auto"/>
        <w:ind w:firstLine="420" w:firstLineChars="200"/>
        <w:rPr>
          <w:rFonts w:ascii="宋体" w:hAnsi="宋体" w:cs="宋体"/>
          <w:color w:val="auto"/>
          <w:szCs w:val="21"/>
        </w:rPr>
      </w:pPr>
      <w:r>
        <w:rPr>
          <w:rFonts w:hint="eastAsia" w:ascii="宋体" w:hAnsi="宋体" w:cs="宋体"/>
          <w:color w:val="auto"/>
          <w:szCs w:val="21"/>
        </w:rPr>
        <w:t>汇出时间：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4BC5375">
      <w:pPr>
        <w:spacing w:line="480" w:lineRule="auto"/>
        <w:ind w:firstLine="420" w:firstLineChars="200"/>
        <w:rPr>
          <w:rFonts w:ascii="宋体" w:hAnsi="宋体" w:cs="宋体"/>
          <w:color w:val="auto"/>
          <w:szCs w:val="21"/>
        </w:rPr>
      </w:pPr>
      <w:r>
        <w:rPr>
          <w:rFonts w:hint="eastAsia" w:ascii="宋体" w:hAnsi="宋体" w:cs="宋体"/>
          <w:color w:val="auto"/>
          <w:szCs w:val="21"/>
        </w:rPr>
        <w:t>汇款金额：（大写）人民币</w:t>
      </w: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元），</w:t>
      </w:r>
    </w:p>
    <w:p w14:paraId="442A8573">
      <w:pPr>
        <w:spacing w:line="480" w:lineRule="auto"/>
        <w:ind w:firstLine="420" w:firstLineChars="200"/>
        <w:rPr>
          <w:rFonts w:ascii="宋体" w:hAnsi="宋体" w:cs="宋体"/>
          <w:color w:val="auto"/>
          <w:szCs w:val="21"/>
        </w:rPr>
      </w:pPr>
      <w:r>
        <w:rPr>
          <w:rFonts w:hint="eastAsia" w:ascii="宋体" w:hAnsi="宋体" w:cs="宋体"/>
          <w:color w:val="auto"/>
          <w:szCs w:val="21"/>
        </w:rPr>
        <w:t>汇款账户名称：</w:t>
      </w:r>
      <w:r>
        <w:rPr>
          <w:rFonts w:hint="eastAsia" w:ascii="宋体" w:hAnsi="宋体" w:cs="宋体"/>
          <w:color w:val="auto"/>
          <w:szCs w:val="21"/>
          <w:u w:val="single"/>
        </w:rPr>
        <w:t xml:space="preserve">  （必须是投标时使用的账户名）   </w:t>
      </w:r>
    </w:p>
    <w:p w14:paraId="568628EF">
      <w:pPr>
        <w:spacing w:line="480" w:lineRule="auto"/>
        <w:ind w:firstLine="420" w:firstLineChars="200"/>
        <w:rPr>
          <w:rFonts w:ascii="宋体" w:hAnsi="宋体" w:cs="宋体"/>
          <w:color w:val="auto"/>
          <w:szCs w:val="21"/>
        </w:rPr>
      </w:pPr>
      <w:r>
        <w:rPr>
          <w:rFonts w:hint="eastAsia" w:ascii="宋体" w:hAnsi="宋体" w:cs="宋体"/>
          <w:color w:val="auto"/>
          <w:szCs w:val="21"/>
        </w:rPr>
        <w:t>帐        号：</w:t>
      </w:r>
      <w:r>
        <w:rPr>
          <w:rFonts w:hint="eastAsia" w:ascii="宋体" w:hAnsi="宋体" w:cs="宋体"/>
          <w:color w:val="auto"/>
          <w:szCs w:val="21"/>
          <w:u w:val="single"/>
        </w:rPr>
        <w:t xml:space="preserve">  （必须是投标时使用的账号）        </w:t>
      </w:r>
    </w:p>
    <w:p w14:paraId="6808559F">
      <w:pPr>
        <w:spacing w:line="480" w:lineRule="auto"/>
        <w:ind w:firstLine="420" w:firstLineChars="200"/>
        <w:rPr>
          <w:rFonts w:ascii="宋体" w:hAnsi="宋体" w:cs="宋体"/>
          <w:color w:val="auto"/>
          <w:szCs w:val="21"/>
          <w:u w:val="single"/>
        </w:rPr>
      </w:pPr>
      <w:r>
        <w:rPr>
          <w:rFonts w:hint="eastAsia" w:ascii="宋体" w:hAnsi="宋体" w:cs="宋体"/>
          <w:color w:val="auto"/>
          <w:szCs w:val="21"/>
        </w:rPr>
        <w:t>开 户  银 行：</w:t>
      </w:r>
      <w:r>
        <w:rPr>
          <w:rFonts w:hint="eastAsia" w:ascii="宋体" w:hAnsi="宋体" w:cs="宋体"/>
          <w:color w:val="auto"/>
          <w:szCs w:val="21"/>
          <w:u w:val="single"/>
        </w:rPr>
        <w:t xml:space="preserve">  （  XX 银行 XX 分行 XX 支行   ）</w:t>
      </w:r>
    </w:p>
    <w:p w14:paraId="5743767A">
      <w:pPr>
        <w:spacing w:line="480" w:lineRule="auto"/>
        <w:ind w:firstLine="420" w:firstLineChars="200"/>
        <w:rPr>
          <w:rFonts w:ascii="宋体" w:hAnsi="宋体" w:cs="宋体"/>
          <w:color w:val="auto"/>
          <w:szCs w:val="21"/>
        </w:rPr>
      </w:pPr>
      <w:r>
        <w:rPr>
          <w:rFonts w:hint="eastAsia" w:ascii="宋体" w:hAnsi="宋体" w:cs="宋体"/>
          <w:color w:val="auto"/>
          <w:szCs w:val="21"/>
        </w:rPr>
        <w:t>本单位谨承诺上述资料是正确、真实的，如因上述证明与事实不符导致的一切损失，本单位保证承担赔偿等一切法律责任。</w:t>
      </w:r>
    </w:p>
    <w:p w14:paraId="3BA2E365">
      <w:pPr>
        <w:spacing w:line="480" w:lineRule="auto"/>
        <w:ind w:firstLine="420" w:firstLineChars="200"/>
        <w:rPr>
          <w:rFonts w:ascii="宋体" w:hAnsi="宋体" w:cs="宋体"/>
          <w:color w:val="auto"/>
          <w:szCs w:val="21"/>
        </w:rPr>
      </w:pPr>
      <w:r>
        <w:rPr>
          <w:rFonts w:hint="eastAsia" w:ascii="宋体" w:hAnsi="宋体" w:cs="宋体"/>
          <w:color w:val="auto"/>
          <w:szCs w:val="21"/>
        </w:rPr>
        <w:t>投标保证金退回时，请按上述资料退回。</w:t>
      </w:r>
    </w:p>
    <w:p w14:paraId="53528041">
      <w:pPr>
        <w:spacing w:line="480" w:lineRule="auto"/>
        <w:ind w:right="844" w:rightChars="402"/>
        <w:jc w:val="right"/>
        <w:rPr>
          <w:rFonts w:ascii="宋体" w:hAnsi="宋体" w:cs="宋体"/>
          <w:color w:val="auto"/>
          <w:szCs w:val="21"/>
        </w:rPr>
      </w:pPr>
      <w:r>
        <w:rPr>
          <w:rFonts w:hint="eastAsia" w:ascii="宋体" w:hAnsi="宋体" w:cs="宋体"/>
          <w:color w:val="auto"/>
          <w:szCs w:val="21"/>
        </w:rPr>
        <w:t>（单位公章）</w:t>
      </w:r>
    </w:p>
    <w:p w14:paraId="12BC6854">
      <w:pPr>
        <w:spacing w:line="480" w:lineRule="auto"/>
        <w:ind w:right="628" w:rightChars="299"/>
        <w:jc w:val="right"/>
        <w:rPr>
          <w:rFonts w:ascii="宋体" w:hAnsi="宋体" w:cs="宋体"/>
          <w:color w:val="auto"/>
          <w:szCs w:val="21"/>
        </w:rPr>
      </w:pPr>
      <w:r>
        <w:rPr>
          <w:rFonts w:hint="eastAsia" w:ascii="宋体" w:hAnsi="宋体" w:cs="宋体"/>
          <w:color w:val="auto"/>
          <w:szCs w:val="21"/>
        </w:rPr>
        <w:t>年 月 日</w:t>
      </w:r>
    </w:p>
    <w:p w14:paraId="68BE18C2">
      <w:pPr>
        <w:spacing w:line="480" w:lineRule="auto"/>
        <w:rPr>
          <w:rFonts w:ascii="宋体" w:hAnsi="宋体" w:cs="宋体"/>
          <w:color w:val="auto"/>
          <w:szCs w:val="21"/>
        </w:rPr>
      </w:pPr>
      <w:r>
        <w:rPr>
          <w:rFonts w:hint="eastAsia" w:ascii="宋体" w:hAnsi="宋体" w:cs="宋体"/>
          <w:color w:val="auto"/>
          <w:szCs w:val="21"/>
        </w:rPr>
        <w:t>单位名称：</w:t>
      </w:r>
    </w:p>
    <w:p w14:paraId="78874E77">
      <w:pPr>
        <w:spacing w:line="480" w:lineRule="auto"/>
        <w:rPr>
          <w:rFonts w:ascii="宋体" w:hAnsi="宋体" w:cs="宋体"/>
          <w:color w:val="auto"/>
          <w:szCs w:val="21"/>
        </w:rPr>
      </w:pPr>
      <w:r>
        <w:rPr>
          <w:rFonts w:hint="eastAsia" w:ascii="宋体" w:hAnsi="宋体" w:cs="宋体"/>
          <w:color w:val="auto"/>
          <w:szCs w:val="21"/>
        </w:rPr>
        <w:t>单位地址：</w:t>
      </w:r>
    </w:p>
    <w:p w14:paraId="6E8D17AD">
      <w:pPr>
        <w:spacing w:line="480" w:lineRule="auto"/>
        <w:rPr>
          <w:rFonts w:ascii="宋体" w:hAnsi="宋体" w:cs="宋体"/>
          <w:color w:val="auto"/>
          <w:szCs w:val="21"/>
        </w:rPr>
      </w:pPr>
      <w:r>
        <w:rPr>
          <w:rFonts w:hint="eastAsia" w:ascii="宋体" w:hAnsi="宋体" w:cs="宋体"/>
          <w:color w:val="auto"/>
          <w:szCs w:val="21"/>
        </w:rPr>
        <w:t>联系人：</w:t>
      </w:r>
    </w:p>
    <w:p w14:paraId="4DF33699">
      <w:pPr>
        <w:spacing w:line="480" w:lineRule="auto"/>
        <w:rPr>
          <w:rFonts w:ascii="宋体" w:hAnsi="宋体" w:cs="宋体"/>
          <w:color w:val="auto"/>
          <w:szCs w:val="21"/>
        </w:rPr>
      </w:pPr>
      <w:r>
        <w:rPr>
          <w:rFonts w:hint="eastAsia" w:ascii="宋体" w:hAnsi="宋体" w:cs="宋体"/>
          <w:color w:val="auto"/>
          <w:szCs w:val="21"/>
        </w:rPr>
        <w:t xml:space="preserve">单位电话： </w:t>
      </w:r>
    </w:p>
    <w:p w14:paraId="2B367AFA">
      <w:pPr>
        <w:spacing w:line="480" w:lineRule="auto"/>
        <w:rPr>
          <w:rFonts w:ascii="宋体" w:hAnsi="宋体" w:cs="宋体"/>
          <w:color w:val="auto"/>
          <w:szCs w:val="21"/>
        </w:rPr>
      </w:pPr>
      <w:r>
        <w:rPr>
          <w:rFonts w:hint="eastAsia" w:ascii="宋体" w:hAnsi="宋体" w:cs="宋体"/>
          <w:color w:val="auto"/>
          <w:szCs w:val="21"/>
        </w:rPr>
        <w:t>联系人手机：</w:t>
      </w:r>
    </w:p>
    <w:p w14:paraId="50D62653">
      <w:pPr>
        <w:rPr>
          <w:rFonts w:ascii="宋体" w:hAnsi="宋体" w:cs="宋体"/>
          <w:color w:val="auto"/>
          <w:szCs w:val="21"/>
        </w:rPr>
      </w:pPr>
    </w:p>
    <w:p w14:paraId="4C5F8BE5">
      <w:pPr>
        <w:spacing w:line="380" w:lineRule="exact"/>
        <w:ind w:firstLine="420" w:firstLineChars="200"/>
        <w:rPr>
          <w:rFonts w:ascii="宋体" w:hAnsi="宋体" w:cs="宋体"/>
          <w:color w:val="auto"/>
          <w:szCs w:val="21"/>
        </w:rPr>
      </w:pPr>
      <w:r>
        <w:rPr>
          <w:rFonts w:hint="eastAsia" w:ascii="宋体" w:hAnsi="宋体" w:cs="宋体"/>
          <w:color w:val="auto"/>
          <w:szCs w:val="21"/>
        </w:rPr>
        <w:br w:type="page"/>
      </w:r>
    </w:p>
    <w:p w14:paraId="5EEE180B">
      <w:pPr>
        <w:spacing w:line="380" w:lineRule="exact"/>
        <w:ind w:firstLine="420" w:firstLineChars="200"/>
        <w:rPr>
          <w:rFonts w:ascii="宋体" w:hAnsi="宋体" w:cs="宋体"/>
          <w:color w:val="auto"/>
          <w:szCs w:val="21"/>
        </w:rPr>
      </w:pPr>
      <w:r>
        <w:rPr>
          <w:rFonts w:hint="eastAsia" w:ascii="宋体" w:hAnsi="宋体" w:cs="宋体"/>
          <w:color w:val="auto"/>
          <w:szCs w:val="21"/>
        </w:rPr>
        <w:t>附：我方投标保证金汇款凭证</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BC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7250AEA2">
            <w:pPr>
              <w:tabs>
                <w:tab w:val="left" w:pos="3885"/>
              </w:tabs>
              <w:jc w:val="center"/>
              <w:rPr>
                <w:rFonts w:ascii="宋体" w:hAnsi="宋体" w:cs="宋体"/>
                <w:color w:val="auto"/>
                <w:szCs w:val="21"/>
              </w:rPr>
            </w:pPr>
            <w:r>
              <w:rPr>
                <w:rFonts w:hint="eastAsia" w:ascii="宋体" w:hAnsi="宋体" w:cs="宋体"/>
                <w:color w:val="auto"/>
                <w:szCs w:val="21"/>
              </w:rPr>
              <w:t>（粘贴汇款单或转账凭证复印件，并在骑缝上加盖投标人公章，或是直接把转账凭证复印到此张纸上）</w:t>
            </w:r>
          </w:p>
        </w:tc>
      </w:tr>
    </w:tbl>
    <w:p w14:paraId="395EC8A9">
      <w:pPr>
        <w:spacing w:line="480" w:lineRule="auto"/>
        <w:ind w:firstLine="420" w:firstLineChars="200"/>
        <w:rPr>
          <w:rFonts w:ascii="宋体" w:hAnsi="宋体" w:cs="宋体"/>
          <w:color w:val="auto"/>
          <w:szCs w:val="21"/>
        </w:rPr>
      </w:pPr>
      <w:r>
        <w:rPr>
          <w:rFonts w:hint="eastAsia" w:ascii="宋体" w:hAnsi="宋体" w:cs="宋体"/>
          <w:color w:val="auto"/>
          <w:szCs w:val="21"/>
        </w:rPr>
        <w:t>注：此表既要装订在投标文件中，又要按投标人须知的规定与开标一览表、投标保证金汇款底单复印件及授权委托书一同密封装入唱标信封，唱标信封单独提交。</w:t>
      </w:r>
    </w:p>
    <w:p w14:paraId="7EB605BB">
      <w:pPr>
        <w:rPr>
          <w:rFonts w:ascii="宋体" w:hAnsi="宋体" w:cs="宋体"/>
          <w:color w:val="auto"/>
          <w:szCs w:val="21"/>
        </w:rPr>
      </w:pPr>
    </w:p>
    <w:p w14:paraId="5C968904">
      <w:pPr>
        <w:rPr>
          <w:rFonts w:ascii="宋体" w:hAnsi="宋体" w:cs="宋体"/>
          <w:color w:val="auto"/>
          <w:szCs w:val="21"/>
        </w:rPr>
      </w:pPr>
    </w:p>
    <w:p w14:paraId="18D874D1">
      <w:pPr>
        <w:rPr>
          <w:rFonts w:ascii="宋体" w:hAnsi="宋体" w:cs="宋体"/>
          <w:color w:val="auto"/>
          <w:szCs w:val="21"/>
        </w:rPr>
      </w:pPr>
    </w:p>
    <w:p w14:paraId="46324B54">
      <w:pPr>
        <w:rPr>
          <w:rFonts w:ascii="宋体" w:hAnsi="宋体" w:cs="宋体"/>
          <w:color w:val="auto"/>
          <w:szCs w:val="21"/>
        </w:rPr>
      </w:pPr>
    </w:p>
    <w:p w14:paraId="5AF5C001">
      <w:pPr>
        <w:rPr>
          <w:rFonts w:ascii="宋体" w:hAnsi="宋体" w:cs="宋体"/>
          <w:color w:val="auto"/>
          <w:szCs w:val="21"/>
        </w:rPr>
      </w:pPr>
    </w:p>
    <w:p w14:paraId="6323FC01">
      <w:pPr>
        <w:rPr>
          <w:rFonts w:ascii="宋体" w:hAnsi="宋体" w:cs="宋体"/>
          <w:color w:val="auto"/>
          <w:szCs w:val="21"/>
        </w:rPr>
      </w:pPr>
    </w:p>
    <w:p w14:paraId="3E058F5B">
      <w:pPr>
        <w:rPr>
          <w:rFonts w:ascii="宋体" w:hAnsi="宋体" w:cs="宋体"/>
          <w:color w:val="auto"/>
          <w:szCs w:val="21"/>
        </w:rPr>
      </w:pPr>
    </w:p>
    <w:p w14:paraId="3A588B84">
      <w:pPr>
        <w:rPr>
          <w:rFonts w:ascii="宋体" w:hAnsi="宋体" w:cs="宋体"/>
          <w:color w:val="auto"/>
          <w:szCs w:val="21"/>
        </w:rPr>
      </w:pPr>
    </w:p>
    <w:p w14:paraId="722B4819">
      <w:pPr>
        <w:rPr>
          <w:rFonts w:ascii="宋体" w:hAnsi="宋体" w:cs="宋体"/>
          <w:color w:val="auto"/>
          <w:szCs w:val="21"/>
        </w:rPr>
      </w:pPr>
    </w:p>
    <w:p w14:paraId="2828299D">
      <w:pPr>
        <w:rPr>
          <w:rFonts w:ascii="宋体" w:hAnsi="宋体" w:cs="宋体"/>
          <w:color w:val="auto"/>
          <w:szCs w:val="21"/>
        </w:rPr>
      </w:pPr>
    </w:p>
    <w:p w14:paraId="5C368B5E">
      <w:pPr>
        <w:rPr>
          <w:rFonts w:ascii="宋体" w:hAnsi="宋体" w:cs="宋体"/>
          <w:color w:val="auto"/>
          <w:szCs w:val="21"/>
        </w:rPr>
      </w:pPr>
    </w:p>
    <w:p w14:paraId="555CB25E">
      <w:pPr>
        <w:rPr>
          <w:rFonts w:ascii="宋体" w:hAnsi="宋体" w:cs="宋体"/>
          <w:color w:val="auto"/>
          <w:szCs w:val="21"/>
        </w:rPr>
      </w:pPr>
    </w:p>
    <w:p w14:paraId="35D26F48">
      <w:pPr>
        <w:rPr>
          <w:rFonts w:ascii="宋体" w:hAnsi="宋体" w:cs="宋体"/>
          <w:color w:val="auto"/>
          <w:szCs w:val="21"/>
        </w:rPr>
      </w:pPr>
    </w:p>
    <w:p w14:paraId="13D2CEA7">
      <w:pPr>
        <w:rPr>
          <w:rFonts w:ascii="宋体" w:hAnsi="宋体" w:cs="宋体"/>
          <w:color w:val="auto"/>
          <w:szCs w:val="21"/>
        </w:rPr>
      </w:pPr>
    </w:p>
    <w:p w14:paraId="076A0A49">
      <w:pPr>
        <w:rPr>
          <w:rFonts w:ascii="宋体" w:hAnsi="宋体" w:cs="宋体"/>
          <w:color w:val="auto"/>
          <w:szCs w:val="21"/>
        </w:rPr>
      </w:pPr>
    </w:p>
    <w:p w14:paraId="02449EBD">
      <w:pPr>
        <w:rPr>
          <w:rFonts w:ascii="宋体" w:hAnsi="宋体" w:cs="宋体"/>
          <w:color w:val="auto"/>
          <w:szCs w:val="21"/>
        </w:rPr>
      </w:pPr>
    </w:p>
    <w:p w14:paraId="3D728B1B">
      <w:pPr>
        <w:rPr>
          <w:rFonts w:ascii="宋体" w:hAnsi="宋体" w:cs="宋体"/>
          <w:color w:val="auto"/>
          <w:szCs w:val="21"/>
        </w:rPr>
      </w:pPr>
    </w:p>
    <w:p w14:paraId="2772C645">
      <w:pPr>
        <w:rPr>
          <w:rFonts w:ascii="宋体" w:hAnsi="宋体" w:cs="宋体"/>
          <w:color w:val="auto"/>
          <w:szCs w:val="21"/>
        </w:rPr>
      </w:pPr>
    </w:p>
    <w:p w14:paraId="33C17DC2">
      <w:pPr>
        <w:rPr>
          <w:rFonts w:ascii="宋体" w:hAnsi="宋体" w:cs="宋体"/>
          <w:color w:val="auto"/>
          <w:szCs w:val="21"/>
        </w:rPr>
      </w:pPr>
    </w:p>
    <w:p w14:paraId="119E3F4F">
      <w:pPr>
        <w:rPr>
          <w:rFonts w:ascii="宋体" w:hAnsi="宋体" w:cs="宋体"/>
          <w:color w:val="auto"/>
          <w:szCs w:val="21"/>
        </w:rPr>
      </w:pPr>
    </w:p>
    <w:p w14:paraId="0B34FF9B">
      <w:pPr>
        <w:rPr>
          <w:rFonts w:ascii="宋体" w:hAnsi="宋体" w:cs="宋体"/>
          <w:color w:val="auto"/>
          <w:szCs w:val="21"/>
        </w:rPr>
      </w:pPr>
    </w:p>
    <w:p w14:paraId="4E02D928">
      <w:pPr>
        <w:pStyle w:val="5"/>
        <w:numPr>
          <w:ilvl w:val="255"/>
          <w:numId w:val="0"/>
        </w:numPr>
        <w:tabs>
          <w:tab w:val="left" w:pos="720"/>
          <w:tab w:val="left" w:pos="3840"/>
        </w:tabs>
        <w:ind w:left="283"/>
        <w:jc w:val="both"/>
        <w:rPr>
          <w:rFonts w:ascii="宋体" w:hAnsi="宋体" w:cs="宋体"/>
          <w:color w:val="auto"/>
          <w:sz w:val="21"/>
          <w:szCs w:val="21"/>
        </w:rPr>
      </w:pPr>
      <w:bookmarkStart w:id="175" w:name="_Toc17028"/>
      <w:bookmarkStart w:id="176" w:name="_Toc18296"/>
      <w:bookmarkStart w:id="177" w:name="_Toc29658"/>
      <w:bookmarkStart w:id="178" w:name="_Toc19947"/>
      <w:bookmarkStart w:id="179" w:name="_Toc29855"/>
      <w:bookmarkStart w:id="180" w:name="_Toc14605"/>
      <w:bookmarkStart w:id="181" w:name="_Toc1562"/>
      <w:bookmarkStart w:id="182" w:name="_Toc25861"/>
      <w:bookmarkStart w:id="183" w:name="_Toc4866"/>
      <w:bookmarkStart w:id="184" w:name="_Toc28623"/>
      <w:bookmarkStart w:id="185" w:name="_Toc2144"/>
      <w:r>
        <w:rPr>
          <w:rFonts w:hint="eastAsia" w:ascii="宋体" w:hAnsi="宋体" w:cs="宋体"/>
          <w:color w:val="auto"/>
          <w:sz w:val="21"/>
          <w:szCs w:val="21"/>
        </w:rPr>
        <w:t>附件19.不可撤销履约保函</w:t>
      </w:r>
      <w:bookmarkEnd w:id="175"/>
      <w:bookmarkEnd w:id="176"/>
      <w:bookmarkEnd w:id="177"/>
      <w:bookmarkEnd w:id="178"/>
      <w:bookmarkEnd w:id="179"/>
      <w:bookmarkEnd w:id="180"/>
      <w:bookmarkEnd w:id="181"/>
      <w:bookmarkEnd w:id="182"/>
      <w:bookmarkEnd w:id="183"/>
      <w:bookmarkEnd w:id="184"/>
      <w:bookmarkEnd w:id="185"/>
    </w:p>
    <w:p w14:paraId="5AEFC1DD">
      <w:pPr>
        <w:jc w:val="center"/>
        <w:rPr>
          <w:rFonts w:ascii="宋体" w:hAnsi="宋体" w:cs="宋体"/>
          <w:color w:val="auto"/>
        </w:rPr>
      </w:pPr>
      <w:r>
        <w:rPr>
          <w:rFonts w:hint="eastAsia" w:ascii="宋体" w:hAnsi="宋体" w:cs="宋体"/>
          <w:color w:val="auto"/>
        </w:rPr>
        <w:t>银行编号：</w:t>
      </w:r>
    </w:p>
    <w:p w14:paraId="17980EE3">
      <w:pPr>
        <w:rPr>
          <w:rFonts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（甲方）</w:t>
      </w:r>
    </w:p>
    <w:p w14:paraId="24E8FB55">
      <w:pPr>
        <w:ind w:firstLine="420" w:firstLineChars="200"/>
        <w:rPr>
          <w:rFonts w:ascii="宋体" w:hAnsi="宋体" w:cs="宋体"/>
          <w:color w:val="auto"/>
        </w:rPr>
      </w:pPr>
      <w:r>
        <w:rPr>
          <w:rFonts w:hint="eastAsia" w:ascii="宋体" w:hAnsi="宋体" w:cs="宋体"/>
          <w:color w:val="auto"/>
        </w:rPr>
        <w:t>鉴于</w:t>
      </w:r>
      <w:r>
        <w:rPr>
          <w:rFonts w:hint="eastAsia" w:ascii="宋体" w:hAnsi="宋体" w:cs="宋体"/>
          <w:color w:val="auto"/>
          <w:u w:val="single"/>
        </w:rPr>
        <w:t xml:space="preserve">         （地址：          ，下称 “乙方” ）</w:t>
      </w:r>
      <w:r>
        <w:rPr>
          <w:rFonts w:hint="eastAsia" w:ascii="宋体" w:hAnsi="宋体" w:cs="宋体"/>
          <w:color w:val="auto"/>
        </w:rPr>
        <w:t>已保证按</w:t>
      </w:r>
      <w:r>
        <w:rPr>
          <w:rFonts w:hint="eastAsia" w:ascii="宋体" w:hAnsi="宋体" w:cs="宋体"/>
          <w:color w:val="auto"/>
          <w:u w:val="single"/>
        </w:rPr>
        <w:t xml:space="preserve">        承包合同书（合同编号：    ）</w:t>
      </w:r>
      <w:r>
        <w:rPr>
          <w:rFonts w:hint="eastAsia" w:ascii="宋体" w:hAnsi="宋体" w:cs="宋体"/>
          <w:color w:val="auto"/>
        </w:rPr>
        <w:t>中规定的义务履行合同。</w:t>
      </w:r>
    </w:p>
    <w:p w14:paraId="0454D6B3">
      <w:pPr>
        <w:ind w:firstLine="420" w:firstLineChars="200"/>
        <w:rPr>
          <w:rFonts w:ascii="宋体" w:hAnsi="宋体" w:cs="宋体"/>
          <w:color w:val="auto"/>
        </w:rPr>
      </w:pPr>
      <w:r>
        <w:rPr>
          <w:rFonts w:hint="eastAsia" w:ascii="宋体" w:hAnsi="宋体" w:cs="宋体"/>
          <w:color w:val="auto"/>
        </w:rPr>
        <w:t>根据上述合同约定，乙方应向甲方提供一份金额为合同总价的10%即</w:t>
      </w:r>
      <w:r>
        <w:rPr>
          <w:rFonts w:hint="eastAsia" w:ascii="宋体" w:hAnsi="宋体" w:cs="宋体"/>
          <w:color w:val="auto"/>
          <w:u w:val="single"/>
        </w:rPr>
        <w:t>人民币      （RMB    元）</w:t>
      </w:r>
      <w:r>
        <w:rPr>
          <w:rFonts w:hint="eastAsia" w:ascii="宋体" w:hAnsi="宋体" w:cs="宋体"/>
          <w:color w:val="auto"/>
        </w:rPr>
        <w:t>的</w:t>
      </w:r>
      <w:r>
        <w:rPr>
          <w:rFonts w:hint="eastAsia" w:ascii="宋体" w:hAnsi="宋体" w:cs="宋体"/>
          <w:bCs/>
          <w:color w:val="auto"/>
        </w:rPr>
        <w:t>不可撤销</w:t>
      </w:r>
      <w:r>
        <w:rPr>
          <w:rFonts w:hint="eastAsia" w:ascii="宋体" w:hAnsi="宋体" w:cs="宋体"/>
          <w:color w:val="auto"/>
        </w:rPr>
        <w:t>银行履约保函，作为乙方履行上述合同的担保。</w:t>
      </w:r>
    </w:p>
    <w:p w14:paraId="5377CE18">
      <w:pPr>
        <w:ind w:firstLine="420" w:firstLineChars="200"/>
        <w:rPr>
          <w:rFonts w:ascii="宋体" w:hAnsi="宋体" w:cs="宋体"/>
          <w:color w:val="auto"/>
        </w:rPr>
      </w:pPr>
      <w:r>
        <w:rPr>
          <w:rFonts w:hint="eastAsia" w:ascii="宋体" w:hAnsi="宋体" w:cs="宋体"/>
          <w:color w:val="auto"/>
        </w:rPr>
        <w:t>我方</w:t>
      </w:r>
      <w:r>
        <w:rPr>
          <w:rFonts w:hint="eastAsia" w:ascii="宋体" w:hAnsi="宋体" w:cs="宋体"/>
          <w:color w:val="auto"/>
          <w:u w:val="single"/>
        </w:rPr>
        <w:t xml:space="preserve">            （银行名称）</w:t>
      </w:r>
      <w:r>
        <w:rPr>
          <w:rFonts w:hint="eastAsia" w:ascii="宋体" w:hAnsi="宋体" w:cs="宋体"/>
          <w:color w:val="auto"/>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cs="宋体"/>
          <w:color w:val="auto"/>
          <w:u w:val="single"/>
        </w:rPr>
        <w:t>人民币          （RMB       元）</w:t>
      </w:r>
      <w:r>
        <w:rPr>
          <w:rFonts w:hint="eastAsia" w:ascii="宋体" w:hAnsi="宋体" w:cs="宋体"/>
          <w:color w:val="auto"/>
        </w:rPr>
        <w:t>的保证金。</w:t>
      </w:r>
    </w:p>
    <w:p w14:paraId="1280D0D7">
      <w:pPr>
        <w:ind w:firstLine="420" w:firstLineChars="200"/>
        <w:rPr>
          <w:rFonts w:ascii="宋体" w:hAnsi="宋体" w:cs="宋体"/>
          <w:color w:val="auto"/>
        </w:rPr>
      </w:pPr>
      <w:r>
        <w:rPr>
          <w:rFonts w:hint="eastAsia" w:ascii="宋体" w:hAnsi="宋体" w:cs="宋体"/>
          <w:color w:val="auto"/>
        </w:rPr>
        <w:t>我方还同意，任何甲方与乙方之间可能对合同条款的修改、规范或其他合同文件的变动补充，都不能免除我方按本保函所承担的责任。因此，有关上述变动、补充和修改无须通知我方。</w:t>
      </w:r>
    </w:p>
    <w:p w14:paraId="101417D4">
      <w:pPr>
        <w:ind w:firstLine="420" w:firstLineChars="200"/>
        <w:rPr>
          <w:rFonts w:ascii="宋体" w:hAnsi="宋体" w:cs="宋体"/>
          <w:color w:val="auto"/>
        </w:rPr>
      </w:pPr>
      <w:r>
        <w:rPr>
          <w:rFonts w:hint="eastAsia" w:ascii="宋体" w:hAnsi="宋体" w:cs="宋体"/>
          <w:color w:val="auto"/>
        </w:rPr>
        <w:t>本保函从上述合同签订之日起至项目服务期结束验收合格并完成结算后，双方签字之日起7天内保持有效。</w:t>
      </w:r>
    </w:p>
    <w:p w14:paraId="53AA6D96">
      <w:pPr>
        <w:ind w:firstLine="2824" w:firstLineChars="1345"/>
        <w:rPr>
          <w:rFonts w:ascii="宋体" w:hAnsi="宋体" w:cs="宋体"/>
          <w:color w:val="auto"/>
        </w:rPr>
      </w:pPr>
    </w:p>
    <w:p w14:paraId="55DD89FC">
      <w:pPr>
        <w:ind w:firstLine="5040" w:firstLineChars="2400"/>
        <w:rPr>
          <w:rFonts w:ascii="宋体" w:hAnsi="宋体" w:cs="宋体"/>
          <w:color w:val="auto"/>
        </w:rPr>
      </w:pPr>
      <w:r>
        <w:rPr>
          <w:rFonts w:hint="eastAsia" w:ascii="宋体" w:hAnsi="宋体" w:cs="宋体"/>
          <w:color w:val="auto"/>
        </w:rPr>
        <w:t>保证人：（盖章）</w:t>
      </w:r>
      <w:r>
        <w:rPr>
          <w:rFonts w:hint="eastAsia" w:ascii="宋体" w:hAnsi="宋体" w:cs="宋体"/>
          <w:color w:val="auto"/>
          <w:u w:val="single"/>
        </w:rPr>
        <w:t xml:space="preserve">                        </w:t>
      </w:r>
    </w:p>
    <w:p w14:paraId="04719B95">
      <w:pPr>
        <w:ind w:firstLine="5040" w:firstLineChars="2400"/>
        <w:rPr>
          <w:rFonts w:ascii="宋体" w:hAnsi="宋体" w:cs="宋体"/>
          <w:color w:val="auto"/>
        </w:rPr>
      </w:pPr>
      <w:r>
        <w:rPr>
          <w:rFonts w:hint="eastAsia" w:ascii="宋体" w:hAnsi="宋体" w:cs="宋体"/>
          <w:color w:val="auto"/>
        </w:rPr>
        <w:t>负责人：（签字）</w:t>
      </w:r>
      <w:r>
        <w:rPr>
          <w:rFonts w:hint="eastAsia" w:ascii="宋体" w:hAnsi="宋体" w:cs="宋体"/>
          <w:color w:val="auto"/>
          <w:u w:val="single"/>
        </w:rPr>
        <w:t xml:space="preserve">                        </w:t>
      </w:r>
    </w:p>
    <w:p w14:paraId="00785350">
      <w:pPr>
        <w:ind w:firstLine="5040" w:firstLineChars="2400"/>
        <w:rPr>
          <w:rFonts w:ascii="宋体" w:hAnsi="宋体" w:cs="宋体"/>
          <w:color w:val="auto"/>
        </w:rPr>
      </w:pPr>
      <w:r>
        <w:rPr>
          <w:rFonts w:hint="eastAsia" w:ascii="宋体" w:hAnsi="宋体" w:cs="宋体"/>
          <w:color w:val="auto"/>
        </w:rPr>
        <w:t>联系人：</w:t>
      </w:r>
      <w:r>
        <w:rPr>
          <w:rFonts w:hint="eastAsia" w:ascii="宋体" w:hAnsi="宋体" w:cs="宋体"/>
          <w:color w:val="auto"/>
          <w:u w:val="single"/>
        </w:rPr>
        <w:t xml:space="preserve">                               </w:t>
      </w:r>
      <w:r>
        <w:rPr>
          <w:rFonts w:hint="eastAsia" w:ascii="宋体" w:hAnsi="宋体" w:cs="宋体"/>
          <w:color w:val="auto"/>
        </w:rPr>
        <w:t xml:space="preserve">   </w:t>
      </w:r>
    </w:p>
    <w:p w14:paraId="4CF6ED2B">
      <w:pPr>
        <w:ind w:firstLine="5040" w:firstLineChars="2400"/>
        <w:rPr>
          <w:rFonts w:ascii="宋体" w:hAnsi="宋体" w:cs="宋体"/>
          <w:color w:val="auto"/>
        </w:rPr>
      </w:pPr>
      <w:r>
        <w:rPr>
          <w:rFonts w:hint="eastAsia" w:ascii="宋体" w:hAnsi="宋体" w:cs="宋体"/>
          <w:color w:val="auto"/>
        </w:rPr>
        <w:t>联系电话：</w:t>
      </w:r>
      <w:r>
        <w:rPr>
          <w:rFonts w:hint="eastAsia" w:ascii="宋体" w:hAnsi="宋体" w:cs="宋体"/>
          <w:color w:val="auto"/>
          <w:u w:val="single"/>
        </w:rPr>
        <w:t xml:space="preserve">                             </w:t>
      </w:r>
    </w:p>
    <w:p w14:paraId="30D4B9DB">
      <w:pPr>
        <w:ind w:firstLine="5040" w:firstLineChars="2400"/>
        <w:rPr>
          <w:rFonts w:ascii="宋体" w:hAnsi="宋体" w:cs="宋体"/>
          <w:color w:val="auto"/>
        </w:rPr>
      </w:pPr>
      <w:r>
        <w:rPr>
          <w:rFonts w:hint="eastAsia" w:ascii="宋体" w:hAnsi="宋体" w:cs="宋体"/>
          <w:color w:val="auto"/>
        </w:rPr>
        <w:t>日期：</w:t>
      </w:r>
      <w:r>
        <w:rPr>
          <w:rFonts w:hint="eastAsia" w:ascii="宋体" w:hAnsi="宋体" w:cs="宋体"/>
          <w:color w:val="auto"/>
          <w:u w:val="single"/>
        </w:rPr>
        <w:t xml:space="preserve">                               </w:t>
      </w:r>
    </w:p>
    <w:p w14:paraId="39944C5E">
      <w:pPr>
        <w:pStyle w:val="11"/>
        <w:rPr>
          <w:rFonts w:cs="宋体"/>
          <w:color w:val="auto"/>
          <w:szCs w:val="24"/>
        </w:rPr>
      </w:pPr>
      <w:r>
        <w:rPr>
          <w:rFonts w:hint="eastAsia" w:cs="宋体"/>
          <w:color w:val="auto"/>
          <w:szCs w:val="24"/>
        </w:rPr>
        <w:t>说明：投标人在投标时不需提交正式保函，在投标文件中盖投标人公章确认保函格式即可，乙方</w:t>
      </w:r>
      <w:r>
        <w:rPr>
          <w:rFonts w:hint="eastAsia" w:cs="宋体"/>
          <w:color w:val="auto"/>
        </w:rPr>
        <w:t>在签订合同时</w:t>
      </w:r>
      <w:r>
        <w:rPr>
          <w:rFonts w:hint="eastAsia" w:cs="宋体"/>
          <w:color w:val="auto"/>
          <w:szCs w:val="24"/>
        </w:rPr>
        <w:t>提交正式保函。</w:t>
      </w:r>
    </w:p>
    <w:p w14:paraId="1068E92D">
      <w:pPr>
        <w:rPr>
          <w:rFonts w:ascii="宋体" w:hAnsi="宋体" w:cs="宋体"/>
          <w:color w:val="auto"/>
          <w:szCs w:val="21"/>
        </w:rPr>
      </w:pPr>
    </w:p>
    <w:p w14:paraId="17B8D74B">
      <w:pPr>
        <w:rPr>
          <w:rFonts w:ascii="宋体" w:hAnsi="宋体" w:cs="宋体"/>
          <w:color w:val="auto"/>
          <w:szCs w:val="21"/>
        </w:rPr>
        <w:sectPr>
          <w:pgSz w:w="11906" w:h="16838"/>
          <w:pgMar w:top="1440" w:right="1800" w:bottom="1440" w:left="1800" w:header="708" w:footer="708" w:gutter="0"/>
          <w:cols w:space="708" w:num="1"/>
          <w:titlePg/>
          <w:docGrid w:type="lines" w:linePitch="360" w:charSpace="0"/>
        </w:sectPr>
      </w:pPr>
    </w:p>
    <w:p w14:paraId="33334364">
      <w:pPr>
        <w:pStyle w:val="5"/>
        <w:numPr>
          <w:ilvl w:val="255"/>
          <w:numId w:val="0"/>
        </w:numPr>
        <w:tabs>
          <w:tab w:val="left" w:pos="720"/>
          <w:tab w:val="left" w:pos="3840"/>
        </w:tabs>
        <w:ind w:left="283"/>
        <w:jc w:val="both"/>
        <w:rPr>
          <w:rFonts w:ascii="宋体" w:hAnsi="宋体" w:cs="宋体"/>
          <w:color w:val="auto"/>
          <w:sz w:val="21"/>
          <w:szCs w:val="21"/>
        </w:rPr>
      </w:pPr>
      <w:bookmarkStart w:id="186" w:name="_Toc1313"/>
      <w:bookmarkStart w:id="187" w:name="_Toc16463"/>
      <w:r>
        <w:rPr>
          <w:rFonts w:hint="eastAsia" w:ascii="宋体" w:hAnsi="宋体" w:cs="宋体"/>
          <w:color w:val="auto"/>
          <w:sz w:val="21"/>
          <w:szCs w:val="21"/>
        </w:rPr>
        <w:t>附件20.预付款保函</w:t>
      </w:r>
      <w:bookmarkEnd w:id="186"/>
      <w:r>
        <w:rPr>
          <w:rFonts w:hint="eastAsia" w:ascii="宋体" w:hAnsi="宋体" w:cs="宋体"/>
          <w:color w:val="auto"/>
          <w:sz w:val="21"/>
          <w:szCs w:val="21"/>
        </w:rPr>
        <w:t>（适用于预付款支付）</w:t>
      </w:r>
      <w:bookmarkEnd w:id="187"/>
    </w:p>
    <w:p w14:paraId="557F1692">
      <w:pPr>
        <w:pStyle w:val="11"/>
        <w:rPr>
          <w:rFonts w:cs="宋体"/>
          <w:color w:val="auto"/>
          <w:szCs w:val="24"/>
        </w:rPr>
      </w:pPr>
    </w:p>
    <w:p w14:paraId="06954CF1">
      <w:pPr>
        <w:jc w:val="center"/>
        <w:rPr>
          <w:rFonts w:ascii="宋体" w:hAnsi="宋体" w:cs="宋体"/>
          <w:color w:val="auto"/>
          <w:sz w:val="28"/>
          <w:szCs w:val="28"/>
        </w:rPr>
      </w:pPr>
      <w:bookmarkStart w:id="188" w:name="_Toc1039"/>
      <w:bookmarkStart w:id="189" w:name="_Toc10719"/>
      <w:bookmarkStart w:id="190" w:name="_Toc10315"/>
      <w:bookmarkStart w:id="191" w:name="_Toc25494"/>
      <w:bookmarkStart w:id="192" w:name="_Toc27545"/>
      <w:bookmarkStart w:id="193" w:name="_Toc29728"/>
      <w:bookmarkStart w:id="194" w:name="_Toc31418"/>
      <w:bookmarkStart w:id="195" w:name="_Toc7374"/>
      <w:bookmarkStart w:id="196" w:name="_Toc20669"/>
      <w:bookmarkStart w:id="197" w:name="_Toc29054"/>
      <w:bookmarkStart w:id="198" w:name="_Toc3295"/>
      <w:bookmarkStart w:id="199" w:name="_Toc6877"/>
      <w:r>
        <w:rPr>
          <w:rFonts w:hint="eastAsia" w:ascii="宋体" w:hAnsi="宋体" w:cs="宋体"/>
          <w:color w:val="auto"/>
          <w:sz w:val="28"/>
          <w:szCs w:val="28"/>
        </w:rPr>
        <w:t>不可撤销预付款保函</w:t>
      </w:r>
      <w:bookmarkEnd w:id="188"/>
      <w:bookmarkEnd w:id="189"/>
      <w:bookmarkEnd w:id="190"/>
      <w:bookmarkEnd w:id="191"/>
      <w:bookmarkEnd w:id="192"/>
      <w:bookmarkEnd w:id="193"/>
      <w:bookmarkEnd w:id="194"/>
      <w:bookmarkEnd w:id="195"/>
      <w:bookmarkEnd w:id="196"/>
      <w:bookmarkEnd w:id="197"/>
      <w:bookmarkEnd w:id="198"/>
      <w:bookmarkEnd w:id="199"/>
    </w:p>
    <w:p w14:paraId="55C49F08">
      <w:pPr>
        <w:ind w:firstLine="6300"/>
        <w:rPr>
          <w:rFonts w:ascii="宋体" w:hAnsi="宋体" w:cs="宋体"/>
          <w:color w:val="auto"/>
          <w:szCs w:val="21"/>
          <w:u w:val="single"/>
        </w:rPr>
      </w:pPr>
      <w:r>
        <w:rPr>
          <w:rFonts w:hint="eastAsia" w:ascii="宋体" w:hAnsi="宋体" w:cs="宋体"/>
          <w:color w:val="auto"/>
          <w:szCs w:val="21"/>
        </w:rPr>
        <w:t>银行编号：</w:t>
      </w:r>
      <w:r>
        <w:rPr>
          <w:rFonts w:hint="eastAsia" w:ascii="宋体" w:hAnsi="宋体" w:cs="宋体"/>
          <w:color w:val="auto"/>
          <w:szCs w:val="21"/>
          <w:u w:val="single"/>
        </w:rPr>
        <w:t xml:space="preserve">             </w:t>
      </w:r>
    </w:p>
    <w:p w14:paraId="2B7D8A82">
      <w:pPr>
        <w:ind w:firstLine="6300"/>
        <w:rPr>
          <w:rFonts w:ascii="宋体" w:hAnsi="宋体" w:cs="宋体"/>
          <w:color w:val="auto"/>
          <w:szCs w:val="21"/>
        </w:rPr>
      </w:pPr>
    </w:p>
    <w:p w14:paraId="6C94C848">
      <w:pPr>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（下称“采购人”）</w:t>
      </w:r>
    </w:p>
    <w:p w14:paraId="66A4059E">
      <w:pPr>
        <w:ind w:firstLine="437"/>
        <w:rPr>
          <w:rFonts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4"/>
          <w:u w:val="single"/>
        </w:rPr>
        <w:t>（地址：          ，下称 “中标人” ）</w:t>
      </w:r>
      <w:r>
        <w:rPr>
          <w:rFonts w:hint="eastAsia" w:ascii="宋体" w:hAnsi="宋体" w:cs="宋体"/>
          <w:color w:val="auto"/>
          <w:szCs w:val="21"/>
        </w:rPr>
        <w:t>，已保证按</w:t>
      </w:r>
      <w:r>
        <w:rPr>
          <w:rFonts w:hint="eastAsia" w:ascii="宋体" w:hAnsi="宋体" w:cs="宋体"/>
          <w:color w:val="auto"/>
          <w:szCs w:val="21"/>
          <w:u w:val="single"/>
        </w:rPr>
        <w:t xml:space="preserve">          承包合同书（合同编号：    ）</w:t>
      </w:r>
      <w:r>
        <w:rPr>
          <w:rFonts w:hint="eastAsia" w:ascii="宋体" w:hAnsi="宋体" w:cs="宋体"/>
          <w:color w:val="auto"/>
          <w:szCs w:val="21"/>
        </w:rPr>
        <w:t>中规定的义务履行合同。</w:t>
      </w:r>
    </w:p>
    <w:p w14:paraId="42671995">
      <w:pPr>
        <w:ind w:firstLine="437"/>
        <w:rPr>
          <w:rFonts w:ascii="宋体" w:hAnsi="宋体" w:cs="宋体"/>
          <w:color w:val="auto"/>
          <w:szCs w:val="21"/>
        </w:rPr>
      </w:pPr>
      <w:r>
        <w:rPr>
          <w:rFonts w:hint="eastAsia" w:ascii="宋体" w:hAnsi="宋体" w:cs="宋体"/>
          <w:color w:val="auto"/>
          <w:szCs w:val="24"/>
        </w:rPr>
        <w:t>根据上述合同（招标文件）规定，中标人应向采购人提供一份金额为合同总价的</w:t>
      </w:r>
      <w:r>
        <w:rPr>
          <w:rFonts w:hint="eastAsia" w:ascii="宋体" w:hAnsi="宋体" w:cs="宋体"/>
          <w:color w:val="auto"/>
          <w:szCs w:val="24"/>
          <w:u w:val="single"/>
        </w:rPr>
        <w:t xml:space="preserve">   </w:t>
      </w:r>
      <w:r>
        <w:rPr>
          <w:rFonts w:hint="eastAsia" w:ascii="宋体" w:hAnsi="宋体" w:cs="宋体"/>
          <w:color w:val="auto"/>
          <w:szCs w:val="24"/>
        </w:rPr>
        <w:t>% 即人民币</w:t>
      </w:r>
      <w:r>
        <w:rPr>
          <w:rFonts w:hint="eastAsia" w:ascii="宋体" w:hAnsi="宋体" w:cs="宋体"/>
          <w:color w:val="auto"/>
          <w:szCs w:val="21"/>
          <w:u w:val="single"/>
        </w:rPr>
        <w:t xml:space="preserve">      （RMB      元）</w:t>
      </w:r>
      <w:r>
        <w:rPr>
          <w:rFonts w:hint="eastAsia" w:ascii="宋体" w:hAnsi="宋体" w:cs="宋体"/>
          <w:color w:val="auto"/>
          <w:szCs w:val="21"/>
        </w:rPr>
        <w:t>的不可撤销银行预付款保函，以保证中标人履行合同的相关条款。</w:t>
      </w:r>
    </w:p>
    <w:p w14:paraId="46E1C0D9">
      <w:pPr>
        <w:ind w:firstLine="437"/>
        <w:rPr>
          <w:rFonts w:ascii="宋体" w:hAnsi="宋体" w:cs="宋体"/>
          <w:color w:val="auto"/>
          <w:szCs w:val="21"/>
        </w:rPr>
      </w:pPr>
      <w:r>
        <w:rPr>
          <w:rFonts w:hint="eastAsia" w:ascii="宋体" w:hAnsi="宋体" w:cs="宋体"/>
          <w:color w:val="auto"/>
          <w:szCs w:val="21"/>
        </w:rPr>
        <w:t>我方</w:t>
      </w:r>
      <w:r>
        <w:rPr>
          <w:rFonts w:hint="eastAsia" w:ascii="宋体" w:hAnsi="宋体" w:cs="宋体"/>
          <w:color w:val="auto"/>
          <w:szCs w:val="21"/>
          <w:u w:val="single"/>
        </w:rPr>
        <w:t xml:space="preserve">  （银行名称）  </w:t>
      </w:r>
      <w:r>
        <w:rPr>
          <w:rFonts w:hint="eastAsia" w:ascii="宋体" w:hAnsi="宋体" w:cs="宋体"/>
          <w:color w:val="auto"/>
          <w:szCs w:val="21"/>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040C185E">
      <w:pPr>
        <w:ind w:firstLine="437"/>
        <w:rPr>
          <w:rFonts w:ascii="宋体" w:hAnsi="宋体" w:cs="宋体"/>
          <w:color w:val="auto"/>
          <w:szCs w:val="21"/>
        </w:rPr>
      </w:pPr>
      <w:r>
        <w:rPr>
          <w:rFonts w:hint="eastAsia" w:ascii="宋体" w:hAnsi="宋体" w:cs="宋体"/>
          <w:color w:val="auto"/>
          <w:szCs w:val="21"/>
        </w:rPr>
        <w:t>我方还同意，任何采购人与中标人之间可能对合同条款的修改、规范或其他合同文件的变动补充，都不能免除我方按本保函所承担的责任。因此，有关上述变动、补充和修改无须通知我方。</w:t>
      </w:r>
    </w:p>
    <w:p w14:paraId="00FEE56C">
      <w:pPr>
        <w:ind w:firstLine="437"/>
        <w:rPr>
          <w:rFonts w:ascii="宋体" w:hAnsi="宋体" w:cs="宋体"/>
          <w:color w:val="auto"/>
          <w:szCs w:val="21"/>
        </w:rPr>
      </w:pPr>
      <w:r>
        <w:rPr>
          <w:rFonts w:hint="eastAsia" w:ascii="宋体" w:hAnsi="宋体" w:cs="宋体"/>
          <w:color w:val="auto"/>
          <w:szCs w:val="21"/>
        </w:rPr>
        <w:t>本保函有效期从保函开立之日起至采购人向中标人抵扣完所有预付款之日止。</w:t>
      </w:r>
    </w:p>
    <w:p w14:paraId="40E35C26">
      <w:pPr>
        <w:rPr>
          <w:rFonts w:ascii="宋体" w:hAnsi="宋体" w:cs="宋体"/>
          <w:color w:val="auto"/>
          <w:szCs w:val="21"/>
        </w:rPr>
      </w:pPr>
    </w:p>
    <w:p w14:paraId="29FD7E5D">
      <w:pPr>
        <w:ind w:firstLine="437"/>
        <w:rPr>
          <w:rFonts w:ascii="宋体" w:hAnsi="宋体" w:cs="宋体"/>
          <w:color w:val="auto"/>
          <w:szCs w:val="21"/>
        </w:rPr>
      </w:pPr>
    </w:p>
    <w:p w14:paraId="3CE99178">
      <w:pPr>
        <w:ind w:firstLine="4860"/>
        <w:rPr>
          <w:rFonts w:ascii="宋体" w:hAnsi="宋体" w:cs="宋体"/>
          <w:color w:val="auto"/>
          <w:szCs w:val="21"/>
        </w:rPr>
      </w:pPr>
      <w:r>
        <w:rPr>
          <w:rFonts w:hint="eastAsia" w:ascii="宋体" w:hAnsi="宋体" w:cs="宋体"/>
          <w:color w:val="auto"/>
          <w:szCs w:val="21"/>
        </w:rPr>
        <w:t>保证人：（公章）</w:t>
      </w:r>
      <w:r>
        <w:rPr>
          <w:rFonts w:hint="eastAsia" w:ascii="宋体" w:hAnsi="宋体" w:cs="宋体"/>
          <w:color w:val="auto"/>
          <w:szCs w:val="21"/>
          <w:u w:val="single"/>
        </w:rPr>
        <w:t xml:space="preserve">                     </w:t>
      </w:r>
    </w:p>
    <w:p w14:paraId="0E704C27">
      <w:pPr>
        <w:ind w:firstLine="4860"/>
        <w:rPr>
          <w:rFonts w:ascii="宋体" w:hAnsi="宋体" w:cs="宋体"/>
          <w:color w:val="auto"/>
          <w:szCs w:val="21"/>
          <w:u w:val="single"/>
        </w:rPr>
      </w:pPr>
      <w:r>
        <w:rPr>
          <w:rFonts w:hint="eastAsia" w:ascii="宋体" w:hAnsi="宋体" w:cs="宋体"/>
          <w:color w:val="auto"/>
          <w:szCs w:val="21"/>
        </w:rPr>
        <w:t>负责人：（签字）</w:t>
      </w:r>
      <w:r>
        <w:rPr>
          <w:rFonts w:hint="eastAsia" w:ascii="宋体" w:hAnsi="宋体" w:cs="宋体"/>
          <w:color w:val="auto"/>
          <w:szCs w:val="21"/>
          <w:u w:val="single"/>
        </w:rPr>
        <w:t xml:space="preserve">                     </w:t>
      </w:r>
    </w:p>
    <w:p w14:paraId="4EFC3879">
      <w:pPr>
        <w:ind w:firstLine="4860"/>
        <w:rPr>
          <w:rFonts w:ascii="宋体" w:hAnsi="宋体" w:cs="宋体"/>
          <w:color w:val="auto"/>
          <w:szCs w:val="21"/>
          <w:u w:val="single"/>
        </w:rPr>
      </w:pPr>
      <w:r>
        <w:rPr>
          <w:rFonts w:hint="eastAsia" w:ascii="宋体" w:hAnsi="宋体" w:cs="宋体"/>
          <w:color w:val="auto"/>
          <w:szCs w:val="21"/>
        </w:rPr>
        <w:t>联系电话：</w:t>
      </w:r>
      <w:r>
        <w:rPr>
          <w:rFonts w:hint="eastAsia" w:ascii="宋体" w:hAnsi="宋体" w:cs="宋体"/>
          <w:color w:val="auto"/>
          <w:szCs w:val="21"/>
          <w:u w:val="single"/>
        </w:rPr>
        <w:t xml:space="preserve">                          </w:t>
      </w:r>
    </w:p>
    <w:p w14:paraId="2BFEB39E">
      <w:pPr>
        <w:ind w:firstLine="486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5A1F56CF">
      <w:pPr>
        <w:ind w:firstLine="4860"/>
        <w:rPr>
          <w:rFonts w:ascii="宋体" w:hAnsi="宋体" w:cs="宋体"/>
          <w:color w:val="auto"/>
          <w:szCs w:val="21"/>
          <w:u w:val="single"/>
        </w:rPr>
      </w:pPr>
      <w:r>
        <w:rPr>
          <w:rFonts w:hint="eastAsia" w:ascii="宋体" w:hAnsi="宋体" w:cs="宋体"/>
          <w:color w:val="auto"/>
          <w:szCs w:val="21"/>
        </w:rPr>
        <w:t>日期：</w:t>
      </w:r>
      <w:r>
        <w:rPr>
          <w:rFonts w:hint="eastAsia" w:ascii="宋体" w:hAnsi="宋体" w:cs="宋体"/>
          <w:color w:val="auto"/>
          <w:szCs w:val="21"/>
          <w:u w:val="single"/>
        </w:rPr>
        <w:t xml:space="preserve">                              </w:t>
      </w:r>
    </w:p>
    <w:p w14:paraId="1AD0B13E">
      <w:pPr>
        <w:pStyle w:val="11"/>
        <w:rPr>
          <w:rFonts w:cs="宋体"/>
          <w:color w:val="auto"/>
          <w:szCs w:val="21"/>
        </w:rPr>
      </w:pPr>
    </w:p>
    <w:p w14:paraId="695F8CDA">
      <w:pPr>
        <w:pStyle w:val="11"/>
        <w:rPr>
          <w:rFonts w:cs="宋体"/>
          <w:color w:val="auto"/>
          <w:szCs w:val="21"/>
        </w:rPr>
      </w:pPr>
    </w:p>
    <w:p w14:paraId="33F5DE67">
      <w:pPr>
        <w:ind w:firstLine="413" w:firstLineChars="196"/>
        <w:rPr>
          <w:rFonts w:ascii="宋体" w:hAnsi="宋体" w:cs="宋体"/>
          <w:b/>
          <w:color w:val="auto"/>
          <w:szCs w:val="21"/>
        </w:rPr>
      </w:pPr>
      <w:r>
        <w:rPr>
          <w:rFonts w:hint="eastAsia" w:ascii="宋体" w:hAnsi="宋体" w:cs="宋体"/>
          <w:b/>
          <w:color w:val="auto"/>
          <w:szCs w:val="21"/>
        </w:rPr>
        <w:t>说明：投标人在投标文件中盖投标人公章确认保函内容即可，如中标再由银行出具保函。</w:t>
      </w:r>
    </w:p>
    <w:p w14:paraId="3F72CCAA">
      <w:pPr>
        <w:rPr>
          <w:rFonts w:ascii="宋体" w:hAnsi="宋体" w:cs="宋体"/>
          <w:color w:val="auto"/>
          <w:szCs w:val="21"/>
        </w:rPr>
        <w:sectPr>
          <w:pgSz w:w="11906" w:h="16838"/>
          <w:pgMar w:top="1440" w:right="1800" w:bottom="1440" w:left="1800" w:header="708" w:footer="708" w:gutter="0"/>
          <w:cols w:space="708" w:num="1"/>
          <w:titlePg/>
          <w:docGrid w:type="lines" w:linePitch="360" w:charSpace="0"/>
        </w:sectPr>
      </w:pPr>
    </w:p>
    <w:p w14:paraId="686CA598">
      <w:pPr>
        <w:jc w:val="center"/>
        <w:outlineLvl w:val="1"/>
        <w:rPr>
          <w:rFonts w:ascii="宋体" w:hAnsi="宋体" w:cs="宋体"/>
          <w:color w:val="auto"/>
          <w:sz w:val="72"/>
          <w:szCs w:val="72"/>
        </w:rPr>
      </w:pPr>
      <w:bookmarkStart w:id="200" w:name="_Toc15262"/>
      <w:r>
        <w:rPr>
          <w:rFonts w:hint="eastAsia" w:ascii="宋体" w:hAnsi="宋体" w:cs="宋体"/>
          <w:color w:val="auto"/>
          <w:sz w:val="72"/>
          <w:szCs w:val="72"/>
        </w:rPr>
        <w:t>唱标信封</w:t>
      </w:r>
      <w:bookmarkEnd w:id="200"/>
    </w:p>
    <w:p w14:paraId="22E63346">
      <w:pPr>
        <w:jc w:val="center"/>
        <w:rPr>
          <w:rFonts w:ascii="宋体" w:hAnsi="宋体" w:cs="宋体"/>
          <w:color w:val="auto"/>
          <w:sz w:val="52"/>
          <w:szCs w:val="52"/>
        </w:rPr>
      </w:pPr>
      <w:r>
        <w:rPr>
          <w:rFonts w:hint="eastAsia" w:ascii="宋体" w:hAnsi="宋体" w:cs="宋体"/>
          <w:color w:val="auto"/>
          <w:sz w:val="52"/>
          <w:szCs w:val="52"/>
        </w:rPr>
        <w:t>（单独装订成册，单独封装）</w:t>
      </w:r>
    </w:p>
    <w:p w14:paraId="01E204F2">
      <w:pPr>
        <w:rPr>
          <w:rFonts w:ascii="宋体" w:hAnsi="宋体" w:cs="宋体"/>
          <w:color w:val="auto"/>
        </w:rPr>
      </w:pPr>
    </w:p>
    <w:p w14:paraId="465CE4B2">
      <w:pPr>
        <w:pStyle w:val="10"/>
        <w:rPr>
          <w:color w:val="auto"/>
        </w:rPr>
      </w:pPr>
    </w:p>
    <w:p w14:paraId="5B68428B">
      <w:pPr>
        <w:pStyle w:val="27"/>
        <w:ind w:firstLine="240"/>
        <w:rPr>
          <w:color w:val="auto"/>
        </w:rPr>
      </w:pPr>
    </w:p>
    <w:p w14:paraId="7754E538">
      <w:pPr>
        <w:pStyle w:val="27"/>
        <w:ind w:firstLine="240"/>
        <w:rPr>
          <w:color w:val="auto"/>
        </w:rPr>
      </w:pPr>
    </w:p>
    <w:p w14:paraId="2C6742F6">
      <w:pPr>
        <w:rPr>
          <w:rFonts w:ascii="宋体" w:hAnsi="宋体" w:cs="宋体"/>
          <w:b/>
          <w:color w:val="auto"/>
          <w:spacing w:val="-6"/>
          <w:sz w:val="32"/>
          <w:szCs w:val="32"/>
        </w:rPr>
      </w:pPr>
      <w:r>
        <w:rPr>
          <w:rFonts w:hint="eastAsia" w:ascii="宋体" w:hAnsi="宋体" w:cs="宋体"/>
          <w:b/>
          <w:color w:val="auto"/>
          <w:spacing w:val="106"/>
          <w:sz w:val="32"/>
          <w:szCs w:val="32"/>
        </w:rPr>
        <w:t>项目名</w:t>
      </w:r>
      <w:r>
        <w:rPr>
          <w:rFonts w:hint="eastAsia" w:ascii="宋体" w:hAnsi="宋体" w:cs="宋体"/>
          <w:b/>
          <w:color w:val="auto"/>
          <w:spacing w:val="2"/>
          <w:sz w:val="32"/>
          <w:szCs w:val="32"/>
        </w:rPr>
        <w:t>称</w:t>
      </w:r>
      <w:r>
        <w:rPr>
          <w:rFonts w:hint="eastAsia" w:ascii="宋体" w:hAnsi="宋体" w:cs="宋体"/>
          <w:b/>
          <w:color w:val="auto"/>
          <w:spacing w:val="-6"/>
          <w:sz w:val="32"/>
          <w:szCs w:val="32"/>
        </w:rPr>
        <w:t>：</w:t>
      </w:r>
    </w:p>
    <w:p w14:paraId="563FDE78">
      <w:pPr>
        <w:rPr>
          <w:rFonts w:ascii="宋体" w:hAnsi="宋体" w:cs="宋体"/>
          <w:b/>
          <w:color w:val="auto"/>
          <w:sz w:val="32"/>
          <w:szCs w:val="32"/>
        </w:rPr>
      </w:pPr>
      <w:r>
        <w:rPr>
          <w:rFonts w:hint="eastAsia" w:ascii="宋体" w:hAnsi="宋体" w:cs="宋体"/>
          <w:b/>
          <w:color w:val="auto"/>
          <w:spacing w:val="106"/>
          <w:sz w:val="32"/>
          <w:szCs w:val="32"/>
        </w:rPr>
        <w:t>项目编</w:t>
      </w:r>
      <w:r>
        <w:rPr>
          <w:rFonts w:hint="eastAsia" w:ascii="宋体" w:hAnsi="宋体" w:cs="宋体"/>
          <w:b/>
          <w:color w:val="auto"/>
          <w:spacing w:val="2"/>
          <w:sz w:val="32"/>
          <w:szCs w:val="32"/>
        </w:rPr>
        <w:t>号</w:t>
      </w:r>
      <w:r>
        <w:rPr>
          <w:rFonts w:hint="eastAsia" w:ascii="宋体" w:hAnsi="宋体" w:cs="宋体"/>
          <w:b/>
          <w:color w:val="auto"/>
          <w:sz w:val="32"/>
          <w:szCs w:val="32"/>
        </w:rPr>
        <w:t>：</w:t>
      </w:r>
    </w:p>
    <w:p w14:paraId="0D1315C6">
      <w:pPr>
        <w:pStyle w:val="10"/>
        <w:ind w:left="0"/>
        <w:rPr>
          <w:b/>
          <w:color w:val="auto"/>
          <w:spacing w:val="106"/>
          <w:sz w:val="32"/>
          <w:szCs w:val="32"/>
          <w:lang w:val="en-US" w:bidi="ar-SA"/>
        </w:rPr>
      </w:pPr>
      <w:r>
        <w:rPr>
          <w:rFonts w:hint="eastAsia"/>
          <w:b/>
          <w:color w:val="auto"/>
          <w:spacing w:val="106"/>
          <w:sz w:val="32"/>
          <w:szCs w:val="32"/>
          <w:lang w:val="en-US" w:bidi="ar-SA"/>
        </w:rPr>
        <w:t>包组号（如有）：</w:t>
      </w:r>
    </w:p>
    <w:p w14:paraId="0821F447">
      <w:pPr>
        <w:rPr>
          <w:rFonts w:ascii="宋体" w:hAnsi="宋体" w:cs="宋体"/>
          <w:b/>
          <w:color w:val="auto"/>
          <w:sz w:val="32"/>
          <w:szCs w:val="32"/>
        </w:rPr>
      </w:pPr>
      <w:r>
        <w:rPr>
          <w:rFonts w:hint="eastAsia" w:ascii="宋体" w:hAnsi="宋体" w:cs="宋体"/>
          <w:b/>
          <w:color w:val="auto"/>
          <w:sz w:val="32"/>
          <w:szCs w:val="32"/>
        </w:rPr>
        <w:t>投标人名称：</w:t>
      </w:r>
    </w:p>
    <w:p w14:paraId="1F09D99E">
      <w:pPr>
        <w:rPr>
          <w:rFonts w:ascii="宋体" w:hAnsi="宋体" w:cs="宋体"/>
          <w:b/>
          <w:color w:val="auto"/>
          <w:sz w:val="32"/>
          <w:szCs w:val="32"/>
        </w:rPr>
      </w:pPr>
      <w:r>
        <w:rPr>
          <w:rFonts w:hint="eastAsia" w:ascii="宋体" w:hAnsi="宋体" w:cs="宋体"/>
          <w:b/>
          <w:color w:val="auto"/>
          <w:spacing w:val="64"/>
          <w:sz w:val="32"/>
          <w:szCs w:val="32"/>
        </w:rPr>
        <w:t xml:space="preserve">日    </w:t>
      </w:r>
      <w:r>
        <w:rPr>
          <w:rFonts w:hint="eastAsia" w:ascii="宋体" w:hAnsi="宋体" w:cs="宋体"/>
          <w:b/>
          <w:color w:val="auto"/>
          <w:sz w:val="32"/>
          <w:szCs w:val="32"/>
        </w:rPr>
        <w:t>期：</w:t>
      </w:r>
    </w:p>
    <w:p w14:paraId="59975B6A">
      <w:pPr>
        <w:rPr>
          <w:rFonts w:ascii="宋体" w:hAnsi="宋体" w:cs="宋体"/>
          <w:color w:val="auto"/>
          <w:szCs w:val="21"/>
        </w:rPr>
      </w:pPr>
      <w:r>
        <w:rPr>
          <w:rFonts w:hint="eastAsia" w:ascii="宋体" w:hAnsi="宋体" w:cs="宋体"/>
          <w:color w:val="auto"/>
          <w:szCs w:val="21"/>
        </w:rPr>
        <w:br w:type="page"/>
      </w:r>
    </w:p>
    <w:p w14:paraId="184BA697">
      <w:pPr>
        <w:pStyle w:val="5"/>
        <w:numPr>
          <w:ilvl w:val="255"/>
          <w:numId w:val="0"/>
        </w:numPr>
        <w:tabs>
          <w:tab w:val="left" w:pos="720"/>
          <w:tab w:val="left" w:pos="3840"/>
        </w:tabs>
        <w:ind w:left="283"/>
        <w:jc w:val="both"/>
        <w:rPr>
          <w:rFonts w:ascii="宋体" w:hAnsi="宋体" w:cs="宋体"/>
          <w:color w:val="auto"/>
          <w:sz w:val="21"/>
          <w:szCs w:val="21"/>
        </w:rPr>
      </w:pPr>
      <w:bookmarkStart w:id="201" w:name="_Toc19802"/>
      <w:r>
        <w:rPr>
          <w:rFonts w:hint="eastAsia" w:ascii="宋体" w:hAnsi="宋体" w:cs="宋体"/>
          <w:color w:val="auto"/>
          <w:sz w:val="21"/>
          <w:szCs w:val="21"/>
        </w:rPr>
        <w:t>附件21.唱标信封内装（内容务必与投标文件正本一致）</w:t>
      </w:r>
      <w:bookmarkEnd w:id="201"/>
    </w:p>
    <w:p w14:paraId="3B6C6B80">
      <w:pPr>
        <w:ind w:firstLine="420" w:firstLineChars="200"/>
        <w:rPr>
          <w:rFonts w:ascii="宋体" w:hAnsi="宋体" w:cs="宋体"/>
          <w:color w:val="auto"/>
          <w:szCs w:val="21"/>
        </w:rPr>
      </w:pPr>
      <w:r>
        <w:rPr>
          <w:rFonts w:hint="eastAsia" w:ascii="宋体" w:hAnsi="宋体" w:cs="宋体"/>
          <w:color w:val="auto"/>
          <w:szCs w:val="21"/>
        </w:rPr>
        <w:t>一、开标一览表加盖公章；</w:t>
      </w:r>
    </w:p>
    <w:p w14:paraId="18A00B35">
      <w:pPr>
        <w:ind w:firstLine="420" w:firstLineChars="200"/>
        <w:rPr>
          <w:rFonts w:ascii="宋体" w:hAnsi="宋体" w:cs="宋体"/>
          <w:color w:val="auto"/>
          <w:szCs w:val="21"/>
        </w:rPr>
      </w:pPr>
      <w:r>
        <w:rPr>
          <w:rFonts w:hint="eastAsia" w:ascii="宋体" w:hAnsi="宋体" w:cs="宋体"/>
          <w:color w:val="auto"/>
          <w:szCs w:val="21"/>
        </w:rPr>
        <w:t>二、法定代表人证明书加盖公章；</w:t>
      </w:r>
    </w:p>
    <w:p w14:paraId="5B3FA3DE">
      <w:pPr>
        <w:ind w:firstLine="420" w:firstLineChars="200"/>
        <w:rPr>
          <w:rFonts w:ascii="宋体" w:hAnsi="宋体" w:cs="宋体"/>
          <w:color w:val="auto"/>
          <w:szCs w:val="21"/>
        </w:rPr>
      </w:pPr>
      <w:r>
        <w:rPr>
          <w:rFonts w:hint="eastAsia" w:ascii="宋体" w:hAnsi="宋体" w:cs="宋体"/>
          <w:color w:val="auto"/>
          <w:szCs w:val="21"/>
        </w:rPr>
        <w:t>三、法定代表人授权委托书加盖公章（法定代表人投标的除外）；</w:t>
      </w:r>
    </w:p>
    <w:p w14:paraId="737209AC">
      <w:pPr>
        <w:ind w:firstLine="420" w:firstLineChars="200"/>
        <w:rPr>
          <w:rFonts w:ascii="宋体" w:hAnsi="宋体" w:cs="宋体"/>
          <w:color w:val="auto"/>
          <w:szCs w:val="21"/>
        </w:rPr>
      </w:pPr>
      <w:r>
        <w:rPr>
          <w:rFonts w:hint="eastAsia" w:ascii="宋体" w:hAnsi="宋体" w:cs="宋体"/>
          <w:color w:val="auto"/>
          <w:szCs w:val="21"/>
        </w:rPr>
        <w:t>四、投标保证金汇入情况说明（含银行汇款凭证）或投标保函加盖公章；</w:t>
      </w:r>
    </w:p>
    <w:p w14:paraId="2BA7396D">
      <w:pPr>
        <w:ind w:firstLine="420" w:firstLineChars="200"/>
        <w:rPr>
          <w:rFonts w:ascii="宋体" w:hAnsi="宋体" w:cs="宋体"/>
          <w:color w:val="auto"/>
          <w:szCs w:val="21"/>
        </w:rPr>
      </w:pPr>
      <w:r>
        <w:rPr>
          <w:rFonts w:hint="eastAsia" w:ascii="宋体" w:hAnsi="宋体" w:cs="宋体"/>
          <w:color w:val="auto"/>
          <w:szCs w:val="21"/>
        </w:rPr>
        <w:t>五、投标文件电子文件（U盘，须含盖章版PDF投标文件和WORD版投标文件各一版，文字采用WORD文档，计算表格采用 EXCEL文档。）</w:t>
      </w:r>
    </w:p>
    <w:p w14:paraId="03EACDED">
      <w:pPr>
        <w:rPr>
          <w:rFonts w:ascii="宋体" w:hAnsi="宋体" w:cs="宋体"/>
          <w:color w:val="auto"/>
          <w:szCs w:val="21"/>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2B3D">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C4A18">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FC4A18">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C0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0771">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A490">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38A490">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7F18">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66FA26CE">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66FA26CE">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E84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248518AB">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248518AB">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1BB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DAC3">
    <w:pPr>
      <w:pStyle w:val="1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2621">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4873548"/>
    <w:multiLevelType w:val="singleLevel"/>
    <w:tmpl w:val="E4873548"/>
    <w:lvl w:ilvl="0" w:tentative="0">
      <w:start w:val="1"/>
      <w:numFmt w:val="decimal"/>
      <w:suff w:val="space"/>
      <w:lvlText w:val="%1."/>
      <w:lvlJc w:val="left"/>
      <w:pPr>
        <w:ind w:left="425" w:hanging="425"/>
      </w:pPr>
      <w:rPr>
        <w:rFonts w:hint="default"/>
      </w:rPr>
    </w:lvl>
  </w:abstractNum>
  <w:abstractNum w:abstractNumId="4">
    <w:nsid w:val="F5243D2C"/>
    <w:multiLevelType w:val="singleLevel"/>
    <w:tmpl w:val="F5243D2C"/>
    <w:lvl w:ilvl="0" w:tentative="0">
      <w:start w:val="4"/>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3"/>
    <w:multiLevelType w:val="multilevel"/>
    <w:tmpl w:val="00000033"/>
    <w:lvl w:ilvl="0" w:tentative="0">
      <w:start w:val="1"/>
      <w:numFmt w:val="decimal"/>
      <w:lvlText w:val="%1."/>
      <w:lvlJc w:val="left"/>
      <w:pPr>
        <w:tabs>
          <w:tab w:val="left" w:pos="1260"/>
        </w:tabs>
        <w:ind w:left="1260" w:hanging="420"/>
      </w:pPr>
      <w:rPr>
        <w:rFonts w:hint="default"/>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80A7CBE"/>
    <w:multiLevelType w:val="singleLevel"/>
    <w:tmpl w:val="380A7CBE"/>
    <w:lvl w:ilvl="0" w:tentative="0">
      <w:start w:val="2"/>
      <w:numFmt w:val="chineseCounting"/>
      <w:suff w:val="nothing"/>
      <w:lvlText w:val="%1、"/>
      <w:lvlJc w:val="left"/>
      <w:rPr>
        <w:rFonts w:hint="eastAsia"/>
      </w:rPr>
    </w:lvl>
  </w:abstractNum>
  <w:abstractNum w:abstractNumId="10">
    <w:nsid w:val="3F88662E"/>
    <w:multiLevelType w:val="singleLevel"/>
    <w:tmpl w:val="3F88662E"/>
    <w:lvl w:ilvl="0" w:tentative="0">
      <w:start w:val="1"/>
      <w:numFmt w:val="decimal"/>
      <w:suff w:val="space"/>
      <w:lvlText w:val="%1)"/>
      <w:lvlJc w:val="left"/>
    </w:lvl>
  </w:abstractNum>
  <w:abstractNum w:abstractNumId="11">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1"/>
  </w:num>
  <w:num w:numId="3">
    <w:abstractNumId w:val="8"/>
  </w:num>
  <w:num w:numId="4">
    <w:abstractNumId w:val="10"/>
  </w:num>
  <w:num w:numId="5">
    <w:abstractNumId w:val="0"/>
  </w:num>
  <w:num w:numId="6">
    <w:abstractNumId w:val="9"/>
  </w:num>
  <w:num w:numId="7">
    <w:abstractNumId w:val="3"/>
  </w:num>
  <w:num w:numId="8">
    <w:abstractNumId w:val="1"/>
  </w:num>
  <w:num w:numId="9">
    <w:abstractNumId w:val="6"/>
  </w:num>
  <w:num w:numId="10">
    <w:abstractNumId w:val="5"/>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YTc3OTA0MmM1NWVhYjAzN2ZkOGNkOWRkZmNlY2U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D7683"/>
    <w:rsid w:val="000E2CB7"/>
    <w:rsid w:val="000F0E98"/>
    <w:rsid w:val="001049A5"/>
    <w:rsid w:val="001120E0"/>
    <w:rsid w:val="00121ADA"/>
    <w:rsid w:val="001242F3"/>
    <w:rsid w:val="00131644"/>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47D7"/>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DC03CE"/>
    <w:rsid w:val="01E36F4E"/>
    <w:rsid w:val="020C3478"/>
    <w:rsid w:val="023C5F15"/>
    <w:rsid w:val="023F3FA2"/>
    <w:rsid w:val="028B6D36"/>
    <w:rsid w:val="02985CD5"/>
    <w:rsid w:val="02A741FD"/>
    <w:rsid w:val="02B77F75"/>
    <w:rsid w:val="02C16E5D"/>
    <w:rsid w:val="02D964CF"/>
    <w:rsid w:val="02DE5ECF"/>
    <w:rsid w:val="02E74073"/>
    <w:rsid w:val="02F713C2"/>
    <w:rsid w:val="03080482"/>
    <w:rsid w:val="0367744E"/>
    <w:rsid w:val="03707410"/>
    <w:rsid w:val="039240A3"/>
    <w:rsid w:val="03A0770F"/>
    <w:rsid w:val="03A448B8"/>
    <w:rsid w:val="03C01631"/>
    <w:rsid w:val="03C656A9"/>
    <w:rsid w:val="03F33148"/>
    <w:rsid w:val="042F3419"/>
    <w:rsid w:val="044566F3"/>
    <w:rsid w:val="044841D6"/>
    <w:rsid w:val="047B4012"/>
    <w:rsid w:val="047F2DDF"/>
    <w:rsid w:val="04815FBF"/>
    <w:rsid w:val="04822497"/>
    <w:rsid w:val="04973BDD"/>
    <w:rsid w:val="04974587"/>
    <w:rsid w:val="04AE0802"/>
    <w:rsid w:val="04DF1036"/>
    <w:rsid w:val="0599183C"/>
    <w:rsid w:val="05A97DEC"/>
    <w:rsid w:val="05B23978"/>
    <w:rsid w:val="05C81981"/>
    <w:rsid w:val="060C3203"/>
    <w:rsid w:val="064613DD"/>
    <w:rsid w:val="065A6D82"/>
    <w:rsid w:val="069B4E4A"/>
    <w:rsid w:val="06BC41F2"/>
    <w:rsid w:val="06F415CC"/>
    <w:rsid w:val="070E26CD"/>
    <w:rsid w:val="07197D08"/>
    <w:rsid w:val="071E5C55"/>
    <w:rsid w:val="075C1FE5"/>
    <w:rsid w:val="076B4CB0"/>
    <w:rsid w:val="077005AB"/>
    <w:rsid w:val="078F4581"/>
    <w:rsid w:val="079529C6"/>
    <w:rsid w:val="07BF027F"/>
    <w:rsid w:val="07DD7C37"/>
    <w:rsid w:val="08031A31"/>
    <w:rsid w:val="08307C7E"/>
    <w:rsid w:val="08420CAE"/>
    <w:rsid w:val="08574B3D"/>
    <w:rsid w:val="08E0126D"/>
    <w:rsid w:val="08E352B9"/>
    <w:rsid w:val="09061A75"/>
    <w:rsid w:val="09182241"/>
    <w:rsid w:val="095F1030"/>
    <w:rsid w:val="09855177"/>
    <w:rsid w:val="09EE5125"/>
    <w:rsid w:val="0A2522FD"/>
    <w:rsid w:val="0A327478"/>
    <w:rsid w:val="0A462748"/>
    <w:rsid w:val="0A4D0C81"/>
    <w:rsid w:val="0A5D1FE9"/>
    <w:rsid w:val="0A723E95"/>
    <w:rsid w:val="0A733243"/>
    <w:rsid w:val="0A846743"/>
    <w:rsid w:val="0A873F23"/>
    <w:rsid w:val="0AA534D5"/>
    <w:rsid w:val="0AA650EB"/>
    <w:rsid w:val="0AA7129C"/>
    <w:rsid w:val="0AE26205"/>
    <w:rsid w:val="0AF47339"/>
    <w:rsid w:val="0B22594B"/>
    <w:rsid w:val="0B27506F"/>
    <w:rsid w:val="0B5A4AF2"/>
    <w:rsid w:val="0B7C0EF6"/>
    <w:rsid w:val="0B9610F4"/>
    <w:rsid w:val="0B99757D"/>
    <w:rsid w:val="0BBF77A4"/>
    <w:rsid w:val="0BD16C8D"/>
    <w:rsid w:val="0BDF26F7"/>
    <w:rsid w:val="0C027DB2"/>
    <w:rsid w:val="0C1F3269"/>
    <w:rsid w:val="0C2B4952"/>
    <w:rsid w:val="0C322F8A"/>
    <w:rsid w:val="0C4607E5"/>
    <w:rsid w:val="0C516C55"/>
    <w:rsid w:val="0C7B2220"/>
    <w:rsid w:val="0CB67D83"/>
    <w:rsid w:val="0CD20599"/>
    <w:rsid w:val="0CE53018"/>
    <w:rsid w:val="0D0B5B12"/>
    <w:rsid w:val="0D133046"/>
    <w:rsid w:val="0D153F28"/>
    <w:rsid w:val="0D1C792E"/>
    <w:rsid w:val="0D3A0F98"/>
    <w:rsid w:val="0D6A4502"/>
    <w:rsid w:val="0D7415CA"/>
    <w:rsid w:val="0D890E47"/>
    <w:rsid w:val="0DC64A00"/>
    <w:rsid w:val="0DEB5FFA"/>
    <w:rsid w:val="0DF37F14"/>
    <w:rsid w:val="0DF67134"/>
    <w:rsid w:val="0DF75C46"/>
    <w:rsid w:val="0DFC60BA"/>
    <w:rsid w:val="0E1C06B2"/>
    <w:rsid w:val="0E69691B"/>
    <w:rsid w:val="0E781E5D"/>
    <w:rsid w:val="0EBB5484"/>
    <w:rsid w:val="0EBD5AA3"/>
    <w:rsid w:val="0F407E8F"/>
    <w:rsid w:val="0F5723EF"/>
    <w:rsid w:val="0F5F5360"/>
    <w:rsid w:val="0F7C5FF6"/>
    <w:rsid w:val="0F7D04FC"/>
    <w:rsid w:val="0FC63FBD"/>
    <w:rsid w:val="0FDD003F"/>
    <w:rsid w:val="0FF87EA4"/>
    <w:rsid w:val="0FFF7484"/>
    <w:rsid w:val="10066939"/>
    <w:rsid w:val="100B77ED"/>
    <w:rsid w:val="101D47AD"/>
    <w:rsid w:val="10305890"/>
    <w:rsid w:val="103D5A1A"/>
    <w:rsid w:val="105847E5"/>
    <w:rsid w:val="106C564D"/>
    <w:rsid w:val="106E0AED"/>
    <w:rsid w:val="107B7B8F"/>
    <w:rsid w:val="107C67CE"/>
    <w:rsid w:val="10912D03"/>
    <w:rsid w:val="109D68CB"/>
    <w:rsid w:val="10A949B8"/>
    <w:rsid w:val="10AB5D61"/>
    <w:rsid w:val="11144AFE"/>
    <w:rsid w:val="11200D07"/>
    <w:rsid w:val="112E6000"/>
    <w:rsid w:val="115B5389"/>
    <w:rsid w:val="115E03E3"/>
    <w:rsid w:val="11786AB5"/>
    <w:rsid w:val="118049D4"/>
    <w:rsid w:val="118561F8"/>
    <w:rsid w:val="11942D84"/>
    <w:rsid w:val="11B21219"/>
    <w:rsid w:val="11DA73AF"/>
    <w:rsid w:val="11FC1ECD"/>
    <w:rsid w:val="124D097B"/>
    <w:rsid w:val="12511265"/>
    <w:rsid w:val="126D4818"/>
    <w:rsid w:val="127C66E3"/>
    <w:rsid w:val="1283614B"/>
    <w:rsid w:val="12856FF3"/>
    <w:rsid w:val="12910985"/>
    <w:rsid w:val="129671FB"/>
    <w:rsid w:val="12A576FF"/>
    <w:rsid w:val="12C60D80"/>
    <w:rsid w:val="130523B3"/>
    <w:rsid w:val="131F7A3A"/>
    <w:rsid w:val="132645D0"/>
    <w:rsid w:val="133D4061"/>
    <w:rsid w:val="13455ABC"/>
    <w:rsid w:val="1370322B"/>
    <w:rsid w:val="13BA0460"/>
    <w:rsid w:val="13BB41AE"/>
    <w:rsid w:val="13C24F9B"/>
    <w:rsid w:val="13C45A18"/>
    <w:rsid w:val="13C9247B"/>
    <w:rsid w:val="13D6515C"/>
    <w:rsid w:val="13F13CC6"/>
    <w:rsid w:val="143B2E0B"/>
    <w:rsid w:val="14725FF6"/>
    <w:rsid w:val="147C1943"/>
    <w:rsid w:val="148054E9"/>
    <w:rsid w:val="14892735"/>
    <w:rsid w:val="14CC769D"/>
    <w:rsid w:val="14D764D5"/>
    <w:rsid w:val="14EF61BF"/>
    <w:rsid w:val="14F43330"/>
    <w:rsid w:val="15023099"/>
    <w:rsid w:val="150F7FEC"/>
    <w:rsid w:val="15436F05"/>
    <w:rsid w:val="15691FE3"/>
    <w:rsid w:val="158B5DDD"/>
    <w:rsid w:val="15B11221"/>
    <w:rsid w:val="15C16EB3"/>
    <w:rsid w:val="15CB76C9"/>
    <w:rsid w:val="15D359D7"/>
    <w:rsid w:val="160E7A2C"/>
    <w:rsid w:val="16317A1A"/>
    <w:rsid w:val="163C77BE"/>
    <w:rsid w:val="164A3F23"/>
    <w:rsid w:val="16573587"/>
    <w:rsid w:val="165C5C7C"/>
    <w:rsid w:val="1679588C"/>
    <w:rsid w:val="168C2855"/>
    <w:rsid w:val="16994962"/>
    <w:rsid w:val="16A233CF"/>
    <w:rsid w:val="16A71041"/>
    <w:rsid w:val="16AA24BF"/>
    <w:rsid w:val="16F871DC"/>
    <w:rsid w:val="17110A80"/>
    <w:rsid w:val="171D3FE1"/>
    <w:rsid w:val="17680CAB"/>
    <w:rsid w:val="176E4128"/>
    <w:rsid w:val="17725CE9"/>
    <w:rsid w:val="1783371F"/>
    <w:rsid w:val="178E48DA"/>
    <w:rsid w:val="17B0552F"/>
    <w:rsid w:val="17C93012"/>
    <w:rsid w:val="17E62B67"/>
    <w:rsid w:val="180F4499"/>
    <w:rsid w:val="182201B4"/>
    <w:rsid w:val="18221ECE"/>
    <w:rsid w:val="183C3D90"/>
    <w:rsid w:val="1859036F"/>
    <w:rsid w:val="185C57C7"/>
    <w:rsid w:val="18681814"/>
    <w:rsid w:val="18AF588E"/>
    <w:rsid w:val="18B0649B"/>
    <w:rsid w:val="18D418FC"/>
    <w:rsid w:val="18E5143F"/>
    <w:rsid w:val="18E83469"/>
    <w:rsid w:val="18FC7745"/>
    <w:rsid w:val="19117D89"/>
    <w:rsid w:val="192F3B7C"/>
    <w:rsid w:val="19353F17"/>
    <w:rsid w:val="19864975"/>
    <w:rsid w:val="19864EEB"/>
    <w:rsid w:val="19D1065C"/>
    <w:rsid w:val="19DD405E"/>
    <w:rsid w:val="19F81E76"/>
    <w:rsid w:val="1A121864"/>
    <w:rsid w:val="1A3829BD"/>
    <w:rsid w:val="1A460CF5"/>
    <w:rsid w:val="1A7F297D"/>
    <w:rsid w:val="1A9D6244"/>
    <w:rsid w:val="1AB16AC1"/>
    <w:rsid w:val="1ABF1CEA"/>
    <w:rsid w:val="1B014DDE"/>
    <w:rsid w:val="1B0320FB"/>
    <w:rsid w:val="1B034A52"/>
    <w:rsid w:val="1B2640F6"/>
    <w:rsid w:val="1B45344E"/>
    <w:rsid w:val="1B5D76FB"/>
    <w:rsid w:val="1B683578"/>
    <w:rsid w:val="1B8820A5"/>
    <w:rsid w:val="1B8C0040"/>
    <w:rsid w:val="1B991E27"/>
    <w:rsid w:val="1BCD250D"/>
    <w:rsid w:val="1BDE2F66"/>
    <w:rsid w:val="1C750ECE"/>
    <w:rsid w:val="1CA56AF4"/>
    <w:rsid w:val="1CD667CB"/>
    <w:rsid w:val="1D196139"/>
    <w:rsid w:val="1D372585"/>
    <w:rsid w:val="1D5E02D1"/>
    <w:rsid w:val="1D7F0ED0"/>
    <w:rsid w:val="1D921938"/>
    <w:rsid w:val="1DBB6100"/>
    <w:rsid w:val="1DBE6816"/>
    <w:rsid w:val="1DCB4FF1"/>
    <w:rsid w:val="1DF20D7E"/>
    <w:rsid w:val="1E010AF7"/>
    <w:rsid w:val="1E1C405A"/>
    <w:rsid w:val="1E2E29E0"/>
    <w:rsid w:val="1E301173"/>
    <w:rsid w:val="1E884D18"/>
    <w:rsid w:val="1ED8781E"/>
    <w:rsid w:val="1EDD3235"/>
    <w:rsid w:val="1F1102B0"/>
    <w:rsid w:val="1F2F1047"/>
    <w:rsid w:val="1F2F2B69"/>
    <w:rsid w:val="1F43381C"/>
    <w:rsid w:val="1F6615C8"/>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9C4493"/>
    <w:rsid w:val="20E5011E"/>
    <w:rsid w:val="20FC799E"/>
    <w:rsid w:val="21101BAA"/>
    <w:rsid w:val="21286DA7"/>
    <w:rsid w:val="2134683B"/>
    <w:rsid w:val="21545CAE"/>
    <w:rsid w:val="219068BB"/>
    <w:rsid w:val="21C82E72"/>
    <w:rsid w:val="21DE0801"/>
    <w:rsid w:val="21DE339D"/>
    <w:rsid w:val="2203115E"/>
    <w:rsid w:val="22154DDD"/>
    <w:rsid w:val="22336873"/>
    <w:rsid w:val="22396826"/>
    <w:rsid w:val="22412CD8"/>
    <w:rsid w:val="225471A3"/>
    <w:rsid w:val="225E34DC"/>
    <w:rsid w:val="227D1295"/>
    <w:rsid w:val="22AB3B7D"/>
    <w:rsid w:val="22AF3A08"/>
    <w:rsid w:val="22D72933"/>
    <w:rsid w:val="22F92F75"/>
    <w:rsid w:val="23172FFC"/>
    <w:rsid w:val="23BB4E7D"/>
    <w:rsid w:val="23C172D6"/>
    <w:rsid w:val="23D77537"/>
    <w:rsid w:val="23E6195D"/>
    <w:rsid w:val="23F04F64"/>
    <w:rsid w:val="24441085"/>
    <w:rsid w:val="24814CBE"/>
    <w:rsid w:val="24AC168B"/>
    <w:rsid w:val="24BB6664"/>
    <w:rsid w:val="24BD406A"/>
    <w:rsid w:val="24D23A61"/>
    <w:rsid w:val="250E1318"/>
    <w:rsid w:val="25467247"/>
    <w:rsid w:val="254D0389"/>
    <w:rsid w:val="25884C5D"/>
    <w:rsid w:val="258C3BEC"/>
    <w:rsid w:val="25A03144"/>
    <w:rsid w:val="25B2479F"/>
    <w:rsid w:val="25C15C5D"/>
    <w:rsid w:val="25D329B9"/>
    <w:rsid w:val="25E5427A"/>
    <w:rsid w:val="26276A31"/>
    <w:rsid w:val="26366F9D"/>
    <w:rsid w:val="263B1230"/>
    <w:rsid w:val="2642752B"/>
    <w:rsid w:val="26485508"/>
    <w:rsid w:val="26554808"/>
    <w:rsid w:val="26607D95"/>
    <w:rsid w:val="26700955"/>
    <w:rsid w:val="268166B9"/>
    <w:rsid w:val="26A16AE9"/>
    <w:rsid w:val="26A605D9"/>
    <w:rsid w:val="26AD0500"/>
    <w:rsid w:val="26B121A3"/>
    <w:rsid w:val="26F34269"/>
    <w:rsid w:val="26FB3E50"/>
    <w:rsid w:val="272E3097"/>
    <w:rsid w:val="272E6F74"/>
    <w:rsid w:val="277E6655"/>
    <w:rsid w:val="27933DEA"/>
    <w:rsid w:val="27AF30E6"/>
    <w:rsid w:val="27B36A67"/>
    <w:rsid w:val="27BE6794"/>
    <w:rsid w:val="281E404F"/>
    <w:rsid w:val="282E5A7D"/>
    <w:rsid w:val="28302479"/>
    <w:rsid w:val="2846581F"/>
    <w:rsid w:val="284A5CA4"/>
    <w:rsid w:val="286602C8"/>
    <w:rsid w:val="28665C95"/>
    <w:rsid w:val="28716D1C"/>
    <w:rsid w:val="28736F5F"/>
    <w:rsid w:val="28833BE9"/>
    <w:rsid w:val="28851EB4"/>
    <w:rsid w:val="28B01D1E"/>
    <w:rsid w:val="28B633B1"/>
    <w:rsid w:val="28C2628C"/>
    <w:rsid w:val="28CC3373"/>
    <w:rsid w:val="28F579BA"/>
    <w:rsid w:val="290B3EB9"/>
    <w:rsid w:val="292728C1"/>
    <w:rsid w:val="292C7FA1"/>
    <w:rsid w:val="2940493E"/>
    <w:rsid w:val="2950768C"/>
    <w:rsid w:val="297A5FC4"/>
    <w:rsid w:val="299F137A"/>
    <w:rsid w:val="29B41DA5"/>
    <w:rsid w:val="29C64661"/>
    <w:rsid w:val="29E14657"/>
    <w:rsid w:val="29E474B8"/>
    <w:rsid w:val="29ED574B"/>
    <w:rsid w:val="29FA2D3E"/>
    <w:rsid w:val="29FE5CE6"/>
    <w:rsid w:val="2A4D7471"/>
    <w:rsid w:val="2A600C13"/>
    <w:rsid w:val="2A633B90"/>
    <w:rsid w:val="2A68500A"/>
    <w:rsid w:val="2A743AE8"/>
    <w:rsid w:val="2A8D4F8F"/>
    <w:rsid w:val="2A901BEE"/>
    <w:rsid w:val="2A917B34"/>
    <w:rsid w:val="2A9308A8"/>
    <w:rsid w:val="2A9475FF"/>
    <w:rsid w:val="2A9F5AB8"/>
    <w:rsid w:val="2AAA0AA2"/>
    <w:rsid w:val="2AD74E8C"/>
    <w:rsid w:val="2AE3766F"/>
    <w:rsid w:val="2AEC612E"/>
    <w:rsid w:val="2B0E56AB"/>
    <w:rsid w:val="2B276305"/>
    <w:rsid w:val="2B54704F"/>
    <w:rsid w:val="2B590601"/>
    <w:rsid w:val="2B7E4054"/>
    <w:rsid w:val="2BA45A85"/>
    <w:rsid w:val="2BB12905"/>
    <w:rsid w:val="2BBA6A76"/>
    <w:rsid w:val="2BC929C8"/>
    <w:rsid w:val="2BCC03D1"/>
    <w:rsid w:val="2C0C6D59"/>
    <w:rsid w:val="2C47419A"/>
    <w:rsid w:val="2C787BAC"/>
    <w:rsid w:val="2C8903AA"/>
    <w:rsid w:val="2C8E776E"/>
    <w:rsid w:val="2C8E7BB8"/>
    <w:rsid w:val="2C987C56"/>
    <w:rsid w:val="2CA156F3"/>
    <w:rsid w:val="2CA452DB"/>
    <w:rsid w:val="2CC11460"/>
    <w:rsid w:val="2CC15BAA"/>
    <w:rsid w:val="2CDC3153"/>
    <w:rsid w:val="2CDF621C"/>
    <w:rsid w:val="2CE136D7"/>
    <w:rsid w:val="2CFA6F40"/>
    <w:rsid w:val="2CFE7A11"/>
    <w:rsid w:val="2CFF149A"/>
    <w:rsid w:val="2D201865"/>
    <w:rsid w:val="2D2F67DA"/>
    <w:rsid w:val="2D4B5CEA"/>
    <w:rsid w:val="2D4C5B4C"/>
    <w:rsid w:val="2D4C6B07"/>
    <w:rsid w:val="2D514661"/>
    <w:rsid w:val="2D652658"/>
    <w:rsid w:val="2D964A56"/>
    <w:rsid w:val="2DC16E0A"/>
    <w:rsid w:val="2DC80C49"/>
    <w:rsid w:val="2DCA6355"/>
    <w:rsid w:val="2DD85F0E"/>
    <w:rsid w:val="2E166748"/>
    <w:rsid w:val="2E2054A0"/>
    <w:rsid w:val="2E482374"/>
    <w:rsid w:val="2E556F01"/>
    <w:rsid w:val="2E8345A7"/>
    <w:rsid w:val="2E8E20B4"/>
    <w:rsid w:val="2EAA7BAE"/>
    <w:rsid w:val="2EBA1430"/>
    <w:rsid w:val="2EC0235F"/>
    <w:rsid w:val="2EC1207D"/>
    <w:rsid w:val="2ED06066"/>
    <w:rsid w:val="2ED1223D"/>
    <w:rsid w:val="2EDD3B3D"/>
    <w:rsid w:val="2F000139"/>
    <w:rsid w:val="2F1B303D"/>
    <w:rsid w:val="2F3925CB"/>
    <w:rsid w:val="2F543224"/>
    <w:rsid w:val="2F65799D"/>
    <w:rsid w:val="2F9F42DC"/>
    <w:rsid w:val="2FAC3772"/>
    <w:rsid w:val="2FBC2844"/>
    <w:rsid w:val="2FC32F68"/>
    <w:rsid w:val="2FF37AB3"/>
    <w:rsid w:val="30210B8A"/>
    <w:rsid w:val="30224DC7"/>
    <w:rsid w:val="303265F2"/>
    <w:rsid w:val="303B4C3F"/>
    <w:rsid w:val="30476D7A"/>
    <w:rsid w:val="3073310C"/>
    <w:rsid w:val="309D6BE6"/>
    <w:rsid w:val="30A06E52"/>
    <w:rsid w:val="30AA1790"/>
    <w:rsid w:val="30EE385E"/>
    <w:rsid w:val="30F85AFE"/>
    <w:rsid w:val="31170995"/>
    <w:rsid w:val="31264A30"/>
    <w:rsid w:val="312651F8"/>
    <w:rsid w:val="31884E67"/>
    <w:rsid w:val="31A0275E"/>
    <w:rsid w:val="31A67308"/>
    <w:rsid w:val="31B91526"/>
    <w:rsid w:val="31EF0041"/>
    <w:rsid w:val="320107F5"/>
    <w:rsid w:val="326A0524"/>
    <w:rsid w:val="32986C45"/>
    <w:rsid w:val="32AB70C5"/>
    <w:rsid w:val="32F50547"/>
    <w:rsid w:val="33247607"/>
    <w:rsid w:val="33487C23"/>
    <w:rsid w:val="335D0AF5"/>
    <w:rsid w:val="3370088C"/>
    <w:rsid w:val="33735C77"/>
    <w:rsid w:val="33770F5C"/>
    <w:rsid w:val="339A687B"/>
    <w:rsid w:val="33C14594"/>
    <w:rsid w:val="33DC2F78"/>
    <w:rsid w:val="3428227C"/>
    <w:rsid w:val="343230D5"/>
    <w:rsid w:val="3439428E"/>
    <w:rsid w:val="34784F8C"/>
    <w:rsid w:val="347918A5"/>
    <w:rsid w:val="349D37D5"/>
    <w:rsid w:val="34A61BDE"/>
    <w:rsid w:val="3522586C"/>
    <w:rsid w:val="35572473"/>
    <w:rsid w:val="35602226"/>
    <w:rsid w:val="356B72E7"/>
    <w:rsid w:val="356D2AC8"/>
    <w:rsid w:val="3572424F"/>
    <w:rsid w:val="35866014"/>
    <w:rsid w:val="359E5CE0"/>
    <w:rsid w:val="360001E3"/>
    <w:rsid w:val="362B215D"/>
    <w:rsid w:val="363E0D05"/>
    <w:rsid w:val="367801A9"/>
    <w:rsid w:val="3687363A"/>
    <w:rsid w:val="36AD519D"/>
    <w:rsid w:val="36B57705"/>
    <w:rsid w:val="36BA15CF"/>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AF46DD"/>
    <w:rsid w:val="38B66D0C"/>
    <w:rsid w:val="38CA7E13"/>
    <w:rsid w:val="38EB6119"/>
    <w:rsid w:val="38ED3021"/>
    <w:rsid w:val="392D500E"/>
    <w:rsid w:val="394A39C6"/>
    <w:rsid w:val="396678D9"/>
    <w:rsid w:val="39736669"/>
    <w:rsid w:val="397A0ADB"/>
    <w:rsid w:val="39954B2B"/>
    <w:rsid w:val="39DA2245"/>
    <w:rsid w:val="39E5024C"/>
    <w:rsid w:val="39E66E3B"/>
    <w:rsid w:val="39FD4CC2"/>
    <w:rsid w:val="3A3A7721"/>
    <w:rsid w:val="3A51228C"/>
    <w:rsid w:val="3A545E48"/>
    <w:rsid w:val="3A552E60"/>
    <w:rsid w:val="3A5D642F"/>
    <w:rsid w:val="3A744447"/>
    <w:rsid w:val="3A78219D"/>
    <w:rsid w:val="3A995C5C"/>
    <w:rsid w:val="3AB210FC"/>
    <w:rsid w:val="3B043A1D"/>
    <w:rsid w:val="3B212C76"/>
    <w:rsid w:val="3B41318F"/>
    <w:rsid w:val="3B793A48"/>
    <w:rsid w:val="3B85393E"/>
    <w:rsid w:val="3BCA4B8A"/>
    <w:rsid w:val="3BCD72F7"/>
    <w:rsid w:val="3BF4153E"/>
    <w:rsid w:val="3C37146A"/>
    <w:rsid w:val="3C3D3625"/>
    <w:rsid w:val="3C414142"/>
    <w:rsid w:val="3C5B725E"/>
    <w:rsid w:val="3C88055A"/>
    <w:rsid w:val="3CAF79B9"/>
    <w:rsid w:val="3CB35097"/>
    <w:rsid w:val="3CF737A2"/>
    <w:rsid w:val="3D10295A"/>
    <w:rsid w:val="3D184041"/>
    <w:rsid w:val="3D370C2A"/>
    <w:rsid w:val="3D414FC0"/>
    <w:rsid w:val="3D7D049C"/>
    <w:rsid w:val="3D932115"/>
    <w:rsid w:val="3DC4250E"/>
    <w:rsid w:val="3DE20EAE"/>
    <w:rsid w:val="3DEC2E9F"/>
    <w:rsid w:val="3DEF3701"/>
    <w:rsid w:val="3E0572FD"/>
    <w:rsid w:val="3E0720FE"/>
    <w:rsid w:val="3E1E77B5"/>
    <w:rsid w:val="3E2819F6"/>
    <w:rsid w:val="3E287A22"/>
    <w:rsid w:val="3E5A7FE7"/>
    <w:rsid w:val="3E955A6A"/>
    <w:rsid w:val="3E964D81"/>
    <w:rsid w:val="3EBA1F32"/>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A652F"/>
    <w:rsid w:val="40825D97"/>
    <w:rsid w:val="409928E7"/>
    <w:rsid w:val="40997CFE"/>
    <w:rsid w:val="409C35A8"/>
    <w:rsid w:val="40A06CB8"/>
    <w:rsid w:val="40C45B55"/>
    <w:rsid w:val="40CE3DC0"/>
    <w:rsid w:val="40D7455A"/>
    <w:rsid w:val="40E743E5"/>
    <w:rsid w:val="40EB4012"/>
    <w:rsid w:val="40F74B72"/>
    <w:rsid w:val="410A1661"/>
    <w:rsid w:val="41246142"/>
    <w:rsid w:val="412D5EA0"/>
    <w:rsid w:val="416D78C7"/>
    <w:rsid w:val="41734CBA"/>
    <w:rsid w:val="417F4E1A"/>
    <w:rsid w:val="41A82190"/>
    <w:rsid w:val="41C1110E"/>
    <w:rsid w:val="41DE5999"/>
    <w:rsid w:val="41E1181A"/>
    <w:rsid w:val="41E32A20"/>
    <w:rsid w:val="41FA3241"/>
    <w:rsid w:val="420F7A65"/>
    <w:rsid w:val="4216611A"/>
    <w:rsid w:val="423E300F"/>
    <w:rsid w:val="425656C8"/>
    <w:rsid w:val="4257273C"/>
    <w:rsid w:val="42687ACE"/>
    <w:rsid w:val="4285733F"/>
    <w:rsid w:val="429E6041"/>
    <w:rsid w:val="42BC30DD"/>
    <w:rsid w:val="42BF4B02"/>
    <w:rsid w:val="42C84B75"/>
    <w:rsid w:val="42FD694D"/>
    <w:rsid w:val="43525542"/>
    <w:rsid w:val="437D6687"/>
    <w:rsid w:val="438351F5"/>
    <w:rsid w:val="438D35EA"/>
    <w:rsid w:val="43BC1E57"/>
    <w:rsid w:val="43D23F8D"/>
    <w:rsid w:val="43D43F1D"/>
    <w:rsid w:val="43FA5777"/>
    <w:rsid w:val="44023422"/>
    <w:rsid w:val="44164A6F"/>
    <w:rsid w:val="44184A2D"/>
    <w:rsid w:val="441C1611"/>
    <w:rsid w:val="443C440B"/>
    <w:rsid w:val="44506DE3"/>
    <w:rsid w:val="44514F52"/>
    <w:rsid w:val="44761C8F"/>
    <w:rsid w:val="449722E3"/>
    <w:rsid w:val="449D7B09"/>
    <w:rsid w:val="44AE3FD4"/>
    <w:rsid w:val="44D0586F"/>
    <w:rsid w:val="44F85CEF"/>
    <w:rsid w:val="44FA2D53"/>
    <w:rsid w:val="4504751B"/>
    <w:rsid w:val="453C4912"/>
    <w:rsid w:val="45627191"/>
    <w:rsid w:val="45687813"/>
    <w:rsid w:val="456E7B7D"/>
    <w:rsid w:val="4571374F"/>
    <w:rsid w:val="458B1BB0"/>
    <w:rsid w:val="45AD31D6"/>
    <w:rsid w:val="45B93426"/>
    <w:rsid w:val="464C6420"/>
    <w:rsid w:val="46552F9B"/>
    <w:rsid w:val="467A0297"/>
    <w:rsid w:val="468B7125"/>
    <w:rsid w:val="46B506EF"/>
    <w:rsid w:val="46BC1F6E"/>
    <w:rsid w:val="46C4691F"/>
    <w:rsid w:val="46CB53EF"/>
    <w:rsid w:val="46CE645F"/>
    <w:rsid w:val="470F5A71"/>
    <w:rsid w:val="47502BAA"/>
    <w:rsid w:val="4754017D"/>
    <w:rsid w:val="47623EA1"/>
    <w:rsid w:val="47685427"/>
    <w:rsid w:val="4779499C"/>
    <w:rsid w:val="479C6284"/>
    <w:rsid w:val="479D1D34"/>
    <w:rsid w:val="47B609C0"/>
    <w:rsid w:val="47EC3B04"/>
    <w:rsid w:val="47EC6277"/>
    <w:rsid w:val="4812704D"/>
    <w:rsid w:val="481A219B"/>
    <w:rsid w:val="482D31EA"/>
    <w:rsid w:val="48594C7C"/>
    <w:rsid w:val="485970A0"/>
    <w:rsid w:val="485A2925"/>
    <w:rsid w:val="48667F79"/>
    <w:rsid w:val="486A6E89"/>
    <w:rsid w:val="48702E73"/>
    <w:rsid w:val="48783C2B"/>
    <w:rsid w:val="48823516"/>
    <w:rsid w:val="48877686"/>
    <w:rsid w:val="48B176C2"/>
    <w:rsid w:val="48B65C71"/>
    <w:rsid w:val="48FB1909"/>
    <w:rsid w:val="491574F4"/>
    <w:rsid w:val="49173828"/>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8C4FB8"/>
    <w:rsid w:val="4A9A25BD"/>
    <w:rsid w:val="4A9E0551"/>
    <w:rsid w:val="4AA03D78"/>
    <w:rsid w:val="4AAB17DF"/>
    <w:rsid w:val="4AB542AE"/>
    <w:rsid w:val="4ABA7AB3"/>
    <w:rsid w:val="4AF72FEA"/>
    <w:rsid w:val="4B243D9D"/>
    <w:rsid w:val="4B2C3CC4"/>
    <w:rsid w:val="4B5574A5"/>
    <w:rsid w:val="4B5B54F0"/>
    <w:rsid w:val="4B645524"/>
    <w:rsid w:val="4B8C2DEB"/>
    <w:rsid w:val="4BC423D3"/>
    <w:rsid w:val="4BFA3C9F"/>
    <w:rsid w:val="4C042674"/>
    <w:rsid w:val="4C107F48"/>
    <w:rsid w:val="4C3277BC"/>
    <w:rsid w:val="4C5C442D"/>
    <w:rsid w:val="4C6D42A9"/>
    <w:rsid w:val="4C716A38"/>
    <w:rsid w:val="4CC0351C"/>
    <w:rsid w:val="4CC353EB"/>
    <w:rsid w:val="4CE64E14"/>
    <w:rsid w:val="4CF36F3C"/>
    <w:rsid w:val="4D00189F"/>
    <w:rsid w:val="4D007BC8"/>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C00DDD"/>
    <w:rsid w:val="4EE334F2"/>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225FB0"/>
    <w:rsid w:val="50453E7E"/>
    <w:rsid w:val="50485BA4"/>
    <w:rsid w:val="506C79DE"/>
    <w:rsid w:val="507D2599"/>
    <w:rsid w:val="508F08E7"/>
    <w:rsid w:val="5096229D"/>
    <w:rsid w:val="509E157D"/>
    <w:rsid w:val="50DA3350"/>
    <w:rsid w:val="50DC4184"/>
    <w:rsid w:val="50FB6146"/>
    <w:rsid w:val="512F4CA0"/>
    <w:rsid w:val="51323DB9"/>
    <w:rsid w:val="51361FFF"/>
    <w:rsid w:val="513723D1"/>
    <w:rsid w:val="514C3EA7"/>
    <w:rsid w:val="51551AFE"/>
    <w:rsid w:val="51A6151A"/>
    <w:rsid w:val="51C4585C"/>
    <w:rsid w:val="51FF3C99"/>
    <w:rsid w:val="52363D4D"/>
    <w:rsid w:val="52521A20"/>
    <w:rsid w:val="52AC4ABC"/>
    <w:rsid w:val="52C201B9"/>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927C6"/>
    <w:rsid w:val="546B0405"/>
    <w:rsid w:val="549A6BFA"/>
    <w:rsid w:val="54B36A7C"/>
    <w:rsid w:val="54D933CD"/>
    <w:rsid w:val="550E5E8C"/>
    <w:rsid w:val="55244D7F"/>
    <w:rsid w:val="55362287"/>
    <w:rsid w:val="55432F3C"/>
    <w:rsid w:val="555016D2"/>
    <w:rsid w:val="556D2820"/>
    <w:rsid w:val="55C3227E"/>
    <w:rsid w:val="55FA2961"/>
    <w:rsid w:val="5602250F"/>
    <w:rsid w:val="564220BA"/>
    <w:rsid w:val="565E7F4F"/>
    <w:rsid w:val="565F3DA6"/>
    <w:rsid w:val="56914056"/>
    <w:rsid w:val="56C36589"/>
    <w:rsid w:val="570D55B0"/>
    <w:rsid w:val="57293C95"/>
    <w:rsid w:val="572A6381"/>
    <w:rsid w:val="572B41B4"/>
    <w:rsid w:val="572E079D"/>
    <w:rsid w:val="57365868"/>
    <w:rsid w:val="573C1959"/>
    <w:rsid w:val="57CD25D7"/>
    <w:rsid w:val="57F12ED6"/>
    <w:rsid w:val="57F65317"/>
    <w:rsid w:val="57FC2169"/>
    <w:rsid w:val="58024015"/>
    <w:rsid w:val="58096275"/>
    <w:rsid w:val="5819544F"/>
    <w:rsid w:val="582E6EF7"/>
    <w:rsid w:val="584E30E6"/>
    <w:rsid w:val="58546EFD"/>
    <w:rsid w:val="58A20D92"/>
    <w:rsid w:val="58E26731"/>
    <w:rsid w:val="58EF409D"/>
    <w:rsid w:val="590E4A97"/>
    <w:rsid w:val="591250FF"/>
    <w:rsid w:val="5920012C"/>
    <w:rsid w:val="592B1244"/>
    <w:rsid w:val="594714AD"/>
    <w:rsid w:val="595578DE"/>
    <w:rsid w:val="597B384D"/>
    <w:rsid w:val="59996DA8"/>
    <w:rsid w:val="599C05DE"/>
    <w:rsid w:val="59C30F1B"/>
    <w:rsid w:val="5A6F3361"/>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816E7"/>
    <w:rsid w:val="5C4B56E1"/>
    <w:rsid w:val="5C7146B1"/>
    <w:rsid w:val="5C7C2768"/>
    <w:rsid w:val="5CB23AE6"/>
    <w:rsid w:val="5CDC0A42"/>
    <w:rsid w:val="5CED5863"/>
    <w:rsid w:val="5D0D6DF5"/>
    <w:rsid w:val="5D1256CE"/>
    <w:rsid w:val="5D580A8A"/>
    <w:rsid w:val="5D893B14"/>
    <w:rsid w:val="5D9C143B"/>
    <w:rsid w:val="5DB42C29"/>
    <w:rsid w:val="5E227FFE"/>
    <w:rsid w:val="5E291636"/>
    <w:rsid w:val="5E6F64A1"/>
    <w:rsid w:val="5E7E7421"/>
    <w:rsid w:val="5E8B0770"/>
    <w:rsid w:val="5EA06921"/>
    <w:rsid w:val="5EA902B4"/>
    <w:rsid w:val="5EBA259F"/>
    <w:rsid w:val="5EC80272"/>
    <w:rsid w:val="5EE97BB4"/>
    <w:rsid w:val="5F085DDA"/>
    <w:rsid w:val="5F2E2D52"/>
    <w:rsid w:val="5F54198B"/>
    <w:rsid w:val="5F546D2C"/>
    <w:rsid w:val="5F9D1350"/>
    <w:rsid w:val="5FBE370A"/>
    <w:rsid w:val="5FC83407"/>
    <w:rsid w:val="5FD56E87"/>
    <w:rsid w:val="5FF0558C"/>
    <w:rsid w:val="5FF217E7"/>
    <w:rsid w:val="601A27F4"/>
    <w:rsid w:val="60292845"/>
    <w:rsid w:val="60417803"/>
    <w:rsid w:val="604D2644"/>
    <w:rsid w:val="605238CF"/>
    <w:rsid w:val="6053694F"/>
    <w:rsid w:val="607921FE"/>
    <w:rsid w:val="608F62AE"/>
    <w:rsid w:val="60B9251B"/>
    <w:rsid w:val="60E236C1"/>
    <w:rsid w:val="611911B1"/>
    <w:rsid w:val="61260B6B"/>
    <w:rsid w:val="61263A34"/>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0F7A14"/>
    <w:rsid w:val="63167A4F"/>
    <w:rsid w:val="631D2BD6"/>
    <w:rsid w:val="635356F3"/>
    <w:rsid w:val="635D6064"/>
    <w:rsid w:val="636B36FE"/>
    <w:rsid w:val="637D5B70"/>
    <w:rsid w:val="63825E77"/>
    <w:rsid w:val="63A10995"/>
    <w:rsid w:val="63C23EFA"/>
    <w:rsid w:val="63D255DA"/>
    <w:rsid w:val="64076B79"/>
    <w:rsid w:val="640B7654"/>
    <w:rsid w:val="643A070A"/>
    <w:rsid w:val="64402337"/>
    <w:rsid w:val="64410A96"/>
    <w:rsid w:val="644C573D"/>
    <w:rsid w:val="64507EFB"/>
    <w:rsid w:val="64B97A50"/>
    <w:rsid w:val="65032F85"/>
    <w:rsid w:val="65123E81"/>
    <w:rsid w:val="651304A7"/>
    <w:rsid w:val="65136B50"/>
    <w:rsid w:val="657E2A35"/>
    <w:rsid w:val="65A94E9D"/>
    <w:rsid w:val="65B96B3F"/>
    <w:rsid w:val="65BE1071"/>
    <w:rsid w:val="65C60A92"/>
    <w:rsid w:val="65D35142"/>
    <w:rsid w:val="660451CE"/>
    <w:rsid w:val="660B02F6"/>
    <w:rsid w:val="665346B7"/>
    <w:rsid w:val="66705A4E"/>
    <w:rsid w:val="667C7CCE"/>
    <w:rsid w:val="668843B7"/>
    <w:rsid w:val="669C56BF"/>
    <w:rsid w:val="66A12460"/>
    <w:rsid w:val="66A20C1E"/>
    <w:rsid w:val="66B836B7"/>
    <w:rsid w:val="66BE2423"/>
    <w:rsid w:val="66DD6702"/>
    <w:rsid w:val="67185A94"/>
    <w:rsid w:val="671B1623"/>
    <w:rsid w:val="671E6EBA"/>
    <w:rsid w:val="672C0ACD"/>
    <w:rsid w:val="675352AA"/>
    <w:rsid w:val="6759400B"/>
    <w:rsid w:val="675E528D"/>
    <w:rsid w:val="676C598C"/>
    <w:rsid w:val="67962635"/>
    <w:rsid w:val="67966EFB"/>
    <w:rsid w:val="679E7FA1"/>
    <w:rsid w:val="67A32389"/>
    <w:rsid w:val="67B768D0"/>
    <w:rsid w:val="67C779FD"/>
    <w:rsid w:val="682571E1"/>
    <w:rsid w:val="682A2352"/>
    <w:rsid w:val="682E7AFD"/>
    <w:rsid w:val="68707071"/>
    <w:rsid w:val="687A4379"/>
    <w:rsid w:val="687B015C"/>
    <w:rsid w:val="687E3889"/>
    <w:rsid w:val="6884222C"/>
    <w:rsid w:val="68AD17BB"/>
    <w:rsid w:val="68D94D22"/>
    <w:rsid w:val="69055CE8"/>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9321A5"/>
    <w:rsid w:val="6A9D7608"/>
    <w:rsid w:val="6AA23DFF"/>
    <w:rsid w:val="6AC61F6F"/>
    <w:rsid w:val="6AD34E53"/>
    <w:rsid w:val="6AD83EA1"/>
    <w:rsid w:val="6ADE74F0"/>
    <w:rsid w:val="6B1D62E8"/>
    <w:rsid w:val="6B723594"/>
    <w:rsid w:val="6B805156"/>
    <w:rsid w:val="6B945E48"/>
    <w:rsid w:val="6BD50977"/>
    <w:rsid w:val="6BE450D3"/>
    <w:rsid w:val="6BE60C84"/>
    <w:rsid w:val="6C587C0E"/>
    <w:rsid w:val="6C6C32E1"/>
    <w:rsid w:val="6C6E3E15"/>
    <w:rsid w:val="6C8B1F5D"/>
    <w:rsid w:val="6CAA3931"/>
    <w:rsid w:val="6CCF3BFB"/>
    <w:rsid w:val="6D325918"/>
    <w:rsid w:val="6D370B82"/>
    <w:rsid w:val="6D3711FA"/>
    <w:rsid w:val="6D3933CA"/>
    <w:rsid w:val="6D6261FE"/>
    <w:rsid w:val="6D7B61EC"/>
    <w:rsid w:val="6D8E03AA"/>
    <w:rsid w:val="6DBB089F"/>
    <w:rsid w:val="6DC63038"/>
    <w:rsid w:val="6DE30DE0"/>
    <w:rsid w:val="6DE6130A"/>
    <w:rsid w:val="6DE839B9"/>
    <w:rsid w:val="6E09491E"/>
    <w:rsid w:val="6E0D3655"/>
    <w:rsid w:val="6E1A437E"/>
    <w:rsid w:val="6E2B14A0"/>
    <w:rsid w:val="6E3A144E"/>
    <w:rsid w:val="6E5F4465"/>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DD7FCF"/>
    <w:rsid w:val="6FE82C9C"/>
    <w:rsid w:val="6FFB146E"/>
    <w:rsid w:val="6FFC3AA6"/>
    <w:rsid w:val="70160742"/>
    <w:rsid w:val="7030610F"/>
    <w:rsid w:val="70466F16"/>
    <w:rsid w:val="70612DB4"/>
    <w:rsid w:val="706516C3"/>
    <w:rsid w:val="70896E68"/>
    <w:rsid w:val="708A4844"/>
    <w:rsid w:val="709D579F"/>
    <w:rsid w:val="70E05E9D"/>
    <w:rsid w:val="71073061"/>
    <w:rsid w:val="711A201F"/>
    <w:rsid w:val="71396ACC"/>
    <w:rsid w:val="715B60E9"/>
    <w:rsid w:val="716F0EE9"/>
    <w:rsid w:val="7196674D"/>
    <w:rsid w:val="71CA02EA"/>
    <w:rsid w:val="71CD6D08"/>
    <w:rsid w:val="71EA1FED"/>
    <w:rsid w:val="72165C6B"/>
    <w:rsid w:val="722021E3"/>
    <w:rsid w:val="722C6DDA"/>
    <w:rsid w:val="72345748"/>
    <w:rsid w:val="72E661B1"/>
    <w:rsid w:val="72F90C18"/>
    <w:rsid w:val="730313F6"/>
    <w:rsid w:val="730E4732"/>
    <w:rsid w:val="732A6AD8"/>
    <w:rsid w:val="73370D24"/>
    <w:rsid w:val="73472C84"/>
    <w:rsid w:val="7359268C"/>
    <w:rsid w:val="7366631C"/>
    <w:rsid w:val="736C263C"/>
    <w:rsid w:val="73723640"/>
    <w:rsid w:val="737311F5"/>
    <w:rsid w:val="73761585"/>
    <w:rsid w:val="739503EB"/>
    <w:rsid w:val="73A05B28"/>
    <w:rsid w:val="73C07D69"/>
    <w:rsid w:val="73DC335B"/>
    <w:rsid w:val="740B60EC"/>
    <w:rsid w:val="744C4A5B"/>
    <w:rsid w:val="74717AE5"/>
    <w:rsid w:val="749E16A8"/>
    <w:rsid w:val="74B42AE4"/>
    <w:rsid w:val="74C54993"/>
    <w:rsid w:val="750A429D"/>
    <w:rsid w:val="75474B47"/>
    <w:rsid w:val="75614792"/>
    <w:rsid w:val="75761866"/>
    <w:rsid w:val="75784473"/>
    <w:rsid w:val="7582466D"/>
    <w:rsid w:val="75B161B3"/>
    <w:rsid w:val="75C055BD"/>
    <w:rsid w:val="75C46B63"/>
    <w:rsid w:val="75CE26D4"/>
    <w:rsid w:val="75DC6C44"/>
    <w:rsid w:val="762770AC"/>
    <w:rsid w:val="762F6A19"/>
    <w:rsid w:val="76341B33"/>
    <w:rsid w:val="76736B32"/>
    <w:rsid w:val="768811B6"/>
    <w:rsid w:val="76AF35EE"/>
    <w:rsid w:val="76C27A74"/>
    <w:rsid w:val="76E3765E"/>
    <w:rsid w:val="76FC2AFA"/>
    <w:rsid w:val="77527424"/>
    <w:rsid w:val="77653671"/>
    <w:rsid w:val="778546CC"/>
    <w:rsid w:val="778B6B46"/>
    <w:rsid w:val="77A57344"/>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7F0137"/>
    <w:rsid w:val="799008E5"/>
    <w:rsid w:val="799A269D"/>
    <w:rsid w:val="79AA0532"/>
    <w:rsid w:val="79AB2CDA"/>
    <w:rsid w:val="79C370A4"/>
    <w:rsid w:val="79D23A3D"/>
    <w:rsid w:val="79DF0040"/>
    <w:rsid w:val="79FE1DDD"/>
    <w:rsid w:val="7A075767"/>
    <w:rsid w:val="7A0C15B3"/>
    <w:rsid w:val="7A212062"/>
    <w:rsid w:val="7A2522C9"/>
    <w:rsid w:val="7A282A11"/>
    <w:rsid w:val="7A3A59B8"/>
    <w:rsid w:val="7A5D0F75"/>
    <w:rsid w:val="7A715CD2"/>
    <w:rsid w:val="7A921E9A"/>
    <w:rsid w:val="7AAA09A9"/>
    <w:rsid w:val="7ABF2475"/>
    <w:rsid w:val="7AC21562"/>
    <w:rsid w:val="7AD474A4"/>
    <w:rsid w:val="7AF55544"/>
    <w:rsid w:val="7AFC38DE"/>
    <w:rsid w:val="7B165244"/>
    <w:rsid w:val="7B217A1E"/>
    <w:rsid w:val="7B2965AD"/>
    <w:rsid w:val="7B303E8C"/>
    <w:rsid w:val="7B39121D"/>
    <w:rsid w:val="7B865D50"/>
    <w:rsid w:val="7B87547C"/>
    <w:rsid w:val="7B8D34C3"/>
    <w:rsid w:val="7B971D84"/>
    <w:rsid w:val="7BAB0CB7"/>
    <w:rsid w:val="7BB4028F"/>
    <w:rsid w:val="7BE031FB"/>
    <w:rsid w:val="7BE85BAB"/>
    <w:rsid w:val="7BF32F03"/>
    <w:rsid w:val="7BF50D2C"/>
    <w:rsid w:val="7C066F4E"/>
    <w:rsid w:val="7C1724A5"/>
    <w:rsid w:val="7C26489A"/>
    <w:rsid w:val="7C273CFF"/>
    <w:rsid w:val="7CA54112"/>
    <w:rsid w:val="7CA553D9"/>
    <w:rsid w:val="7CAB27F5"/>
    <w:rsid w:val="7CAF438A"/>
    <w:rsid w:val="7CB70354"/>
    <w:rsid w:val="7CCE726D"/>
    <w:rsid w:val="7CD71EA3"/>
    <w:rsid w:val="7CE50CE4"/>
    <w:rsid w:val="7CF877E9"/>
    <w:rsid w:val="7D134762"/>
    <w:rsid w:val="7D2E5ABF"/>
    <w:rsid w:val="7D4A45B8"/>
    <w:rsid w:val="7DC56521"/>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721BA4"/>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3"/>
    <w:qFormat/>
    <w:uiPriority w:val="9"/>
    <w:pPr>
      <w:keepNext/>
      <w:keepLines/>
      <w:spacing w:before="340" w:after="330" w:line="576" w:lineRule="auto"/>
      <w:outlineLvl w:val="0"/>
    </w:pPr>
    <w:rPr>
      <w:b/>
      <w:kern w:val="44"/>
      <w:sz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2"/>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Normal Indent"/>
    <w:basedOn w:val="1"/>
    <w:unhideWhenUsed/>
    <w:qFormat/>
    <w:uiPriority w:val="0"/>
    <w:pPr>
      <w:ind w:firstLine="420" w:firstLineChars="200"/>
    </w:pPr>
  </w:style>
  <w:style w:type="paragraph" w:styleId="9">
    <w:name w:val="annotation text"/>
    <w:basedOn w:val="1"/>
    <w:link w:val="61"/>
    <w:unhideWhenUsed/>
    <w:qFormat/>
    <w:uiPriority w:val="99"/>
  </w:style>
  <w:style w:type="paragraph" w:styleId="10">
    <w:name w:val="Body Text"/>
    <w:basedOn w:val="1"/>
    <w:next w:val="11"/>
    <w:link w:val="64"/>
    <w:qFormat/>
    <w:uiPriority w:val="1"/>
    <w:pPr>
      <w:spacing w:before="161"/>
      <w:ind w:left="120"/>
    </w:pPr>
    <w:rPr>
      <w:rFonts w:ascii="宋体" w:hAnsi="宋体" w:cs="宋体"/>
      <w:sz w:val="24"/>
      <w:lang w:val="zh-CN" w:bidi="zh-CN"/>
    </w:rPr>
  </w:style>
  <w:style w:type="paragraph" w:styleId="11">
    <w:name w:val="Body Text Indent"/>
    <w:basedOn w:val="1"/>
    <w:qFormat/>
    <w:uiPriority w:val="0"/>
    <w:pPr>
      <w:ind w:left="359" w:leftChars="171" w:firstLine="179" w:firstLineChars="85"/>
    </w:pPr>
    <w:rPr>
      <w:rFonts w:ascii="宋体" w:hAnsi="宋体"/>
      <w:b/>
      <w:bCs/>
      <w:szCs w:val="26"/>
    </w:rPr>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3"/>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6"/>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8"/>
    <w:qFormat/>
    <w:uiPriority w:val="0"/>
    <w:pPr>
      <w:widowControl w:val="0"/>
      <w:adjustRightInd/>
      <w:snapToGrid/>
      <w:jc w:val="both"/>
    </w:pPr>
    <w:rPr>
      <w:rFonts w:asciiTheme="minorHAnsi" w:hAnsiTheme="minorHAnsi"/>
      <w:kern w:val="2"/>
      <w:sz w:val="24"/>
      <w:szCs w:val="24"/>
    </w:rPr>
  </w:style>
  <w:style w:type="paragraph" w:styleId="26">
    <w:name w:val="annotation subject"/>
    <w:basedOn w:val="9"/>
    <w:next w:val="9"/>
    <w:link w:val="62"/>
    <w:semiHidden/>
    <w:unhideWhenUsed/>
    <w:qFormat/>
    <w:uiPriority w:val="99"/>
    <w:rPr>
      <w:b/>
      <w:bCs/>
    </w:rPr>
  </w:style>
  <w:style w:type="paragraph" w:styleId="27">
    <w:name w:val="Body Text First Indent"/>
    <w:basedOn w:val="10"/>
    <w:qFormat/>
    <w:uiPriority w:val="0"/>
    <w:pPr>
      <w:spacing w:after="120"/>
      <w:ind w:firstLine="420" w:firstLineChars="100"/>
    </w:pPr>
    <w:rPr>
      <w:bCs/>
      <w:szCs w:val="21"/>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Emphasis"/>
    <w:basedOn w:val="30"/>
    <w:qFormat/>
    <w:uiPriority w:val="20"/>
    <w:rPr>
      <w:i/>
      <w:iCs/>
    </w:rPr>
  </w:style>
  <w:style w:type="character" w:styleId="33">
    <w:name w:val="Hyperlink"/>
    <w:qFormat/>
    <w:uiPriority w:val="99"/>
    <w:rPr>
      <w:rFonts w:hint="eastAsia" w:ascii="宋体" w:hAnsi="宋体" w:eastAsia="宋体" w:cs="宋体"/>
      <w:b/>
      <w:color w:val="0031C1"/>
      <w:kern w:val="0"/>
      <w:sz w:val="18"/>
      <w:szCs w:val="18"/>
      <w:u w:val="none"/>
      <w:lang w:eastAsia="en-US"/>
    </w:rPr>
  </w:style>
  <w:style w:type="character" w:styleId="34">
    <w:name w:val="annotation reference"/>
    <w:basedOn w:val="30"/>
    <w:semiHidden/>
    <w:unhideWhenUsed/>
    <w:qFormat/>
    <w:uiPriority w:val="99"/>
    <w:rPr>
      <w:sz w:val="21"/>
      <w:szCs w:val="21"/>
    </w:rPr>
  </w:style>
  <w:style w:type="character" w:styleId="35">
    <w:name w:val="footnote reference"/>
    <w:basedOn w:val="30"/>
    <w:semiHidden/>
    <w:unhideWhenUsed/>
    <w:qFormat/>
    <w:uiPriority w:val="99"/>
    <w:rPr>
      <w:vertAlign w:val="superscript"/>
    </w:rPr>
  </w:style>
  <w:style w:type="paragraph" w:customStyle="1" w:styleId="36">
    <w:name w:val="样式 正文首行缩进 + 首行缩进:  1 字符"/>
    <w:basedOn w:val="1"/>
    <w:next w:val="1"/>
    <w:qFormat/>
    <w:uiPriority w:val="0"/>
    <w:pPr>
      <w:ind w:firstLine="200" w:firstLineChars="200"/>
    </w:pPr>
    <w:rPr>
      <w:rFonts w:cs="宋体"/>
      <w:szCs w:val="20"/>
    </w:rPr>
  </w:style>
  <w:style w:type="paragraph" w:customStyle="1" w:styleId="3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8">
    <w:name w:val="标题 2 Char"/>
    <w:basedOn w:val="30"/>
    <w:link w:val="3"/>
    <w:qFormat/>
    <w:uiPriority w:val="9"/>
    <w:rPr>
      <w:rFonts w:asciiTheme="majorHAnsi" w:hAnsiTheme="majorHAnsi" w:eastAsiaTheme="majorEastAsia" w:cstheme="majorBidi"/>
      <w:b/>
      <w:bCs/>
      <w:sz w:val="32"/>
      <w:szCs w:val="32"/>
    </w:rPr>
  </w:style>
  <w:style w:type="character" w:customStyle="1" w:styleId="39">
    <w:name w:val="标题 3 Char"/>
    <w:basedOn w:val="30"/>
    <w:link w:val="4"/>
    <w:qFormat/>
    <w:uiPriority w:val="9"/>
    <w:rPr>
      <w:rFonts w:ascii="Tahoma" w:hAnsi="Tahoma"/>
      <w:b/>
      <w:bCs/>
      <w:sz w:val="32"/>
      <w:szCs w:val="32"/>
    </w:rPr>
  </w:style>
  <w:style w:type="paragraph" w:styleId="40">
    <w:name w:val="List Paragraph"/>
    <w:basedOn w:val="1"/>
    <w:link w:val="63"/>
    <w:qFormat/>
    <w:uiPriority w:val="0"/>
    <w:pPr>
      <w:ind w:firstLine="420" w:firstLineChars="200"/>
    </w:pPr>
  </w:style>
  <w:style w:type="character" w:customStyle="1" w:styleId="41">
    <w:name w:val="标题 4 Char"/>
    <w:basedOn w:val="30"/>
    <w:link w:val="5"/>
    <w:qFormat/>
    <w:uiPriority w:val="9"/>
    <w:rPr>
      <w:rFonts w:eastAsia="宋体" w:asciiTheme="majorHAnsi" w:hAnsiTheme="majorHAnsi" w:cstheme="majorBidi"/>
      <w:b/>
      <w:bCs/>
      <w:sz w:val="24"/>
      <w:szCs w:val="28"/>
    </w:rPr>
  </w:style>
  <w:style w:type="character" w:customStyle="1" w:styleId="42">
    <w:name w:val="正文缩进2格 Char"/>
    <w:link w:val="43"/>
    <w:qFormat/>
    <w:uiPriority w:val="0"/>
    <w:rPr>
      <w:rFonts w:ascii="仿宋_GB2312" w:hAnsi="宋体" w:eastAsia="仿宋_GB2312"/>
      <w:kern w:val="2"/>
      <w:sz w:val="31"/>
    </w:rPr>
  </w:style>
  <w:style w:type="paragraph" w:customStyle="1" w:styleId="43">
    <w:name w:val="正文缩进2格"/>
    <w:basedOn w:val="44"/>
    <w:link w:val="42"/>
    <w:qFormat/>
    <w:uiPriority w:val="0"/>
    <w:pPr>
      <w:adjustRightInd/>
      <w:spacing w:line="600" w:lineRule="exact"/>
      <w:ind w:firstLine="639" w:firstLineChars="206"/>
    </w:pPr>
    <w:rPr>
      <w:rFonts w:ascii="仿宋_GB2312" w:hAnsi="宋体" w:eastAsia="仿宋_GB2312"/>
      <w:kern w:val="2"/>
      <w:sz w:val="31"/>
    </w:rPr>
  </w:style>
  <w:style w:type="paragraph" w:customStyle="1" w:styleId="44">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5">
    <w:name w:val="正文缩进4格"/>
    <w:basedOn w:val="43"/>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4"/>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Char1"/>
    <w:basedOn w:val="30"/>
    <w:link w:val="14"/>
    <w:semiHidden/>
    <w:qFormat/>
    <w:uiPriority w:val="99"/>
    <w:rPr>
      <w:rFonts w:ascii="宋体" w:hAnsi="Courier New" w:eastAsia="宋体" w:cs="Courier New"/>
      <w:sz w:val="21"/>
      <w:szCs w:val="21"/>
    </w:rPr>
  </w:style>
  <w:style w:type="character" w:customStyle="1" w:styleId="54">
    <w:name w:val="页眉 Char"/>
    <w:basedOn w:val="30"/>
    <w:link w:val="18"/>
    <w:qFormat/>
    <w:uiPriority w:val="99"/>
    <w:rPr>
      <w:rFonts w:ascii="Tahoma" w:hAnsi="Tahoma"/>
      <w:sz w:val="18"/>
      <w:szCs w:val="18"/>
    </w:rPr>
  </w:style>
  <w:style w:type="character" w:customStyle="1" w:styleId="55">
    <w:name w:val="页脚 Char"/>
    <w:basedOn w:val="30"/>
    <w:link w:val="17"/>
    <w:qFormat/>
    <w:uiPriority w:val="99"/>
    <w:rPr>
      <w:rFonts w:ascii="Tahoma" w:hAnsi="Tahoma"/>
      <w:sz w:val="18"/>
      <w:szCs w:val="18"/>
    </w:rPr>
  </w:style>
  <w:style w:type="character" w:customStyle="1" w:styleId="56">
    <w:name w:val="批注框文本 Char"/>
    <w:basedOn w:val="30"/>
    <w:link w:val="16"/>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Char"/>
    <w:link w:val="25"/>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Char"/>
    <w:basedOn w:val="30"/>
    <w:link w:val="9"/>
    <w:qFormat/>
    <w:uiPriority w:val="99"/>
    <w:rPr>
      <w:rFonts w:ascii="Tahoma" w:hAnsi="Tahoma" w:eastAsia="微软雅黑" w:cstheme="minorBidi"/>
      <w:sz w:val="22"/>
      <w:szCs w:val="22"/>
    </w:rPr>
  </w:style>
  <w:style w:type="character" w:customStyle="1" w:styleId="62">
    <w:name w:val="批注主题 Char"/>
    <w:basedOn w:val="61"/>
    <w:link w:val="26"/>
    <w:semiHidden/>
    <w:qFormat/>
    <w:uiPriority w:val="99"/>
    <w:rPr>
      <w:rFonts w:ascii="Tahoma" w:hAnsi="Tahoma" w:eastAsia="微软雅黑" w:cstheme="minorBidi"/>
      <w:b/>
      <w:bCs/>
      <w:sz w:val="22"/>
      <w:szCs w:val="22"/>
    </w:rPr>
  </w:style>
  <w:style w:type="character" w:customStyle="1" w:styleId="63">
    <w:name w:val="列出段落 Char"/>
    <w:link w:val="40"/>
    <w:qFormat/>
    <w:uiPriority w:val="0"/>
    <w:rPr>
      <w:rFonts w:ascii="Tahoma" w:hAnsi="Tahoma" w:eastAsia="微软雅黑" w:cstheme="minorBidi"/>
      <w:sz w:val="22"/>
      <w:szCs w:val="22"/>
    </w:rPr>
  </w:style>
  <w:style w:type="character" w:customStyle="1" w:styleId="64">
    <w:name w:val="正文文本 Char"/>
    <w:basedOn w:val="30"/>
    <w:link w:val="10"/>
    <w:qFormat/>
    <w:uiPriority w:val="1"/>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Char"/>
    <w:link w:val="6"/>
    <w:qFormat/>
    <w:uiPriority w:val="0"/>
    <w:rPr>
      <w:b/>
      <w:sz w:val="28"/>
    </w:rPr>
  </w:style>
  <w:style w:type="character" w:customStyle="1" w:styleId="73">
    <w:name w:val="标题 1 Char"/>
    <w:link w:val="2"/>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paragraph" w:customStyle="1" w:styleId="86">
    <w:name w:val="列表段落1"/>
    <w:basedOn w:val="1"/>
    <w:qFormat/>
    <w:uiPriority w:val="0"/>
    <w:pPr>
      <w:ind w:firstLine="420" w:firstLineChars="200"/>
    </w:pPr>
    <w:rPr>
      <w:rFonts w:ascii="Times New Roman" w:hAnsi="Times New Roman"/>
      <w:b/>
    </w:rPr>
  </w:style>
  <w:style w:type="paragraph" w:customStyle="1" w:styleId="87">
    <w:name w:val="标题 3 New New"/>
    <w:basedOn w:val="1"/>
    <w:qFormat/>
    <w:uiPriority w:val="0"/>
    <w:pPr>
      <w:widowControl w:val="0"/>
      <w:tabs>
        <w:tab w:val="left" w:pos="851"/>
      </w:tabs>
      <w:autoSpaceDE w:val="0"/>
      <w:autoSpaceDN w:val="0"/>
      <w:jc w:val="both"/>
      <w:outlineLvl w:val="2"/>
    </w:pPr>
    <w:rPr>
      <w:rFonts w:hint="eastAsia" w:ascii="宋体" w:hAnsi="Calibri"/>
      <w:kern w:val="2"/>
    </w:rPr>
  </w:style>
  <w:style w:type="paragraph" w:customStyle="1" w:styleId="88">
    <w:name w:val="正文_4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TOC 标题1"/>
    <w:basedOn w:val="2"/>
    <w:next w:val="1"/>
    <w:unhideWhenUsed/>
    <w:qFormat/>
    <w:uiPriority w:val="39"/>
    <w:pPr>
      <w:keepNext w:val="0"/>
      <w:keepLines w:val="0"/>
      <w:spacing w:before="480" w:after="0" w:line="276" w:lineRule="auto"/>
      <w:outlineLvl w:val="9"/>
    </w:pPr>
    <w:rPr>
      <w:rFonts w:ascii="Calibri Light" w:hAnsi="Calibri Light"/>
      <w:color w:val="2E74B5"/>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35593</Words>
  <Characters>36757</Characters>
  <Lines>402</Lines>
  <Paragraphs>113</Paragraphs>
  <TotalTime>69</TotalTime>
  <ScaleCrop>false</ScaleCrop>
  <LinksUpToDate>false</LinksUpToDate>
  <CharactersWithSpaces>37551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梁静庄</cp:lastModifiedBy>
  <cp:lastPrinted>2025-09-28T10:03:02Z</cp:lastPrinted>
  <dcterms:modified xsi:type="dcterms:W3CDTF">2025-09-28T10:03:10Z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A077469781014F87B932637CA0742DF2_13</vt:lpwstr>
  </property>
  <property fmtid="{D5CDD505-2E9C-101B-9397-08002B2CF9AE}" pid="4" name="KSOTemplateDocerSaveRecord">
    <vt:lpwstr>eyJoZGlkIjoiOTYxMjA0NDI2Mjk5ODFhNzBhYzFkMTZhYTEwMDA1YjYiLCJ1c2VySWQiOiIxNjAzODMwMzkyIn0=</vt:lpwstr>
  </property>
</Properties>
</file>