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5BE60B">
      <w:pPr>
        <w:adjustRightInd w:val="0"/>
        <w:snapToGrid w:val="0"/>
        <w:spacing w:before="156" w:after="120" w:line="276" w:lineRule="auto"/>
        <w:jc w:val="center"/>
        <w:rPr>
          <w:rFonts w:hint="default" w:eastAsia="华文中宋"/>
          <w:color w:val="000000"/>
          <w:sz w:val="44"/>
          <w:szCs w:val="44"/>
          <w:lang w:val="en-US"/>
        </w:rPr>
      </w:pPr>
      <w:bookmarkStart w:id="0" w:name="_Toc228023130"/>
      <w:r>
        <w:rPr>
          <w:rFonts w:hint="eastAsia" w:eastAsia="华文中宋"/>
          <w:color w:val="000000"/>
          <w:sz w:val="44"/>
          <w:szCs w:val="44"/>
          <w:lang w:val="en-US" w:eastAsia="zh-CN"/>
        </w:rPr>
        <w:t>采购文件</w:t>
      </w:r>
      <w:bookmarkStart w:id="36" w:name="_GoBack"/>
      <w:bookmarkEnd w:id="36"/>
    </w:p>
    <w:p w14:paraId="6A1D2D28">
      <w:pPr>
        <w:spacing w:before="156" w:line="600" w:lineRule="exact"/>
        <w:ind w:firstLine="640" w:firstLineChars="200"/>
        <w:rPr>
          <w:rFonts w:eastAsia="仿宋_GB2312"/>
          <w:color w:val="000000"/>
          <w:sz w:val="32"/>
          <w:szCs w:val="32"/>
        </w:rPr>
      </w:pPr>
      <w:r>
        <w:rPr>
          <w:rFonts w:hint="eastAsia" w:eastAsia="仿宋_GB2312"/>
          <w:color w:val="000000"/>
          <w:sz w:val="32"/>
          <w:szCs w:val="32"/>
          <w:u w:val="single"/>
        </w:rPr>
        <w:t>东莞市新东元环保投资有限公司</w:t>
      </w:r>
      <w:r>
        <w:rPr>
          <w:rFonts w:hint="eastAsia" w:eastAsia="仿宋_GB2312"/>
          <w:color w:val="000000"/>
          <w:sz w:val="32"/>
          <w:szCs w:val="32"/>
          <w:u w:val="single"/>
          <w:lang w:val="en-US" w:eastAsia="zh-CN"/>
        </w:rPr>
        <w:t>因运营生产需要</w:t>
      </w:r>
      <w:r>
        <w:rPr>
          <w:rFonts w:hint="eastAsia" w:eastAsia="仿宋_GB2312"/>
          <w:color w:val="000000"/>
          <w:sz w:val="32"/>
          <w:szCs w:val="32"/>
          <w:u w:val="none"/>
          <w:lang w:val="en-US" w:eastAsia="zh-CN"/>
        </w:rPr>
        <w:t>，拟采购一家专业服务单位进行</w:t>
      </w:r>
      <w:r>
        <w:rPr>
          <w:rFonts w:hint="eastAsia" w:eastAsia="仿宋_GB2312"/>
          <w:color w:val="000000"/>
          <w:sz w:val="32"/>
          <w:szCs w:val="32"/>
          <w:lang w:eastAsia="zh-CN"/>
        </w:rPr>
        <w:t>空调维保服务</w:t>
      </w:r>
      <w:r>
        <w:rPr>
          <w:rFonts w:hint="eastAsia" w:eastAsia="仿宋_GB2312"/>
          <w:color w:val="000000"/>
          <w:sz w:val="32"/>
          <w:szCs w:val="32"/>
        </w:rPr>
        <w:t>，现将相关情况介绍如下：</w:t>
      </w:r>
    </w:p>
    <w:p w14:paraId="27087CB3">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一、项目名称及内容</w:t>
      </w:r>
    </w:p>
    <w:p w14:paraId="2AB21571">
      <w:pPr>
        <w:adjustRightInd w:val="0"/>
        <w:snapToGrid w:val="0"/>
        <w:spacing w:before="156" w:line="600" w:lineRule="exact"/>
        <w:ind w:firstLine="640" w:firstLineChars="200"/>
        <w:rPr>
          <w:rFonts w:eastAsia="仿宋_GB2312"/>
          <w:color w:val="000000"/>
          <w:sz w:val="32"/>
          <w:szCs w:val="32"/>
        </w:rPr>
      </w:pPr>
      <w:r>
        <w:rPr>
          <w:rFonts w:eastAsia="仿宋_GB2312"/>
          <w:color w:val="000000"/>
          <w:sz w:val="32"/>
          <w:szCs w:val="32"/>
        </w:rPr>
        <w:t>1</w:t>
      </w:r>
      <w:r>
        <w:rPr>
          <w:rFonts w:hint="eastAsia" w:eastAsia="仿宋_GB2312"/>
          <w:color w:val="000000"/>
          <w:sz w:val="32"/>
          <w:szCs w:val="32"/>
        </w:rPr>
        <w:t>、项目名称：</w:t>
      </w:r>
      <w:r>
        <w:rPr>
          <w:rFonts w:hint="eastAsia" w:eastAsia="仿宋_GB2312"/>
          <w:color w:val="000000"/>
          <w:sz w:val="32"/>
          <w:szCs w:val="32"/>
          <w:lang w:eastAsia="zh-CN"/>
        </w:rPr>
        <w:t>东莞市新东元环保投资有限公司</w:t>
      </w:r>
      <w:r>
        <w:rPr>
          <w:rFonts w:hint="eastAsia" w:eastAsia="仿宋_GB2312"/>
          <w:color w:val="000000"/>
          <w:sz w:val="32"/>
          <w:szCs w:val="32"/>
          <w:lang w:val="en-US" w:eastAsia="zh-CN"/>
        </w:rPr>
        <w:t>2</w:t>
      </w:r>
      <w:r>
        <w:rPr>
          <w:rFonts w:hint="eastAsia" w:eastAsia="仿宋_GB2312"/>
          <w:color w:val="000000"/>
          <w:sz w:val="32"/>
          <w:szCs w:val="32"/>
          <w:lang w:eastAsia="zh-CN"/>
        </w:rPr>
        <w:t>025-2027年度空调维保服务采购项目</w:t>
      </w:r>
    </w:p>
    <w:p w14:paraId="0448E308">
      <w:pPr>
        <w:adjustRightInd w:val="0"/>
        <w:snapToGrid w:val="0"/>
        <w:spacing w:before="156" w:line="600" w:lineRule="exact"/>
        <w:ind w:firstLine="640" w:firstLineChars="200"/>
        <w:rPr>
          <w:rFonts w:eastAsia="仿宋_GB2312"/>
          <w:color w:val="000000"/>
          <w:sz w:val="32"/>
          <w:szCs w:val="32"/>
          <w:u w:val="single"/>
        </w:rPr>
      </w:pPr>
      <w:r>
        <w:rPr>
          <w:rFonts w:eastAsia="仿宋_GB2312"/>
          <w:color w:val="000000"/>
          <w:sz w:val="32"/>
          <w:szCs w:val="32"/>
        </w:rPr>
        <w:t>2</w:t>
      </w:r>
      <w:r>
        <w:rPr>
          <w:rFonts w:hint="eastAsia" w:eastAsia="仿宋_GB2312"/>
          <w:color w:val="000000"/>
          <w:sz w:val="32"/>
          <w:szCs w:val="32"/>
        </w:rPr>
        <w:t>、采购范围：</w:t>
      </w:r>
      <w:r>
        <w:rPr>
          <w:rFonts w:hint="eastAsia" w:eastAsia="仿宋_GB2312"/>
          <w:color w:val="000000"/>
          <w:sz w:val="32"/>
          <w:szCs w:val="32"/>
          <w:lang w:val="en-US" w:eastAsia="zh-CN"/>
        </w:rPr>
        <w:t>详见附件《东莞市新东元环保投资有限公司2025-2027年度空调维保服务采购项目技术需求书》及《东莞市新东元环保投资有限公司2025-2027年度空调维保服务采购项目维保清单》</w:t>
      </w:r>
      <w:r>
        <w:rPr>
          <w:rFonts w:hint="eastAsia"/>
          <w:b w:val="0"/>
          <w:bCs w:val="0"/>
          <w:sz w:val="30"/>
          <w:szCs w:val="30"/>
          <w:lang w:val="en-US" w:eastAsia="zh-CN"/>
        </w:rPr>
        <w:t>。</w:t>
      </w:r>
    </w:p>
    <w:p w14:paraId="1E6AFFBE">
      <w:pPr>
        <w:adjustRightInd w:val="0"/>
        <w:snapToGrid w:val="0"/>
        <w:spacing w:before="156" w:line="600" w:lineRule="exact"/>
        <w:ind w:firstLine="640" w:firstLineChars="200"/>
        <w:rPr>
          <w:rFonts w:eastAsia="仿宋_GB2312"/>
          <w:color w:val="000000"/>
          <w:sz w:val="32"/>
          <w:szCs w:val="32"/>
        </w:rPr>
      </w:pPr>
      <w:r>
        <w:rPr>
          <w:rFonts w:eastAsia="仿宋_GB2312"/>
          <w:color w:val="000000"/>
          <w:sz w:val="32"/>
          <w:szCs w:val="32"/>
        </w:rPr>
        <w:t>3</w:t>
      </w:r>
      <w:r>
        <w:rPr>
          <w:rFonts w:hint="eastAsia" w:eastAsia="仿宋_GB2312"/>
          <w:color w:val="000000"/>
          <w:sz w:val="32"/>
          <w:szCs w:val="32"/>
        </w:rPr>
        <w:t>、项目地点：</w:t>
      </w:r>
      <w:r>
        <w:rPr>
          <w:rFonts w:hint="eastAsia" w:eastAsia="仿宋_GB2312"/>
          <w:color w:val="000000"/>
          <w:sz w:val="32"/>
          <w:szCs w:val="32"/>
          <w:u w:val="single"/>
        </w:rPr>
        <w:t>东莞市麻涌镇大步村海心沙岛</w:t>
      </w:r>
      <w:r>
        <w:rPr>
          <w:rFonts w:eastAsia="仿宋_GB2312"/>
          <w:color w:val="000000"/>
          <w:sz w:val="32"/>
          <w:szCs w:val="32"/>
          <w:u w:val="single"/>
        </w:rPr>
        <w:t xml:space="preserve"> </w:t>
      </w:r>
      <w:r>
        <w:rPr>
          <w:rFonts w:hint="eastAsia" w:eastAsia="仿宋_GB2312"/>
          <w:color w:val="000000"/>
          <w:sz w:val="32"/>
          <w:szCs w:val="32"/>
          <w:u w:val="single"/>
        </w:rPr>
        <w:t>；</w:t>
      </w:r>
    </w:p>
    <w:p w14:paraId="2C81A65B">
      <w:pPr>
        <w:adjustRightInd w:val="0"/>
        <w:snapToGrid w:val="0"/>
        <w:spacing w:before="156" w:line="600" w:lineRule="exact"/>
        <w:ind w:firstLine="640" w:firstLineChars="200"/>
        <w:rPr>
          <w:rFonts w:eastAsia="仿宋_GB2312"/>
          <w:color w:val="000000"/>
          <w:sz w:val="32"/>
          <w:szCs w:val="32"/>
          <w:u w:val="single"/>
        </w:rPr>
      </w:pPr>
      <w:r>
        <w:rPr>
          <w:rFonts w:eastAsia="仿宋_GB2312"/>
          <w:color w:val="000000"/>
          <w:sz w:val="32"/>
          <w:szCs w:val="32"/>
        </w:rPr>
        <w:t>4</w:t>
      </w:r>
      <w:r>
        <w:rPr>
          <w:rFonts w:hint="eastAsia" w:eastAsia="仿宋_GB2312"/>
          <w:color w:val="000000"/>
          <w:sz w:val="32"/>
          <w:szCs w:val="32"/>
        </w:rPr>
        <w:t>、服务时间：</w:t>
      </w:r>
      <w:r>
        <w:rPr>
          <w:rFonts w:hint="eastAsia" w:eastAsia="仿宋_GB2312"/>
          <w:color w:val="000000"/>
          <w:sz w:val="32"/>
          <w:szCs w:val="32"/>
          <w:lang w:val="en-US" w:eastAsia="zh-CN"/>
        </w:rPr>
        <w:t>自合同签订时间起2年。</w:t>
      </w:r>
      <w:r>
        <w:rPr>
          <w:rFonts w:hint="eastAsia" w:eastAsia="仿宋_GB2312"/>
          <w:color w:val="000000"/>
          <w:sz w:val="32"/>
          <w:szCs w:val="32"/>
        </w:rPr>
        <w:t>（按两年为一个维保周期）</w:t>
      </w:r>
      <w:r>
        <w:rPr>
          <w:rFonts w:hint="eastAsia" w:eastAsia="仿宋_GB2312"/>
          <w:color w:val="000000"/>
          <w:sz w:val="32"/>
          <w:szCs w:val="32"/>
          <w:lang w:val="en-US" w:eastAsia="zh-CN"/>
        </w:rPr>
        <w:t>。</w:t>
      </w:r>
    </w:p>
    <w:p w14:paraId="07D29BB4">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二、项目发布</w:t>
      </w:r>
    </w:p>
    <w:p w14:paraId="6FB16414">
      <w:pPr>
        <w:adjustRightInd w:val="0"/>
        <w:snapToGrid w:val="0"/>
        <w:spacing w:before="156" w:line="600" w:lineRule="exact"/>
        <w:ind w:firstLine="640" w:firstLineChars="200"/>
        <w:rPr>
          <w:rFonts w:eastAsia="仿宋_GB2312"/>
          <w:color w:val="000000"/>
          <w:sz w:val="32"/>
          <w:szCs w:val="32"/>
        </w:rPr>
      </w:pPr>
      <w:r>
        <w:rPr>
          <w:rFonts w:hint="eastAsia" w:eastAsia="仿宋_GB2312"/>
          <w:color w:val="000000"/>
          <w:sz w:val="32"/>
          <w:szCs w:val="32"/>
        </w:rPr>
        <w:t>本项目采购信息在东莞实业投资控股集团有限公司网站（http://www.dgsy.com.cn/）及</w:t>
      </w:r>
      <w:r>
        <w:rPr>
          <w:rFonts w:hint="eastAsia" w:eastAsia="仿宋_GB2312"/>
          <w:color w:val="000000"/>
          <w:sz w:val="32"/>
          <w:szCs w:val="32"/>
          <w:lang w:val="en-US" w:eastAsia="zh-CN"/>
        </w:rPr>
        <w:t>广东东实环境股份有</w:t>
      </w:r>
      <w:r>
        <w:rPr>
          <w:rFonts w:hint="eastAsia" w:eastAsia="仿宋_GB2312"/>
          <w:color w:val="000000"/>
          <w:sz w:val="32"/>
          <w:szCs w:val="32"/>
        </w:rPr>
        <w:t>限公司网站（http://www.dshuanbao.com.cn/）发布。</w:t>
      </w:r>
    </w:p>
    <w:p w14:paraId="144DFB98">
      <w:pPr>
        <w:adjustRightInd w:val="0"/>
        <w:snapToGrid w:val="0"/>
        <w:spacing w:before="156" w:line="600" w:lineRule="exact"/>
        <w:ind w:firstLine="640" w:firstLineChars="200"/>
        <w:outlineLvl w:val="1"/>
        <w:rPr>
          <w:rFonts w:eastAsia="黑体"/>
          <w:color w:val="000000"/>
          <w:sz w:val="32"/>
          <w:szCs w:val="32"/>
        </w:rPr>
      </w:pPr>
      <w:r>
        <w:rPr>
          <w:rFonts w:eastAsia="黑体"/>
          <w:color w:val="000000"/>
          <w:sz w:val="32"/>
          <w:szCs w:val="32"/>
        </w:rPr>
        <w:sym w:font="Wingdings" w:char="F0AB"/>
      </w:r>
      <w:r>
        <w:rPr>
          <w:rFonts w:hint="eastAsia" w:eastAsia="黑体"/>
          <w:color w:val="000000"/>
          <w:sz w:val="32"/>
          <w:szCs w:val="32"/>
        </w:rPr>
        <w:t>三、报价人资格要求</w:t>
      </w:r>
    </w:p>
    <w:p w14:paraId="3D27CF13">
      <w:pPr>
        <w:spacing w:before="156"/>
        <w:ind w:firstLine="627" w:firstLineChars="196"/>
        <w:rPr>
          <w:rFonts w:hint="eastAsia" w:ascii="仿宋" w:hAnsi="仿宋" w:eastAsia="仿宋"/>
          <w:sz w:val="32"/>
          <w:szCs w:val="32"/>
        </w:rPr>
      </w:pPr>
      <w:r>
        <w:rPr>
          <w:rFonts w:hint="eastAsia" w:ascii="仿宋" w:hAnsi="仿宋" w:eastAsia="仿宋"/>
          <w:sz w:val="32"/>
          <w:szCs w:val="32"/>
        </w:rPr>
        <w:t>1、报价人必须是具有独立承担民事责任能力的企业或事业单位法人或其它组织</w:t>
      </w:r>
      <w:r>
        <w:rPr>
          <w:rFonts w:hint="eastAsia" w:ascii="仿宋" w:hAnsi="仿宋" w:eastAsia="仿宋"/>
          <w:sz w:val="32"/>
          <w:szCs w:val="32"/>
          <w:lang w:eastAsia="zh-CN"/>
        </w:rPr>
        <w:t>【</w:t>
      </w:r>
      <w:r>
        <w:rPr>
          <w:rFonts w:hint="eastAsia" w:ascii="仿宋" w:hAnsi="仿宋" w:eastAsia="仿宋"/>
          <w:sz w:val="32"/>
          <w:szCs w:val="32"/>
        </w:rPr>
        <w:t>提供《营业执照》复印件（加盖公章）或《事业单位法人证书》复印件（加盖公章）或其他主体证书复印件（加盖公章）</w:t>
      </w:r>
      <w:r>
        <w:rPr>
          <w:rFonts w:hint="eastAsia" w:ascii="仿宋" w:hAnsi="仿宋" w:eastAsia="仿宋"/>
          <w:sz w:val="32"/>
          <w:szCs w:val="32"/>
          <w:lang w:eastAsia="zh-CN"/>
        </w:rPr>
        <w:t>】</w:t>
      </w:r>
      <w:r>
        <w:rPr>
          <w:rFonts w:hint="eastAsia" w:ascii="仿宋" w:hAnsi="仿宋" w:eastAsia="仿宋"/>
          <w:sz w:val="32"/>
          <w:szCs w:val="32"/>
        </w:rPr>
        <w:t>；</w:t>
      </w:r>
    </w:p>
    <w:p w14:paraId="3B457A09">
      <w:pPr>
        <w:spacing w:before="156"/>
        <w:ind w:firstLine="627" w:firstLineChars="196"/>
        <w:rPr>
          <w:rFonts w:hint="eastAsia" w:ascii="仿宋" w:hAnsi="仿宋" w:eastAsia="仿宋" w:cs="Times New Roman"/>
          <w:sz w:val="32"/>
          <w:szCs w:val="32"/>
          <w:lang w:eastAsia="zh-CN"/>
        </w:rPr>
      </w:pPr>
      <w:r>
        <w:rPr>
          <w:rFonts w:hint="eastAsia" w:ascii="仿宋" w:hAnsi="仿宋" w:eastAsia="仿宋" w:cs="仿宋"/>
          <w:sz w:val="32"/>
          <w:szCs w:val="32"/>
          <w:lang w:val="en-US" w:eastAsia="zh-CN"/>
        </w:rPr>
        <w:t>2、</w:t>
      </w:r>
      <w:r>
        <w:rPr>
          <w:rFonts w:hint="eastAsia" w:ascii="仿宋" w:hAnsi="仿宋" w:eastAsia="仿宋"/>
          <w:sz w:val="32"/>
          <w:szCs w:val="32"/>
        </w:rPr>
        <w:t>业绩要求：报价人具备同类空调维保服务的经验，要求20</w:t>
      </w:r>
      <w:r>
        <w:rPr>
          <w:rFonts w:hint="eastAsia" w:ascii="仿宋" w:hAnsi="仿宋" w:eastAsia="仿宋"/>
          <w:sz w:val="32"/>
          <w:szCs w:val="32"/>
          <w:lang w:val="en-US" w:eastAsia="zh-CN"/>
        </w:rPr>
        <w:t>22</w:t>
      </w:r>
      <w:r>
        <w:rPr>
          <w:rFonts w:hint="eastAsia" w:ascii="仿宋" w:hAnsi="仿宋" w:eastAsia="仿宋"/>
          <w:sz w:val="32"/>
          <w:szCs w:val="32"/>
        </w:rPr>
        <w:t>年1月1日起至今具有同类空调维保服务项目的业绩。【按合同签订时间为准，须提供合同关键页复印件（包含但不限于合同首页、合同金额页、合同签字页等）、</w:t>
      </w:r>
      <w:bookmarkStart w:id="1" w:name="_Hlk90414374"/>
      <w:r>
        <w:rPr>
          <w:rFonts w:hint="eastAsia" w:ascii="仿宋" w:hAnsi="仿宋" w:eastAsia="仿宋"/>
          <w:sz w:val="32"/>
          <w:szCs w:val="32"/>
        </w:rPr>
        <w:t>对应业绩项目合同期内任意一期已开具的发票复印件加盖公章</w:t>
      </w:r>
      <w:bookmarkEnd w:id="1"/>
      <w:r>
        <w:rPr>
          <w:rFonts w:hint="eastAsia" w:ascii="仿宋" w:hAnsi="仿宋" w:eastAsia="仿宋"/>
          <w:sz w:val="32"/>
          <w:szCs w:val="32"/>
          <w:lang w:eastAsia="zh-CN"/>
        </w:rPr>
        <w:t>；</w:t>
      </w:r>
      <w:r>
        <w:rPr>
          <w:rFonts w:hint="eastAsia" w:ascii="仿宋" w:hAnsi="仿宋" w:eastAsia="仿宋"/>
          <w:sz w:val="32"/>
          <w:szCs w:val="32"/>
          <w:lang w:val="en-US" w:eastAsia="zh-CN"/>
        </w:rPr>
        <w:t>所提</w:t>
      </w:r>
      <w:r>
        <w:rPr>
          <w:rFonts w:hint="eastAsia" w:ascii="仿宋" w:hAnsi="仿宋" w:eastAsia="仿宋" w:cs="Times New Roman"/>
          <w:sz w:val="32"/>
          <w:szCs w:val="32"/>
          <w:lang w:val="en-US" w:eastAsia="zh-CN"/>
        </w:rPr>
        <w:t>供资料须体现业绩要求信息</w:t>
      </w:r>
      <w:r>
        <w:rPr>
          <w:rFonts w:hint="eastAsia" w:ascii="仿宋" w:hAnsi="仿宋" w:eastAsia="仿宋" w:cs="Times New Roman"/>
          <w:sz w:val="32"/>
          <w:szCs w:val="32"/>
        </w:rPr>
        <w:t>】</w:t>
      </w:r>
      <w:r>
        <w:rPr>
          <w:rFonts w:hint="eastAsia" w:ascii="仿宋" w:hAnsi="仿宋" w:eastAsia="仿宋" w:cs="Times New Roman"/>
          <w:sz w:val="32"/>
          <w:szCs w:val="32"/>
          <w:lang w:eastAsia="zh-CN"/>
        </w:rPr>
        <w:t>。</w:t>
      </w:r>
    </w:p>
    <w:p w14:paraId="148D0DC6">
      <w:pPr>
        <w:spacing w:before="156"/>
        <w:ind w:firstLine="627" w:firstLineChars="196"/>
        <w:rPr>
          <w:rFonts w:hint="eastAsia" w:ascii="仿宋" w:hAnsi="仿宋" w:eastAsia="仿宋" w:cs="Times New Roman"/>
          <w:sz w:val="32"/>
          <w:szCs w:val="32"/>
          <w:lang w:val="en-US" w:eastAsia="zh-CN"/>
        </w:rPr>
      </w:pPr>
      <w:r>
        <w:rPr>
          <w:rFonts w:hint="eastAsia" w:ascii="仿宋" w:hAnsi="仿宋" w:eastAsia="仿宋" w:cs="Times New Roman"/>
          <w:sz w:val="32"/>
          <w:szCs w:val="32"/>
          <w:lang w:val="en-US" w:eastAsia="zh-CN"/>
        </w:rPr>
        <w:t>3、报价人须提供报价截止日前6个月内任意1个月依法缴纳税收及无欠税的证明材料。如依法免税的，须提供相</w:t>
      </w:r>
    </w:p>
    <w:p w14:paraId="30EF0DD3">
      <w:pPr>
        <w:spacing w:before="156"/>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应证明材料。【证明材料须加盖公章】</w:t>
      </w:r>
    </w:p>
    <w:p w14:paraId="4BEE985B">
      <w:pPr>
        <w:spacing w:before="156"/>
        <w:ind w:firstLine="627" w:firstLineChars="196"/>
        <w:rPr>
          <w:rFonts w:hint="eastAsia" w:ascii="仿宋" w:hAnsi="仿宋" w:eastAsia="仿宋" w:cs="Times New Roman"/>
          <w:kern w:val="2"/>
          <w:sz w:val="32"/>
          <w:szCs w:val="32"/>
          <w:lang w:val="en-US" w:eastAsia="zh-CN" w:bidi="ar-SA"/>
        </w:rPr>
      </w:pPr>
      <w:r>
        <w:rPr>
          <w:rFonts w:hint="eastAsia" w:ascii="仿宋" w:hAnsi="仿宋" w:eastAsia="仿宋" w:cs="Times New Roman"/>
          <w:sz w:val="32"/>
          <w:szCs w:val="32"/>
          <w:lang w:val="en-US" w:eastAsia="zh-CN"/>
        </w:rPr>
        <w:t>4、未被列入东实环境及下属企业相关领域黑名单。</w:t>
      </w:r>
    </w:p>
    <w:p w14:paraId="258BD1BA">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四、采购内容及要求</w:t>
      </w:r>
    </w:p>
    <w:p w14:paraId="2CF029F7">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1、详见附件《</w:t>
      </w:r>
      <w:r>
        <w:rPr>
          <w:rFonts w:hint="eastAsia" w:eastAsia="仿宋_GB2312"/>
          <w:color w:val="000000"/>
          <w:sz w:val="32"/>
          <w:szCs w:val="32"/>
          <w:lang w:eastAsia="zh-CN"/>
        </w:rPr>
        <w:t>东莞市新东元环保投资有限公司2025-2027年度空调维保服务采购项目</w:t>
      </w:r>
      <w:r>
        <w:rPr>
          <w:rFonts w:hint="eastAsia" w:eastAsia="仿宋_GB2312"/>
          <w:color w:val="000000"/>
          <w:sz w:val="32"/>
          <w:szCs w:val="32"/>
        </w:rPr>
        <w:t>技术需求书》及《</w:t>
      </w:r>
      <w:r>
        <w:rPr>
          <w:rFonts w:hint="eastAsia" w:eastAsia="仿宋_GB2312"/>
          <w:color w:val="000000"/>
          <w:sz w:val="32"/>
          <w:szCs w:val="32"/>
          <w:lang w:eastAsia="zh-CN"/>
        </w:rPr>
        <w:t>东莞市新东元环保投资有限公司2025-2027年度空调维保服务采购项目</w:t>
      </w:r>
      <w:r>
        <w:rPr>
          <w:rFonts w:hint="eastAsia" w:eastAsia="仿宋_GB2312"/>
          <w:color w:val="000000"/>
          <w:sz w:val="32"/>
          <w:szCs w:val="32"/>
        </w:rPr>
        <w:t>维保清单》</w:t>
      </w:r>
      <w:r>
        <w:rPr>
          <w:rFonts w:hint="eastAsia" w:eastAsia="仿宋_GB2312"/>
          <w:color w:val="000000"/>
          <w:sz w:val="32"/>
          <w:szCs w:val="32"/>
          <w:lang w:eastAsia="zh-CN"/>
        </w:rPr>
        <w:t>，</w:t>
      </w:r>
      <w:r>
        <w:rPr>
          <w:rFonts w:hint="eastAsia" w:eastAsia="仿宋_GB2312"/>
          <w:color w:val="000000"/>
          <w:sz w:val="32"/>
          <w:szCs w:val="32"/>
          <w:lang w:val="en-US" w:eastAsia="zh-CN"/>
        </w:rPr>
        <w:t>报价人必须完全响应技术需求书全部要求，本项目不接受负偏离</w:t>
      </w:r>
      <w:r>
        <w:rPr>
          <w:rFonts w:hint="eastAsia" w:eastAsia="仿宋_GB2312"/>
          <w:color w:val="000000"/>
          <w:sz w:val="32"/>
          <w:szCs w:val="32"/>
        </w:rPr>
        <w:t>。</w:t>
      </w:r>
    </w:p>
    <w:p w14:paraId="798F3B26">
      <w:pPr>
        <w:pStyle w:val="2"/>
        <w:keepNext w:val="0"/>
        <w:keepLines w:val="0"/>
        <w:pageBreakBefore w:val="0"/>
        <w:widowControl w:val="0"/>
        <w:kinsoku/>
        <w:wordWrap/>
        <w:overflowPunct/>
        <w:topLinePunct w:val="0"/>
        <w:autoSpaceDE/>
        <w:autoSpaceDN/>
        <w:bidi w:val="0"/>
        <w:adjustRightInd/>
        <w:snapToGrid w:val="0"/>
        <w:spacing w:before="157" w:beforeLines="50" w:line="600" w:lineRule="exact"/>
        <w:ind w:firstLine="640" w:firstLineChars="200"/>
        <w:jc w:val="left"/>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2、服务评价：甲方每季度对乙方进行考核，整改后考核不合格的，甲方有权单方面终止合同（详见附件评价表及评价标准）</w:t>
      </w:r>
    </w:p>
    <w:p w14:paraId="17294F45">
      <w:pPr>
        <w:spacing w:before="156" w:line="600" w:lineRule="exact"/>
        <w:ind w:firstLine="640" w:firstLineChars="200"/>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3、成交人须为投入本项目的所有人员购买保额不低于120万元的人身意外险。</w:t>
      </w:r>
    </w:p>
    <w:p w14:paraId="2FA8D506">
      <w:pPr>
        <w:spacing w:before="156" w:line="600" w:lineRule="exact"/>
        <w:ind w:firstLine="643" w:firstLineChars="200"/>
        <w:rPr>
          <w:rFonts w:hint="default" w:ascii="仿宋" w:hAnsi="仿宋" w:eastAsia="仿宋" w:cs="仿宋"/>
          <w:b/>
          <w:bCs/>
          <w:color w:val="000000" w:themeColor="text1"/>
          <w:sz w:val="32"/>
          <w:szCs w:val="32"/>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4、对项目内容或现场如有疑问，可咨询项目负责人郭工 13790618364。</w:t>
      </w:r>
    </w:p>
    <w:p w14:paraId="4EE83F26">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五、服务时间</w:t>
      </w:r>
    </w:p>
    <w:p w14:paraId="2398CCB6">
      <w:pPr>
        <w:spacing w:before="156" w:line="600" w:lineRule="exact"/>
        <w:ind w:firstLine="640" w:firstLineChars="200"/>
        <w:rPr>
          <w:rFonts w:hint="eastAsia" w:eastAsia="仿宋_GB2312"/>
          <w:color w:val="000000"/>
          <w:sz w:val="32"/>
          <w:szCs w:val="32"/>
          <w:lang w:eastAsia="zh-CN"/>
        </w:rPr>
      </w:pPr>
      <w:r>
        <w:rPr>
          <w:rFonts w:hint="eastAsia" w:eastAsia="仿宋_GB2312"/>
          <w:color w:val="000000"/>
          <w:sz w:val="32"/>
          <w:szCs w:val="32"/>
          <w:lang w:val="en-US" w:eastAsia="zh-CN"/>
        </w:rPr>
        <w:t>自合同签订时间起2年，成交人按采购人用户需求书标准制定服务计划。</w:t>
      </w:r>
    </w:p>
    <w:p w14:paraId="4ABE4C8F">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六、报价保证金</w:t>
      </w:r>
    </w:p>
    <w:p w14:paraId="68D45218">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1、开标结束后，成交人需缴纳人民币</w:t>
      </w:r>
      <w:r>
        <w:rPr>
          <w:rFonts w:hint="eastAsia" w:eastAsia="仿宋_GB2312"/>
          <w:color w:val="000000"/>
          <w:sz w:val="32"/>
          <w:szCs w:val="32"/>
          <w:lang w:val="en-US" w:eastAsia="zh-CN"/>
        </w:rPr>
        <w:t>3071.42</w:t>
      </w:r>
      <w:r>
        <w:rPr>
          <w:rFonts w:hint="eastAsia" w:eastAsia="仿宋_GB2312"/>
          <w:color w:val="000000"/>
          <w:sz w:val="32"/>
          <w:szCs w:val="32"/>
        </w:rPr>
        <w:t>元作为报价保证金到采购人银行账户，报价保证金不退还，在双方签订合同后转为履约保证金，作为采购人垫付成交人服务过程中产生的应由成交人支付的费用或违约罚款的来源。</w:t>
      </w:r>
    </w:p>
    <w:p w14:paraId="1B0A42EA">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2、报价保证金收款账户信息：</w:t>
      </w:r>
    </w:p>
    <w:p w14:paraId="64ADFC23">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lang w:val="en-US" w:eastAsia="zh-CN"/>
        </w:rPr>
        <w:t>账户</w:t>
      </w:r>
      <w:r>
        <w:rPr>
          <w:rFonts w:hint="eastAsia" w:eastAsia="仿宋_GB2312"/>
          <w:color w:val="000000"/>
          <w:sz w:val="32"/>
          <w:szCs w:val="32"/>
        </w:rPr>
        <w:t>名称：东莞市新东元环保投资有限公司</w:t>
      </w:r>
    </w:p>
    <w:p w14:paraId="285D7600">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 xml:space="preserve">开户银行：中国银行股份有限公司东莞分行 </w:t>
      </w:r>
    </w:p>
    <w:p w14:paraId="6BF60C29">
      <w:pPr>
        <w:spacing w:before="156" w:line="600" w:lineRule="exact"/>
        <w:ind w:firstLine="640" w:firstLineChars="200"/>
        <w:rPr>
          <w:rFonts w:eastAsia="仿宋_GB2312"/>
          <w:color w:val="000000"/>
          <w:sz w:val="32"/>
          <w:szCs w:val="32"/>
        </w:rPr>
      </w:pPr>
      <w:r>
        <w:rPr>
          <w:rFonts w:hint="eastAsia" w:eastAsia="仿宋_GB2312"/>
          <w:color w:val="000000"/>
          <w:sz w:val="32"/>
          <w:szCs w:val="32"/>
        </w:rPr>
        <w:t>银行</w:t>
      </w:r>
      <w:r>
        <w:rPr>
          <w:rFonts w:hint="eastAsia" w:eastAsia="仿宋_GB2312"/>
          <w:color w:val="000000"/>
          <w:sz w:val="32"/>
          <w:szCs w:val="32"/>
          <w:lang w:val="en-US" w:eastAsia="zh-CN"/>
        </w:rPr>
        <w:t>账号</w:t>
      </w:r>
      <w:r>
        <w:rPr>
          <w:rFonts w:hint="eastAsia" w:eastAsia="仿宋_GB2312"/>
          <w:color w:val="000000"/>
          <w:sz w:val="32"/>
          <w:szCs w:val="32"/>
        </w:rPr>
        <w:t>：669170104633</w:t>
      </w:r>
    </w:p>
    <w:p w14:paraId="00BD9D08">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七、支付方式</w:t>
      </w:r>
    </w:p>
    <w:p w14:paraId="33801E1A">
      <w:pPr>
        <w:spacing w:before="156" w:line="600" w:lineRule="exact"/>
        <w:ind w:firstLine="640" w:firstLineChars="200"/>
        <w:rPr>
          <w:rFonts w:hint="eastAsia" w:eastAsia="仿宋_GB2312"/>
          <w:color w:val="000000"/>
          <w:sz w:val="32"/>
          <w:szCs w:val="32"/>
          <w:lang w:eastAsia="zh-CN"/>
        </w:rPr>
      </w:pPr>
      <w:bookmarkStart w:id="2" w:name="_Hlk90414088"/>
      <w:r>
        <w:rPr>
          <w:rFonts w:hint="eastAsia" w:eastAsia="仿宋_GB2312"/>
          <w:color w:val="000000"/>
          <w:sz w:val="32"/>
          <w:szCs w:val="32"/>
          <w:lang w:val="en-US" w:eastAsia="zh-CN"/>
        </w:rPr>
        <w:t>1</w:t>
      </w:r>
      <w:r>
        <w:rPr>
          <w:rFonts w:hint="eastAsia" w:eastAsia="仿宋_GB2312"/>
          <w:color w:val="000000"/>
          <w:sz w:val="32"/>
          <w:szCs w:val="32"/>
          <w:lang w:eastAsia="zh-CN"/>
        </w:rPr>
        <w:t>、按季度支付，服务期内每三个月作为一个季度。成交人每月维护项目内容经采购人确认并完成本季度维护工作后，向采购人提交请款资料及等额增值税专用发票，采购人在收到上述有效资料之日起15个工作日内完成该季度的款项支付；</w:t>
      </w:r>
    </w:p>
    <w:p w14:paraId="1482D6A2">
      <w:pPr>
        <w:spacing w:before="156" w:line="600" w:lineRule="exact"/>
        <w:ind w:firstLine="640" w:firstLineChars="200"/>
        <w:rPr>
          <w:rFonts w:hint="eastAsia"/>
        </w:rPr>
      </w:pPr>
      <w:r>
        <w:rPr>
          <w:rFonts w:hint="eastAsia" w:eastAsia="仿宋_GB2312"/>
          <w:color w:val="000000"/>
          <w:sz w:val="32"/>
          <w:szCs w:val="32"/>
          <w:lang w:val="en-US" w:eastAsia="zh-CN"/>
        </w:rPr>
        <w:t>2、</w:t>
      </w:r>
      <w:r>
        <w:rPr>
          <w:rFonts w:hint="eastAsia" w:eastAsia="仿宋_GB2312"/>
          <w:color w:val="000000"/>
          <w:sz w:val="32"/>
          <w:szCs w:val="32"/>
          <w:highlight w:val="none"/>
          <w:lang w:val="en-US" w:eastAsia="zh-CN"/>
        </w:rPr>
        <w:t>维修配件（零配件费用单价大于200元（含）以上)及安装、移装改造等费用，按季度以实际发生进行结算</w:t>
      </w:r>
      <w:r>
        <w:rPr>
          <w:rFonts w:hint="eastAsia" w:eastAsia="仿宋_GB2312"/>
          <w:color w:val="000000"/>
          <w:sz w:val="32"/>
          <w:szCs w:val="32"/>
        </w:rPr>
        <w:t>；</w:t>
      </w:r>
    </w:p>
    <w:p w14:paraId="143DC0C7">
      <w:pPr>
        <w:spacing w:before="156" w:line="600" w:lineRule="exact"/>
        <w:ind w:firstLine="640" w:firstLineChars="200"/>
        <w:rPr>
          <w:rFonts w:eastAsia="仿宋"/>
          <w:sz w:val="32"/>
          <w:szCs w:val="32"/>
        </w:rPr>
      </w:pPr>
      <w:r>
        <w:rPr>
          <w:rFonts w:hint="eastAsia" w:eastAsia="仿宋_GB2312"/>
          <w:color w:val="000000"/>
          <w:sz w:val="32"/>
          <w:szCs w:val="32"/>
          <w:lang w:val="en-US" w:eastAsia="zh-CN"/>
        </w:rPr>
        <w:t>3、</w:t>
      </w:r>
      <w:r>
        <w:rPr>
          <w:rFonts w:hint="eastAsia" w:eastAsia="仿宋_GB2312"/>
          <w:color w:val="000000"/>
          <w:sz w:val="32"/>
          <w:szCs w:val="32"/>
        </w:rPr>
        <w:t>成交人在缴存的履约保证金作为采购人垫付成交人服务过程中产生应由成交人支付的费用或违约罚款的来源。履约保证金返还申请时间为项目竣工验收合格之日后，成交人没有任何违约的情况下由成交人提交退款申请，收到成交人申请后30个日历日内，采购人一次性无息退回</w:t>
      </w:r>
      <w:r>
        <w:rPr>
          <w:rFonts w:hint="eastAsia" w:eastAsia="仿宋"/>
          <w:sz w:val="32"/>
          <w:szCs w:val="32"/>
        </w:rPr>
        <w:t>。</w:t>
      </w:r>
      <w:bookmarkEnd w:id="2"/>
    </w:p>
    <w:p w14:paraId="037DF870">
      <w:pPr>
        <w:spacing w:before="156" w:line="600" w:lineRule="exact"/>
        <w:ind w:firstLine="640" w:firstLineChars="200"/>
        <w:rPr>
          <w:rFonts w:eastAsia="黑体"/>
          <w:color w:val="000000"/>
          <w:sz w:val="32"/>
          <w:szCs w:val="32"/>
        </w:rPr>
      </w:pPr>
      <w:r>
        <w:rPr>
          <w:rFonts w:hint="eastAsia" w:eastAsia="黑体"/>
          <w:color w:val="000000"/>
          <w:sz w:val="32"/>
          <w:szCs w:val="32"/>
        </w:rPr>
        <w:t>七、报价</w:t>
      </w:r>
    </w:p>
    <w:p w14:paraId="266C67C2">
      <w:pPr>
        <w:spacing w:before="156" w:line="600" w:lineRule="exact"/>
        <w:ind w:firstLine="640" w:firstLineChars="200"/>
        <w:rPr>
          <w:rFonts w:hint="default" w:eastAsia="仿宋_GB2312"/>
          <w:color w:val="000000"/>
          <w:sz w:val="32"/>
          <w:szCs w:val="32"/>
          <w:lang w:val="en-US" w:eastAsia="zh-CN"/>
        </w:rPr>
      </w:pPr>
      <w:r>
        <w:rPr>
          <w:rFonts w:hint="eastAsia" w:eastAsia="仿宋_GB2312"/>
          <w:color w:val="000000"/>
          <w:sz w:val="32"/>
          <w:szCs w:val="32"/>
        </w:rPr>
        <w:t>采购限价</w:t>
      </w:r>
      <w:r>
        <w:rPr>
          <w:rFonts w:hint="eastAsia" w:eastAsia="仿宋_GB2312"/>
          <w:color w:val="000000"/>
          <w:sz w:val="32"/>
          <w:szCs w:val="32"/>
          <w:lang w:eastAsia="zh-CN"/>
        </w:rPr>
        <w:t>（</w:t>
      </w:r>
      <w:r>
        <w:rPr>
          <w:rFonts w:hint="eastAsia" w:eastAsia="仿宋_GB2312"/>
          <w:color w:val="000000"/>
          <w:sz w:val="32"/>
          <w:szCs w:val="32"/>
          <w:lang w:val="en-US" w:eastAsia="zh-CN"/>
        </w:rPr>
        <w:t>含税）</w:t>
      </w:r>
      <w:r>
        <w:rPr>
          <w:rFonts w:hint="eastAsia" w:eastAsia="仿宋_GB2312"/>
          <w:color w:val="000000"/>
          <w:sz w:val="32"/>
          <w:szCs w:val="32"/>
        </w:rPr>
        <w:t>：¥</w:t>
      </w:r>
      <w:r>
        <w:rPr>
          <w:rFonts w:hint="eastAsia" w:eastAsia="仿宋_GB2312"/>
          <w:color w:val="000000"/>
          <w:sz w:val="32"/>
          <w:szCs w:val="32"/>
          <w:lang w:val="en-US" w:eastAsia="zh-CN"/>
        </w:rPr>
        <w:t>153,571.00</w:t>
      </w:r>
      <w:r>
        <w:rPr>
          <w:rFonts w:hint="eastAsia" w:eastAsia="仿宋_GB2312"/>
          <w:color w:val="000000"/>
          <w:sz w:val="32"/>
          <w:szCs w:val="32"/>
        </w:rPr>
        <w:t>元</w:t>
      </w:r>
    </w:p>
    <w:p w14:paraId="18CD4B2F">
      <w:pPr>
        <w:spacing w:before="156" w:line="600" w:lineRule="exact"/>
        <w:ind w:firstLine="640" w:firstLineChars="200"/>
        <w:rPr>
          <w:rFonts w:hint="eastAsia" w:eastAsia="仿宋_GB2312"/>
          <w:color w:val="000000"/>
          <w:sz w:val="32"/>
          <w:szCs w:val="32"/>
          <w:lang w:val="en-US" w:eastAsia="zh-CN"/>
        </w:rPr>
      </w:pPr>
      <w:r>
        <w:rPr>
          <w:rFonts w:hint="eastAsia" w:eastAsia="仿宋_GB2312"/>
          <w:color w:val="000000"/>
          <w:sz w:val="32"/>
          <w:szCs w:val="32"/>
        </w:rPr>
        <w:t>本项目发包方式为：固定总价包干，报价包含维保费、人工费、耗材费、配件费（单价200元以下）、税费、运费等一切为满足项目实施可能产生的费用，合同价款不做调整。</w:t>
      </w:r>
    </w:p>
    <w:p w14:paraId="24DB38C3">
      <w:pPr>
        <w:spacing w:before="156" w:line="600" w:lineRule="exact"/>
        <w:ind w:firstLine="640" w:firstLineChars="200"/>
        <w:rPr>
          <w:rFonts w:eastAsia="仿宋_GB2312"/>
          <w:color w:val="000000"/>
          <w:sz w:val="32"/>
          <w:szCs w:val="32"/>
        </w:rPr>
      </w:pPr>
      <w:r>
        <w:rPr>
          <w:rFonts w:hint="eastAsia" w:eastAsia="仿宋_GB2312"/>
          <w:color w:val="000000"/>
          <w:sz w:val="32"/>
          <w:szCs w:val="32"/>
        </w:rPr>
        <w:t>要求报价人提供总价及分项报价，分项包括：报价人认为需要列出的其他分项。报价人所报价格不得高于采购</w:t>
      </w:r>
      <w:r>
        <w:rPr>
          <w:rFonts w:hint="eastAsia" w:eastAsia="仿宋_GB2312"/>
          <w:color w:val="000000"/>
          <w:sz w:val="32"/>
          <w:szCs w:val="32"/>
          <w:lang w:val="en-US" w:eastAsia="zh-CN"/>
        </w:rPr>
        <w:t>限</w:t>
      </w:r>
      <w:r>
        <w:rPr>
          <w:rFonts w:hint="eastAsia" w:eastAsia="仿宋_GB2312"/>
          <w:color w:val="000000"/>
          <w:sz w:val="32"/>
          <w:szCs w:val="32"/>
        </w:rPr>
        <w:t>价</w:t>
      </w:r>
      <w:r>
        <w:rPr>
          <w:rFonts w:hint="eastAsia" w:eastAsia="仿宋_GB2312"/>
          <w:color w:val="000000"/>
          <w:sz w:val="32"/>
          <w:szCs w:val="32"/>
          <w:lang w:eastAsia="zh-CN"/>
        </w:rPr>
        <w:t>，</w:t>
      </w:r>
      <w:r>
        <w:rPr>
          <w:rFonts w:hint="eastAsia" w:eastAsia="仿宋_GB2312"/>
          <w:color w:val="000000"/>
          <w:sz w:val="32"/>
          <w:szCs w:val="32"/>
        </w:rPr>
        <w:t>报价高于采购限价的视为无效响应。</w:t>
      </w:r>
    </w:p>
    <w:p w14:paraId="4F6A1B2D">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八、定标</w:t>
      </w:r>
    </w:p>
    <w:p w14:paraId="3696A333">
      <w:pPr>
        <w:spacing w:before="156" w:line="600" w:lineRule="exact"/>
        <w:ind w:firstLine="640" w:firstLineChars="200"/>
        <w:rPr>
          <w:rFonts w:eastAsia="仿宋_GB2312"/>
          <w:color w:val="000000"/>
          <w:sz w:val="32"/>
          <w:szCs w:val="32"/>
        </w:rPr>
      </w:pPr>
      <w:r>
        <w:rPr>
          <w:rFonts w:hint="eastAsia" w:eastAsia="仿宋_GB2312"/>
          <w:color w:val="000000"/>
          <w:sz w:val="32"/>
          <w:szCs w:val="32"/>
        </w:rPr>
        <w:t>本次项目采用询价方式进行采购，询价小组对各供应商响应文件进行审核，并根据质量和服务均能满足采购文件实质性响应要求且</w:t>
      </w:r>
      <w:bookmarkStart w:id="3" w:name="_Hlk90414243"/>
      <w:r>
        <w:rPr>
          <w:rFonts w:hint="eastAsia" w:eastAsia="仿宋_GB2312"/>
          <w:color w:val="000000"/>
          <w:sz w:val="32"/>
          <w:szCs w:val="32"/>
        </w:rPr>
        <w:t>含税</w:t>
      </w:r>
      <w:bookmarkEnd w:id="3"/>
      <w:r>
        <w:rPr>
          <w:rFonts w:hint="eastAsia" w:eastAsia="仿宋_GB2312"/>
          <w:color w:val="000000"/>
          <w:sz w:val="32"/>
          <w:szCs w:val="32"/>
        </w:rPr>
        <w:t>报价最低的原则，推荐成交候选供应商。</w:t>
      </w:r>
    </w:p>
    <w:p w14:paraId="04D9DA5D">
      <w:pPr>
        <w:spacing w:before="156" w:line="600" w:lineRule="exact"/>
        <w:ind w:firstLine="640" w:firstLineChars="200"/>
        <w:rPr>
          <w:rFonts w:eastAsia="仿宋_GB2312"/>
          <w:color w:val="000000"/>
          <w:sz w:val="32"/>
          <w:szCs w:val="32"/>
        </w:rPr>
      </w:pPr>
      <w:r>
        <w:rPr>
          <w:rFonts w:hint="eastAsia" w:eastAsia="仿宋_GB2312"/>
          <w:color w:val="000000"/>
          <w:sz w:val="32"/>
          <w:szCs w:val="32"/>
        </w:rPr>
        <w:t>询价结束后，采购采购工作小组将相关询价情况按程序审批并确定成交人。</w:t>
      </w:r>
    </w:p>
    <w:p w14:paraId="299DBFA1">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九、采取的合同文本</w:t>
      </w:r>
    </w:p>
    <w:p w14:paraId="11ADE6A2">
      <w:pPr>
        <w:spacing w:before="156" w:line="600" w:lineRule="exact"/>
        <w:ind w:firstLine="640" w:firstLineChars="200"/>
        <w:rPr>
          <w:rFonts w:eastAsia="仿宋_GB2312"/>
          <w:color w:val="000000"/>
          <w:sz w:val="32"/>
          <w:szCs w:val="32"/>
        </w:rPr>
      </w:pPr>
      <w:r>
        <w:rPr>
          <w:rFonts w:hint="eastAsia" w:eastAsia="仿宋_GB2312"/>
          <w:color w:val="000000"/>
          <w:sz w:val="32"/>
          <w:szCs w:val="32"/>
        </w:rPr>
        <w:t>合同签订的依据为询价函、响应文件及补充说明等。确定成交单位后，成交单位在10天内与采购人签订合同。</w:t>
      </w:r>
    </w:p>
    <w:p w14:paraId="2FEF2E87">
      <w:pPr>
        <w:spacing w:before="156" w:line="600" w:lineRule="exact"/>
        <w:ind w:firstLine="640" w:firstLineChars="200"/>
        <w:rPr>
          <w:rFonts w:eastAsia="仿宋_GB2312"/>
          <w:color w:val="000000"/>
          <w:sz w:val="32"/>
          <w:szCs w:val="32"/>
        </w:rPr>
      </w:pPr>
      <w:r>
        <w:rPr>
          <w:rFonts w:hint="eastAsia" w:eastAsia="仿宋_GB2312"/>
          <w:color w:val="000000"/>
          <w:sz w:val="32"/>
          <w:szCs w:val="32"/>
        </w:rPr>
        <w:t>报价人收款前需向采购人提供请款材料和开具合法有效等额的增值税专用发票，否则采购人有权拒绝付款。</w:t>
      </w:r>
    </w:p>
    <w:p w14:paraId="3F754F15">
      <w:pPr>
        <w:adjustRightInd w:val="0"/>
        <w:snapToGrid w:val="0"/>
        <w:spacing w:before="156" w:line="600" w:lineRule="exact"/>
        <w:ind w:firstLine="640" w:firstLineChars="200"/>
        <w:outlineLvl w:val="1"/>
        <w:rPr>
          <w:rFonts w:eastAsia="黑体"/>
          <w:color w:val="000000"/>
          <w:sz w:val="32"/>
          <w:szCs w:val="32"/>
        </w:rPr>
      </w:pPr>
      <w:r>
        <w:rPr>
          <w:rFonts w:eastAsia="黑体"/>
          <w:color w:val="000000"/>
          <w:sz w:val="32"/>
          <w:szCs w:val="32"/>
        </w:rPr>
        <w:sym w:font="Wingdings" w:char="F0AB"/>
      </w:r>
      <w:r>
        <w:rPr>
          <w:rFonts w:hint="eastAsia" w:eastAsia="黑体"/>
          <w:color w:val="000000"/>
          <w:sz w:val="32"/>
          <w:szCs w:val="32"/>
        </w:rPr>
        <w:t>十、响应文件的组成部分（响应文件</w:t>
      </w:r>
      <w:bookmarkStart w:id="4" w:name="_Hlk90414255"/>
      <w:r>
        <w:rPr>
          <w:rFonts w:hint="eastAsia" w:eastAsia="黑体"/>
          <w:color w:val="000000"/>
          <w:sz w:val="32"/>
          <w:szCs w:val="32"/>
        </w:rPr>
        <w:t>如未按本项要求提供资料</w:t>
      </w:r>
      <w:bookmarkEnd w:id="4"/>
      <w:r>
        <w:rPr>
          <w:rFonts w:hint="eastAsia" w:eastAsia="黑体"/>
          <w:color w:val="000000"/>
          <w:sz w:val="32"/>
          <w:szCs w:val="32"/>
        </w:rPr>
        <w:t>，则作无效报价处理）</w:t>
      </w:r>
    </w:p>
    <w:p w14:paraId="1D6170EC">
      <w:pPr>
        <w:spacing w:before="156" w:line="600" w:lineRule="exact"/>
        <w:ind w:firstLine="640" w:firstLineChars="200"/>
        <w:rPr>
          <w:rFonts w:eastAsia="仿宋_GB2312"/>
          <w:color w:val="000000"/>
          <w:sz w:val="32"/>
          <w:szCs w:val="32"/>
        </w:rPr>
      </w:pPr>
      <w:r>
        <w:rPr>
          <w:rFonts w:hint="eastAsia" w:eastAsia="仿宋_GB2312"/>
          <w:color w:val="000000"/>
          <w:sz w:val="32"/>
          <w:szCs w:val="32"/>
        </w:rPr>
        <w:t>1、报价函（模板，详见附件）及报价清单（</w:t>
      </w:r>
      <w:r>
        <w:rPr>
          <w:rFonts w:hint="eastAsia" w:eastAsia="仿宋_GB2312"/>
          <w:color w:val="000000"/>
          <w:sz w:val="32"/>
          <w:szCs w:val="32"/>
          <w:lang w:val="en-US" w:eastAsia="zh-CN"/>
        </w:rPr>
        <w:t>模板</w:t>
      </w:r>
      <w:r>
        <w:rPr>
          <w:rFonts w:hint="eastAsia" w:eastAsia="仿宋_GB2312"/>
          <w:color w:val="000000"/>
          <w:sz w:val="32"/>
          <w:szCs w:val="32"/>
        </w:rPr>
        <w:t>，必须包含本项目所有的子项报价）（加盖公章）；</w:t>
      </w:r>
    </w:p>
    <w:p w14:paraId="06B2F381">
      <w:pPr>
        <w:spacing w:before="156" w:line="600" w:lineRule="exact"/>
        <w:ind w:firstLine="640" w:firstLineChars="200"/>
        <w:rPr>
          <w:rFonts w:eastAsia="仿宋_GB2312"/>
          <w:color w:val="000000"/>
          <w:sz w:val="32"/>
          <w:szCs w:val="32"/>
        </w:rPr>
      </w:pPr>
      <w:r>
        <w:rPr>
          <w:rFonts w:hint="eastAsia" w:eastAsia="仿宋_GB2312"/>
          <w:color w:val="000000"/>
          <w:sz w:val="32"/>
          <w:szCs w:val="32"/>
        </w:rPr>
        <w:t>2、法人证明（模板，详见附件）以及法人身份证复印件（加盖公章）；</w:t>
      </w:r>
    </w:p>
    <w:p w14:paraId="099B287B">
      <w:pPr>
        <w:spacing w:before="156" w:line="600" w:lineRule="exact"/>
        <w:ind w:firstLine="640" w:firstLineChars="200"/>
        <w:rPr>
          <w:rFonts w:eastAsia="仿宋_GB2312"/>
          <w:color w:val="000000"/>
          <w:sz w:val="32"/>
          <w:szCs w:val="32"/>
        </w:rPr>
      </w:pPr>
      <w:r>
        <w:rPr>
          <w:rFonts w:hint="eastAsia" w:eastAsia="仿宋_GB2312"/>
          <w:color w:val="000000"/>
          <w:sz w:val="32"/>
          <w:szCs w:val="32"/>
        </w:rPr>
        <w:t>3、法人授权书（模板，详见附件）及被委托人身份证复印件</w:t>
      </w:r>
      <w:bookmarkStart w:id="5" w:name="_Hlk90414265"/>
      <w:r>
        <w:rPr>
          <w:rFonts w:hint="eastAsia" w:eastAsia="仿宋_GB2312"/>
          <w:color w:val="000000"/>
          <w:sz w:val="32"/>
          <w:szCs w:val="32"/>
        </w:rPr>
        <w:t>（法人本人参加报价不需提供）</w:t>
      </w:r>
      <w:bookmarkEnd w:id="5"/>
      <w:r>
        <w:rPr>
          <w:rFonts w:hint="eastAsia" w:eastAsia="仿宋_GB2312"/>
          <w:color w:val="000000"/>
          <w:sz w:val="32"/>
          <w:szCs w:val="32"/>
        </w:rPr>
        <w:t>（加盖公章）；</w:t>
      </w:r>
    </w:p>
    <w:p w14:paraId="76B5A604">
      <w:pPr>
        <w:spacing w:before="156" w:line="600" w:lineRule="exact"/>
        <w:ind w:firstLine="640" w:firstLineChars="200"/>
        <w:rPr>
          <w:rFonts w:eastAsia="仿宋_GB2312"/>
          <w:color w:val="000000"/>
          <w:sz w:val="32"/>
          <w:szCs w:val="32"/>
        </w:rPr>
      </w:pPr>
      <w:r>
        <w:rPr>
          <w:rFonts w:hint="eastAsia" w:eastAsia="仿宋_GB2312"/>
          <w:color w:val="000000"/>
          <w:sz w:val="32"/>
          <w:szCs w:val="32"/>
        </w:rPr>
        <w:t>4、报价人营业执照复印件（加盖公章）；</w:t>
      </w:r>
    </w:p>
    <w:p w14:paraId="43CB40EA">
      <w:pPr>
        <w:spacing w:before="156" w:line="600" w:lineRule="exact"/>
        <w:ind w:firstLine="640" w:firstLineChars="200"/>
        <w:rPr>
          <w:rFonts w:hint="eastAsia" w:eastAsia="仿宋_GB2312"/>
          <w:color w:val="000000"/>
          <w:sz w:val="32"/>
          <w:szCs w:val="32"/>
        </w:rPr>
      </w:pPr>
      <w:r>
        <w:rPr>
          <w:rFonts w:hint="eastAsia" w:eastAsia="仿宋_GB2312"/>
          <w:color w:val="000000"/>
          <w:sz w:val="32"/>
          <w:szCs w:val="32"/>
        </w:rPr>
        <w:t>5、报价人20</w:t>
      </w:r>
      <w:r>
        <w:rPr>
          <w:rFonts w:hint="eastAsia" w:eastAsia="仿宋_GB2312"/>
          <w:color w:val="000000"/>
          <w:sz w:val="32"/>
          <w:szCs w:val="32"/>
          <w:lang w:val="en-US" w:eastAsia="zh-CN"/>
        </w:rPr>
        <w:t>22</w:t>
      </w:r>
      <w:r>
        <w:rPr>
          <w:rFonts w:hint="eastAsia" w:eastAsia="仿宋_GB2312"/>
          <w:color w:val="000000"/>
          <w:sz w:val="32"/>
          <w:szCs w:val="32"/>
        </w:rPr>
        <w:t>年1月1日起至今同类项目业绩合同及发票证明材料（按本项目报价人资格要求提供资料，加盖公章）；</w:t>
      </w:r>
    </w:p>
    <w:p w14:paraId="04130204">
      <w:pPr>
        <w:pStyle w:val="2"/>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xml:space="preserve">    6、响应人报价截止日前6个月内任意1个月依法缴纳税收证明材料。如依法免税的，须提供相应证明材料。(证明材料须加盖公章)</w:t>
      </w:r>
    </w:p>
    <w:p w14:paraId="3198DB27">
      <w:pPr>
        <w:pStyle w:val="2"/>
        <w:keepNext w:val="0"/>
        <w:keepLines w:val="0"/>
        <w:pageBreakBefore w:val="0"/>
        <w:widowControl w:val="0"/>
        <w:kinsoku/>
        <w:wordWrap/>
        <w:overflowPunct/>
        <w:topLinePunct w:val="0"/>
        <w:autoSpaceDE/>
        <w:autoSpaceDN/>
        <w:bidi w:val="0"/>
        <w:adjustRightInd/>
        <w:snapToGrid w:val="0"/>
        <w:spacing w:line="600" w:lineRule="exact"/>
        <w:jc w:val="left"/>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 xml:space="preserve">    7、响应人无欠税证明材料（在全国统一规范电子税务局平台开具，证明材料须加盖公章）</w:t>
      </w:r>
    </w:p>
    <w:p w14:paraId="77BAF2B5">
      <w:pPr>
        <w:spacing w:before="156" w:line="600" w:lineRule="exact"/>
        <w:ind w:firstLine="640" w:firstLineChars="200"/>
        <w:rPr>
          <w:rFonts w:hint="eastAsia" w:eastAsia="仿宋_GB2312"/>
          <w:color w:val="000000"/>
          <w:sz w:val="32"/>
          <w:szCs w:val="32"/>
        </w:rPr>
      </w:pPr>
      <w:r>
        <w:rPr>
          <w:rFonts w:hint="eastAsia" w:eastAsia="仿宋_GB2312" w:cs="Times New Roman"/>
          <w:color w:val="000000"/>
          <w:sz w:val="32"/>
          <w:szCs w:val="32"/>
          <w:lang w:val="en-US" w:eastAsia="zh-CN"/>
        </w:rPr>
        <w:t>8</w:t>
      </w:r>
      <w:r>
        <w:rPr>
          <w:rFonts w:hint="eastAsia" w:ascii="Times New Roman" w:hAnsi="Times New Roman" w:eastAsia="仿宋_GB2312" w:cs="Times New Roman"/>
          <w:color w:val="000000"/>
          <w:sz w:val="32"/>
          <w:szCs w:val="32"/>
          <w:lang w:val="en-US" w:eastAsia="zh-CN"/>
        </w:rPr>
        <w:t>、</w:t>
      </w:r>
      <w:bookmarkStart w:id="6" w:name="_Hlk90414430"/>
      <w:r>
        <w:rPr>
          <w:rFonts w:hint="eastAsia" w:eastAsia="仿宋_GB2312"/>
          <w:color w:val="000000"/>
          <w:sz w:val="32"/>
          <w:szCs w:val="32"/>
        </w:rPr>
        <w:t>报价人未到场声明（</w:t>
      </w:r>
      <w:r>
        <w:rPr>
          <w:rFonts w:hint="eastAsia" w:eastAsia="仿宋_GB2312"/>
          <w:color w:val="000000"/>
          <w:sz w:val="32"/>
          <w:szCs w:val="32"/>
          <w:lang w:val="en-US" w:eastAsia="zh-CN"/>
        </w:rPr>
        <w:t>如不参与现场开标会则必须提供，</w:t>
      </w:r>
      <w:r>
        <w:rPr>
          <w:rFonts w:hint="eastAsia" w:eastAsia="仿宋_GB2312"/>
          <w:color w:val="000000"/>
          <w:sz w:val="32"/>
          <w:szCs w:val="32"/>
        </w:rPr>
        <w:t>详见附件，加盖公章）</w:t>
      </w:r>
      <w:bookmarkEnd w:id="6"/>
      <w:r>
        <w:rPr>
          <w:rFonts w:hint="eastAsia" w:eastAsia="仿宋_GB2312"/>
          <w:color w:val="000000"/>
          <w:sz w:val="32"/>
          <w:szCs w:val="32"/>
        </w:rPr>
        <w:t>；</w:t>
      </w:r>
    </w:p>
    <w:p w14:paraId="6714011A">
      <w:pPr>
        <w:spacing w:before="156" w:line="600" w:lineRule="exact"/>
        <w:ind w:firstLine="640" w:firstLineChars="200"/>
        <w:rPr>
          <w:rFonts w:hint="default" w:eastAsia="仿宋_GB2312"/>
          <w:color w:val="000000"/>
          <w:sz w:val="32"/>
          <w:szCs w:val="32"/>
          <w:lang w:val="en-US" w:eastAsia="zh-CN"/>
        </w:rPr>
      </w:pPr>
      <w:r>
        <w:rPr>
          <w:rFonts w:hint="eastAsia" w:eastAsia="仿宋_GB2312"/>
          <w:color w:val="000000"/>
          <w:sz w:val="32"/>
          <w:szCs w:val="32"/>
          <w:lang w:val="en-US" w:eastAsia="zh-CN"/>
        </w:rPr>
        <w:t>9</w:t>
      </w:r>
      <w:r>
        <w:rPr>
          <w:rFonts w:hint="eastAsia" w:eastAsia="仿宋_GB2312"/>
          <w:color w:val="000000"/>
          <w:sz w:val="32"/>
          <w:szCs w:val="32"/>
        </w:rPr>
        <w:t>、</w:t>
      </w:r>
      <w:r>
        <w:rPr>
          <w:rFonts w:hint="eastAsia" w:eastAsia="仿宋_GB2312"/>
          <w:color w:val="000000"/>
          <w:sz w:val="32"/>
          <w:szCs w:val="32"/>
          <w:lang w:val="en-US" w:eastAsia="zh-CN"/>
        </w:rPr>
        <w:t>响应承诺函</w:t>
      </w:r>
      <w:r>
        <w:rPr>
          <w:rFonts w:hint="eastAsia" w:eastAsia="仿宋_GB2312"/>
          <w:color w:val="000000"/>
          <w:sz w:val="32"/>
          <w:szCs w:val="32"/>
        </w:rPr>
        <w:t>（模板，详见附件</w:t>
      </w:r>
      <w:r>
        <w:rPr>
          <w:rFonts w:hint="eastAsia" w:eastAsia="仿宋_GB2312"/>
          <w:color w:val="000000"/>
          <w:sz w:val="32"/>
          <w:szCs w:val="32"/>
          <w:lang w:eastAsia="zh-CN"/>
        </w:rPr>
        <w:t>，</w:t>
      </w:r>
      <w:r>
        <w:rPr>
          <w:rFonts w:hint="eastAsia" w:eastAsia="仿宋_GB2312"/>
          <w:color w:val="000000"/>
          <w:sz w:val="32"/>
          <w:szCs w:val="32"/>
          <w:lang w:val="en-US" w:eastAsia="zh-CN"/>
        </w:rPr>
        <w:t>加盖公章</w:t>
      </w:r>
      <w:r>
        <w:rPr>
          <w:rFonts w:hint="eastAsia" w:eastAsia="仿宋_GB2312"/>
          <w:color w:val="000000"/>
          <w:sz w:val="32"/>
          <w:szCs w:val="32"/>
        </w:rPr>
        <w:t>）</w:t>
      </w:r>
    </w:p>
    <w:p w14:paraId="3EA1FF74">
      <w:pPr>
        <w:spacing w:before="156" w:line="600" w:lineRule="exact"/>
        <w:ind w:firstLine="640" w:firstLineChars="200"/>
        <w:rPr>
          <w:rFonts w:eastAsia="仿宋_GB2312"/>
          <w:color w:val="000000"/>
          <w:sz w:val="32"/>
          <w:szCs w:val="32"/>
        </w:rPr>
      </w:pPr>
      <w:r>
        <w:rPr>
          <w:rFonts w:hint="eastAsia" w:eastAsia="仿宋_GB2312"/>
          <w:color w:val="000000"/>
          <w:sz w:val="32"/>
          <w:szCs w:val="32"/>
          <w:lang w:val="en-US" w:eastAsia="zh-CN"/>
        </w:rPr>
        <w:t>10、</w:t>
      </w:r>
      <w:r>
        <w:rPr>
          <w:rFonts w:hint="eastAsia" w:eastAsia="仿宋_GB2312"/>
          <w:color w:val="000000"/>
          <w:sz w:val="32"/>
          <w:szCs w:val="32"/>
        </w:rPr>
        <w:t>本项目询价文件要求的其他资料（如有）。</w:t>
      </w:r>
    </w:p>
    <w:p w14:paraId="194EB80C">
      <w:pPr>
        <w:adjustRightInd w:val="0"/>
        <w:snapToGrid w:val="0"/>
        <w:spacing w:before="156" w:line="600" w:lineRule="exact"/>
        <w:ind w:firstLine="640" w:firstLineChars="200"/>
        <w:outlineLvl w:val="1"/>
        <w:rPr>
          <w:rFonts w:eastAsia="黑体"/>
          <w:b/>
          <w:bCs/>
          <w:color w:val="000000"/>
          <w:sz w:val="32"/>
          <w:szCs w:val="32"/>
        </w:rPr>
      </w:pPr>
      <w:bookmarkStart w:id="7" w:name="_Hlk90416918"/>
      <w:r>
        <w:rPr>
          <w:rFonts w:eastAsia="黑体"/>
          <w:color w:val="000000"/>
          <w:sz w:val="32"/>
          <w:szCs w:val="32"/>
        </w:rPr>
        <w:sym w:font="Wingdings" w:char="F0AB"/>
      </w:r>
      <w:r>
        <w:rPr>
          <w:rFonts w:hint="eastAsia" w:eastAsia="黑体"/>
          <w:b/>
          <w:bCs/>
          <w:color w:val="000000"/>
          <w:sz w:val="32"/>
          <w:szCs w:val="32"/>
        </w:rPr>
        <w:t>十一、响应文件份数</w:t>
      </w:r>
      <w:bookmarkStart w:id="8" w:name="_Hlk90414502"/>
      <w:r>
        <w:rPr>
          <w:rFonts w:hint="eastAsia" w:eastAsia="黑体"/>
          <w:b/>
          <w:bCs/>
          <w:color w:val="000000"/>
          <w:sz w:val="32"/>
          <w:szCs w:val="32"/>
        </w:rPr>
        <w:t>及要求</w:t>
      </w:r>
      <w:bookmarkEnd w:id="7"/>
      <w:bookmarkEnd w:id="8"/>
    </w:p>
    <w:p w14:paraId="14A20035">
      <w:pPr>
        <w:spacing w:before="156" w:line="600" w:lineRule="exact"/>
        <w:ind w:firstLine="640" w:firstLineChars="200"/>
        <w:rPr>
          <w:rFonts w:eastAsia="仿宋_GB2312"/>
          <w:color w:val="000000"/>
          <w:sz w:val="32"/>
          <w:szCs w:val="32"/>
        </w:rPr>
      </w:pPr>
      <w:bookmarkStart w:id="9" w:name="_Hlk90414511"/>
      <w:r>
        <w:rPr>
          <w:rFonts w:hint="eastAsia" w:eastAsia="仿宋_GB2312"/>
          <w:color w:val="000000"/>
          <w:sz w:val="32"/>
          <w:szCs w:val="32"/>
        </w:rPr>
        <w:t>1、正本一份、副本一份。</w:t>
      </w:r>
    </w:p>
    <w:p w14:paraId="1717480E">
      <w:pPr>
        <w:spacing w:before="156" w:line="600" w:lineRule="exact"/>
        <w:ind w:firstLine="640" w:firstLineChars="200"/>
        <w:rPr>
          <w:rFonts w:eastAsia="仿宋_GB2312"/>
          <w:color w:val="000000"/>
          <w:sz w:val="32"/>
          <w:szCs w:val="32"/>
        </w:rPr>
      </w:pPr>
      <w:r>
        <w:rPr>
          <w:rFonts w:hint="eastAsia" w:eastAsia="仿宋_GB2312"/>
          <w:color w:val="000000"/>
          <w:sz w:val="32"/>
          <w:szCs w:val="32"/>
        </w:rPr>
        <w:t>2、报价人须严格按照采购人提供的表单格式及要求报价，响应文件必须装订或胶装成册，正本必须每页加盖公章，副本可使用正本复印件并于封面及骑缝处加盖公章。</w:t>
      </w:r>
    </w:p>
    <w:p w14:paraId="1B87C6A9">
      <w:pPr>
        <w:spacing w:before="156" w:line="600" w:lineRule="exact"/>
        <w:ind w:firstLine="640" w:firstLineChars="200"/>
        <w:rPr>
          <w:rFonts w:eastAsia="仿宋_GB2312"/>
          <w:color w:val="000000"/>
          <w:sz w:val="32"/>
          <w:szCs w:val="32"/>
        </w:rPr>
      </w:pPr>
      <w:r>
        <w:rPr>
          <w:rFonts w:hint="eastAsia" w:eastAsia="仿宋_GB2312"/>
          <w:color w:val="000000"/>
          <w:sz w:val="32"/>
          <w:szCs w:val="32"/>
        </w:rPr>
        <w:t>3、响应文件必须密封完好，装有响应文件的文件袋须贴有密封条，于骑缝处加盖企业公章。不得以快递文件袋作为密封。</w:t>
      </w:r>
    </w:p>
    <w:p w14:paraId="26486218">
      <w:pPr>
        <w:spacing w:before="156" w:line="600" w:lineRule="exact"/>
        <w:ind w:firstLine="640" w:firstLineChars="200"/>
        <w:rPr>
          <w:rFonts w:eastAsia="仿宋_GB2312"/>
          <w:color w:val="000000"/>
          <w:sz w:val="32"/>
          <w:szCs w:val="32"/>
        </w:rPr>
      </w:pPr>
      <w:r>
        <w:rPr>
          <w:rFonts w:hint="eastAsia" w:eastAsia="仿宋_GB2312"/>
          <w:color w:val="000000"/>
          <w:sz w:val="32"/>
          <w:szCs w:val="32"/>
        </w:rPr>
        <w:t>4、报价人所递交的响应文件必须为盖章原件，公章、私章或签字不得为彩色/黑白的打印件/复印件。</w:t>
      </w:r>
    </w:p>
    <w:p w14:paraId="09D36F76">
      <w:pPr>
        <w:spacing w:before="156" w:line="600" w:lineRule="exact"/>
        <w:ind w:firstLine="643" w:firstLineChars="200"/>
        <w:rPr>
          <w:rFonts w:eastAsia="仿宋_GB2312"/>
          <w:b/>
          <w:bCs/>
          <w:color w:val="000000"/>
          <w:sz w:val="32"/>
          <w:szCs w:val="32"/>
        </w:rPr>
      </w:pPr>
      <w:r>
        <w:rPr>
          <w:rFonts w:hint="eastAsia" w:eastAsia="仿宋_GB2312"/>
          <w:b/>
          <w:bCs/>
          <w:color w:val="000000"/>
          <w:sz w:val="32"/>
          <w:szCs w:val="32"/>
        </w:rPr>
        <w:t>5、报价人需将本项目密封文件袋封面（附件一）粘贴于响应文件密封袋上。</w:t>
      </w:r>
    </w:p>
    <w:p w14:paraId="568A0AA5">
      <w:pPr>
        <w:spacing w:before="156" w:line="600" w:lineRule="exact"/>
        <w:ind w:firstLine="643" w:firstLineChars="200"/>
        <w:rPr>
          <w:rFonts w:eastAsia="仿宋_GB2312"/>
          <w:b/>
          <w:bCs/>
          <w:color w:val="000000"/>
          <w:sz w:val="32"/>
          <w:szCs w:val="32"/>
        </w:rPr>
      </w:pPr>
      <w:r>
        <w:rPr>
          <w:rFonts w:hint="eastAsia" w:eastAsia="仿宋_GB2312"/>
          <w:b/>
          <w:bCs/>
          <w:color w:val="000000"/>
          <w:sz w:val="32"/>
          <w:szCs w:val="32"/>
        </w:rPr>
        <w:t>6、不符合本项要求的响应文件为无效报价。</w:t>
      </w:r>
      <w:bookmarkEnd w:id="9"/>
    </w:p>
    <w:p w14:paraId="4FAF7A2D">
      <w:pPr>
        <w:adjustRightInd w:val="0"/>
        <w:snapToGrid w:val="0"/>
        <w:spacing w:before="156" w:line="600" w:lineRule="exact"/>
        <w:ind w:firstLine="640" w:firstLineChars="200"/>
        <w:outlineLvl w:val="1"/>
        <w:rPr>
          <w:rFonts w:eastAsia="黑体"/>
          <w:color w:val="000000"/>
          <w:sz w:val="32"/>
          <w:szCs w:val="32"/>
        </w:rPr>
      </w:pPr>
      <w:r>
        <w:rPr>
          <w:rFonts w:hint="eastAsia" w:eastAsia="黑体"/>
          <w:color w:val="000000"/>
          <w:sz w:val="32"/>
          <w:szCs w:val="32"/>
        </w:rPr>
        <w:t>十二、开标时间及地址</w:t>
      </w:r>
    </w:p>
    <w:p w14:paraId="7AFD6A37">
      <w:pPr>
        <w:spacing w:before="156" w:line="600" w:lineRule="exact"/>
        <w:ind w:firstLine="643" w:firstLineChars="200"/>
        <w:rPr>
          <w:rFonts w:eastAsia="仿宋_GB2312"/>
          <w:b/>
          <w:color w:val="000000"/>
          <w:sz w:val="32"/>
          <w:szCs w:val="32"/>
        </w:rPr>
      </w:pPr>
      <w:bookmarkStart w:id="10" w:name="_Hlk90417299"/>
      <w:r>
        <w:rPr>
          <w:rFonts w:hint="eastAsia" w:eastAsia="仿宋_GB2312"/>
          <w:b/>
          <w:color w:val="000000"/>
          <w:sz w:val="32"/>
          <w:szCs w:val="32"/>
        </w:rPr>
        <w:t>开标时间：</w:t>
      </w:r>
      <w:r>
        <w:rPr>
          <w:rFonts w:eastAsia="仿宋_GB2312"/>
          <w:b/>
          <w:color w:val="000000"/>
          <w:sz w:val="32"/>
          <w:szCs w:val="32"/>
          <w:u w:val="single"/>
        </w:rPr>
        <w:t>20</w:t>
      </w:r>
      <w:r>
        <w:rPr>
          <w:rFonts w:hint="eastAsia" w:eastAsia="仿宋_GB2312"/>
          <w:b/>
          <w:color w:val="000000"/>
          <w:sz w:val="32"/>
          <w:szCs w:val="32"/>
          <w:u w:val="single"/>
        </w:rPr>
        <w:t>2</w:t>
      </w:r>
      <w:r>
        <w:rPr>
          <w:rFonts w:hint="eastAsia" w:eastAsia="仿宋_GB2312"/>
          <w:b/>
          <w:color w:val="000000"/>
          <w:sz w:val="32"/>
          <w:szCs w:val="32"/>
          <w:u w:val="single"/>
          <w:lang w:val="en-US" w:eastAsia="zh-CN"/>
        </w:rPr>
        <w:t>5</w:t>
      </w:r>
      <w:r>
        <w:rPr>
          <w:rFonts w:eastAsia="仿宋_GB2312"/>
          <w:b/>
          <w:color w:val="000000"/>
          <w:sz w:val="32"/>
          <w:szCs w:val="32"/>
          <w:u w:val="single"/>
        </w:rPr>
        <w:t xml:space="preserve"> </w:t>
      </w:r>
      <w:r>
        <w:rPr>
          <w:rFonts w:hint="eastAsia" w:eastAsia="仿宋_GB2312"/>
          <w:b/>
          <w:color w:val="000000"/>
          <w:sz w:val="32"/>
          <w:szCs w:val="32"/>
        </w:rPr>
        <w:t>年</w:t>
      </w:r>
      <w:r>
        <w:rPr>
          <w:rFonts w:hint="eastAsia" w:eastAsia="仿宋_GB2312"/>
          <w:b/>
          <w:color w:val="000000"/>
          <w:sz w:val="32"/>
          <w:szCs w:val="32"/>
          <w:u w:val="single"/>
          <w:lang w:val="en-US" w:eastAsia="zh-CN"/>
        </w:rPr>
        <w:t xml:space="preserve"> 11 </w:t>
      </w:r>
      <w:r>
        <w:rPr>
          <w:rFonts w:hint="eastAsia" w:eastAsia="仿宋_GB2312"/>
          <w:b/>
          <w:color w:val="000000"/>
          <w:sz w:val="32"/>
          <w:szCs w:val="32"/>
        </w:rPr>
        <w:t>月</w:t>
      </w:r>
      <w:r>
        <w:rPr>
          <w:rFonts w:hint="eastAsia" w:eastAsia="仿宋_GB2312"/>
          <w:b/>
          <w:color w:val="000000"/>
          <w:sz w:val="32"/>
          <w:szCs w:val="32"/>
          <w:u w:val="single"/>
          <w:lang w:val="en-US" w:eastAsia="zh-CN"/>
        </w:rPr>
        <w:t xml:space="preserve"> 5 </w:t>
      </w:r>
      <w:r>
        <w:rPr>
          <w:rFonts w:hint="eastAsia" w:eastAsia="仿宋_GB2312"/>
          <w:b/>
          <w:color w:val="000000"/>
          <w:sz w:val="32"/>
          <w:szCs w:val="32"/>
        </w:rPr>
        <w:t>日（</w:t>
      </w:r>
      <w:r>
        <w:rPr>
          <w:rFonts w:hint="eastAsia" w:eastAsia="仿宋_GB2312"/>
          <w:b/>
          <w:color w:val="000000"/>
          <w:sz w:val="32"/>
          <w:szCs w:val="32"/>
          <w:u w:val="single"/>
        </w:rPr>
        <w:t>星期</w:t>
      </w:r>
      <w:r>
        <w:rPr>
          <w:rFonts w:hint="eastAsia" w:eastAsia="仿宋_GB2312"/>
          <w:b/>
          <w:color w:val="000000"/>
          <w:sz w:val="32"/>
          <w:szCs w:val="32"/>
          <w:u w:val="single"/>
          <w:lang w:val="en-US" w:eastAsia="zh-CN"/>
        </w:rPr>
        <w:t>三）</w:t>
      </w:r>
      <w:r>
        <w:rPr>
          <w:rFonts w:hint="eastAsia" w:eastAsia="仿宋_GB2312"/>
          <w:b/>
          <w:color w:val="000000"/>
          <w:sz w:val="32"/>
          <w:szCs w:val="32"/>
          <w:lang w:val="en-US" w:eastAsia="zh-CN"/>
        </w:rPr>
        <w:t>上</w:t>
      </w:r>
      <w:r>
        <w:rPr>
          <w:rFonts w:hint="eastAsia" w:eastAsia="仿宋_GB2312"/>
          <w:b/>
          <w:color w:val="000000"/>
          <w:sz w:val="32"/>
          <w:szCs w:val="32"/>
        </w:rPr>
        <w:t>午</w:t>
      </w:r>
      <w:r>
        <w:rPr>
          <w:rFonts w:hint="eastAsia" w:eastAsia="仿宋_GB2312"/>
          <w:b/>
          <w:color w:val="000000"/>
          <w:sz w:val="32"/>
          <w:szCs w:val="32"/>
          <w:lang w:val="en-US" w:eastAsia="zh-CN"/>
        </w:rPr>
        <w:t xml:space="preserve">10：00 </w:t>
      </w:r>
      <w:r>
        <w:rPr>
          <w:rFonts w:hint="eastAsia" w:eastAsia="仿宋_GB2312"/>
          <w:b/>
          <w:color w:val="000000"/>
          <w:sz w:val="32"/>
          <w:szCs w:val="32"/>
        </w:rPr>
        <w:t>。</w:t>
      </w:r>
    </w:p>
    <w:bookmarkEnd w:id="10"/>
    <w:p w14:paraId="34DCCD01">
      <w:pPr>
        <w:spacing w:before="156" w:line="600" w:lineRule="exact"/>
        <w:ind w:firstLine="640" w:firstLineChars="200"/>
        <w:outlineLvl w:val="9"/>
        <w:rPr>
          <w:rFonts w:hint="eastAsia" w:eastAsia="仿宋_GB2312"/>
          <w:color w:val="000000"/>
          <w:sz w:val="32"/>
          <w:szCs w:val="32"/>
        </w:rPr>
      </w:pPr>
      <w:r>
        <w:rPr>
          <w:rFonts w:hint="eastAsia" w:eastAsia="仿宋_GB2312"/>
          <w:color w:val="000000"/>
          <w:sz w:val="32"/>
          <w:szCs w:val="32"/>
        </w:rPr>
        <w:t>本项目报价人可选择现场递交报价文件或邮寄报价文件，其中：</w:t>
      </w:r>
    </w:p>
    <w:p w14:paraId="3EA023D4">
      <w:pPr>
        <w:spacing w:before="156" w:line="600" w:lineRule="exact"/>
        <w:ind w:firstLine="640" w:firstLineChars="200"/>
        <w:outlineLvl w:val="9"/>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1）</w:t>
      </w:r>
      <w:r>
        <w:rPr>
          <w:rFonts w:hint="eastAsia" w:ascii="Times New Roman" w:hAnsi="Times New Roman" w:eastAsia="仿宋_GB2312"/>
          <w:color w:val="000000"/>
          <w:sz w:val="32"/>
          <w:szCs w:val="32"/>
        </w:rPr>
        <w:t>现场递交报价文件</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报价人须委派法定代表人或授权委托人</w:t>
      </w:r>
      <w:r>
        <w:rPr>
          <w:rFonts w:hint="eastAsia" w:ascii="Times New Roman" w:hAnsi="Times New Roman" w:eastAsia="仿宋_GB2312"/>
          <w:color w:val="000000"/>
          <w:sz w:val="32"/>
          <w:szCs w:val="32"/>
          <w:lang w:val="en-US" w:eastAsia="zh-CN"/>
        </w:rPr>
        <w:t>按时</w:t>
      </w:r>
      <w:r>
        <w:rPr>
          <w:rFonts w:hint="eastAsia" w:ascii="Times New Roman" w:hAnsi="Times New Roman" w:eastAsia="仿宋_GB2312"/>
          <w:color w:val="000000"/>
          <w:sz w:val="32"/>
          <w:szCs w:val="32"/>
        </w:rPr>
        <w:t>到开标地址提交报价文件并参加开标会议</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开标时间后</w:t>
      </w:r>
      <w:r>
        <w:rPr>
          <w:rFonts w:hint="eastAsia" w:ascii="Times New Roman" w:hAnsi="Times New Roman" w:eastAsia="仿宋_GB2312"/>
          <w:color w:val="000000"/>
          <w:sz w:val="32"/>
          <w:szCs w:val="32"/>
          <w:lang w:val="en-US" w:eastAsia="zh-CN"/>
        </w:rPr>
        <w:t>到达</w:t>
      </w:r>
      <w:r>
        <w:rPr>
          <w:rFonts w:hint="eastAsia" w:ascii="Times New Roman" w:hAnsi="Times New Roman" w:eastAsia="仿宋_GB2312"/>
          <w:color w:val="000000"/>
          <w:sz w:val="32"/>
          <w:szCs w:val="32"/>
        </w:rPr>
        <w:t>的</w:t>
      </w:r>
      <w:r>
        <w:rPr>
          <w:rFonts w:hint="eastAsia" w:ascii="Times New Roman" w:hAnsi="Times New Roman" w:eastAsia="仿宋_GB2312"/>
          <w:color w:val="000000"/>
          <w:sz w:val="32"/>
          <w:szCs w:val="32"/>
          <w:lang w:val="en-US" w:eastAsia="zh-CN"/>
        </w:rPr>
        <w:t>拒收报价文件</w:t>
      </w:r>
      <w:r>
        <w:rPr>
          <w:rFonts w:hint="eastAsia" w:ascii="Times New Roman" w:hAnsi="Times New Roman" w:eastAsia="仿宋_GB2312"/>
          <w:color w:val="000000"/>
          <w:sz w:val="32"/>
          <w:szCs w:val="32"/>
        </w:rPr>
        <w:t>。</w:t>
      </w:r>
    </w:p>
    <w:p w14:paraId="6694DC06">
      <w:pPr>
        <w:spacing w:before="156" w:line="600" w:lineRule="exact"/>
        <w:ind w:firstLine="640" w:firstLineChars="200"/>
        <w:outlineLvl w:val="9"/>
        <w:rPr>
          <w:rFonts w:hint="eastAsia" w:ascii="Times New Roman" w:hAnsi="Times New Roman" w:eastAsia="仿宋_GB2312"/>
          <w:color w:val="000000"/>
          <w:sz w:val="32"/>
          <w:szCs w:val="32"/>
          <w:lang w:val="en-US" w:eastAsia="zh-CN"/>
        </w:rPr>
      </w:pPr>
      <w:r>
        <w:rPr>
          <w:rFonts w:hint="eastAsia" w:ascii="Times New Roman" w:hAnsi="Times New Roman" w:eastAsia="仿宋_GB2312"/>
          <w:color w:val="000000"/>
          <w:sz w:val="32"/>
          <w:szCs w:val="32"/>
        </w:rPr>
        <w:t>报价人提交报价文件地址：东莞市麻涌镇大步村海心沙岛</w:t>
      </w:r>
      <w:r>
        <w:rPr>
          <w:rFonts w:hint="eastAsia" w:ascii="Times New Roman" w:hAnsi="Times New Roman" w:eastAsia="仿宋_GB2312"/>
          <w:color w:val="000000"/>
          <w:sz w:val="32"/>
          <w:szCs w:val="32"/>
          <w:lang w:val="en-US" w:eastAsia="zh-CN"/>
        </w:rPr>
        <w:t>东莞市新东元环保投资有限公司二楼</w:t>
      </w:r>
      <w:r>
        <w:rPr>
          <w:rFonts w:hint="eastAsia" w:ascii="Times New Roman" w:hAnsi="Times New Roman" w:eastAsia="仿宋_GB2312"/>
          <w:color w:val="000000"/>
          <w:sz w:val="32"/>
          <w:szCs w:val="32"/>
        </w:rPr>
        <w:t>会议室（</w:t>
      </w:r>
      <w:r>
        <w:rPr>
          <w:rFonts w:hint="eastAsia" w:ascii="Times New Roman" w:hAnsi="Times New Roman" w:eastAsia="仿宋_GB2312"/>
          <w:color w:val="000000"/>
          <w:sz w:val="32"/>
          <w:szCs w:val="32"/>
          <w:lang w:val="en-US" w:eastAsia="zh-CN"/>
        </w:rPr>
        <w:t>路线指导图如下</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逾期无效。</w:t>
      </w:r>
    </w:p>
    <w:p w14:paraId="545051ED">
      <w:pPr>
        <w:pStyle w:val="2"/>
        <w:rPr>
          <w:rFonts w:hint="eastAsia" w:eastAsia="宋体"/>
          <w:lang w:eastAsia="zh-CN"/>
        </w:rPr>
      </w:pPr>
      <w:r>
        <w:rPr>
          <w:rFonts w:hint="eastAsia" w:eastAsia="宋体"/>
          <w:lang w:eastAsia="zh-CN"/>
        </w:rPr>
        <w:drawing>
          <wp:inline distT="0" distB="0" distL="114300" distR="114300">
            <wp:extent cx="5261610" cy="3798570"/>
            <wp:effectExtent l="0" t="0" r="8890" b="11430"/>
            <wp:docPr id="13" name="图片 13" descr="d51ca4f950ea6da1bee83e43c380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51ca4f950ea6da1bee83e43c380412"/>
                    <pic:cNvPicPr>
                      <a:picLocks noChangeAspect="1"/>
                    </pic:cNvPicPr>
                  </pic:nvPicPr>
                  <pic:blipFill>
                    <a:blip r:embed="rId19"/>
                    <a:stretch>
                      <a:fillRect/>
                    </a:stretch>
                  </pic:blipFill>
                  <pic:spPr>
                    <a:xfrm>
                      <a:off x="0" y="0"/>
                      <a:ext cx="5261610" cy="3798570"/>
                    </a:xfrm>
                    <a:prstGeom prst="rect">
                      <a:avLst/>
                    </a:prstGeom>
                  </pic:spPr>
                </pic:pic>
              </a:graphicData>
            </a:graphic>
          </wp:inline>
        </w:drawing>
      </w:r>
    </w:p>
    <w:p w14:paraId="310C91D4">
      <w:pPr>
        <w:spacing w:before="156" w:line="600" w:lineRule="exact"/>
        <w:ind w:firstLine="640" w:firstLineChars="200"/>
        <w:outlineLvl w:val="9"/>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lang w:val="en-US" w:eastAsia="zh-CN"/>
        </w:rPr>
        <w:t>2）邮寄</w:t>
      </w:r>
      <w:r>
        <w:rPr>
          <w:rFonts w:hint="eastAsia" w:ascii="Times New Roman" w:hAnsi="Times New Roman" w:eastAsia="仿宋_GB2312"/>
          <w:color w:val="000000"/>
          <w:sz w:val="32"/>
          <w:szCs w:val="32"/>
        </w:rPr>
        <w:t>递交报价文件</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报价人必须确保响应文件密封完好，在开标截止时间前一日送达采购人处，须使用顺丰速运提前寄送（运费自理，采购人拒收到付件），因邮寄造成响应文件破损无效或文件丢失的责任由报价人自负，因快递派件人员无工作证等原因（如顺丰即日达）造成快递派件问题的责任由报价人自负，开标时间后送达的响应文件无效。</w:t>
      </w:r>
    </w:p>
    <w:p w14:paraId="09C29E50">
      <w:pPr>
        <w:spacing w:before="156" w:line="600" w:lineRule="exact"/>
        <w:ind w:firstLine="640" w:firstLineChars="200"/>
        <w:rPr>
          <w:rFonts w:eastAsia="仿宋_GB2312"/>
          <w:color w:val="000000"/>
          <w:sz w:val="32"/>
          <w:szCs w:val="32"/>
        </w:rPr>
      </w:pPr>
      <w:r>
        <w:rPr>
          <w:rFonts w:hint="eastAsia" w:eastAsia="仿宋_GB2312"/>
          <w:color w:val="000000"/>
          <w:sz w:val="32"/>
          <w:szCs w:val="32"/>
        </w:rPr>
        <w:t>收件地址：东莞市麻涌镇大步村海心沙岛东莞市新东元环保投资有限公司二楼</w:t>
      </w:r>
    </w:p>
    <w:p w14:paraId="7D8326B3">
      <w:pPr>
        <w:spacing w:before="156" w:line="600" w:lineRule="exact"/>
        <w:ind w:firstLine="640" w:firstLineChars="200"/>
        <w:rPr>
          <w:rFonts w:eastAsia="仿宋_GB2312"/>
          <w:color w:val="000000"/>
          <w:sz w:val="32"/>
          <w:szCs w:val="32"/>
        </w:rPr>
      </w:pPr>
      <w:r>
        <w:rPr>
          <w:rFonts w:hint="eastAsia" w:eastAsia="仿宋_GB2312"/>
          <w:color w:val="000000"/>
          <w:sz w:val="32"/>
          <w:szCs w:val="32"/>
        </w:rPr>
        <w:t>联系人：徐小姐</w:t>
      </w:r>
    </w:p>
    <w:p w14:paraId="32E8B396">
      <w:pPr>
        <w:spacing w:before="156" w:line="600" w:lineRule="exact"/>
        <w:ind w:firstLine="640" w:firstLineChars="200"/>
        <w:rPr>
          <w:rFonts w:eastAsia="仿宋_GB2312"/>
          <w:color w:val="000000"/>
          <w:sz w:val="32"/>
          <w:szCs w:val="32"/>
        </w:rPr>
      </w:pPr>
      <w:r>
        <w:rPr>
          <w:rFonts w:hint="eastAsia" w:eastAsia="仿宋_GB2312"/>
          <w:color w:val="000000"/>
          <w:sz w:val="32"/>
          <w:szCs w:val="32"/>
        </w:rPr>
        <w:t>联系电话：0769-81219261-6010</w:t>
      </w:r>
    </w:p>
    <w:p w14:paraId="3187B825">
      <w:pPr>
        <w:spacing w:before="156"/>
        <w:rPr>
          <w:rFonts w:eastAsia="黑体"/>
          <w:color w:val="000000"/>
          <w:sz w:val="32"/>
          <w:szCs w:val="32"/>
        </w:rPr>
      </w:pPr>
      <w:r>
        <w:rPr>
          <w:rFonts w:hint="eastAsia" w:eastAsia="黑体"/>
          <w:color w:val="000000"/>
          <w:sz w:val="32"/>
          <w:szCs w:val="32"/>
        </w:rPr>
        <w:t>十三、注意事项</w:t>
      </w:r>
    </w:p>
    <w:p w14:paraId="711F1AC6">
      <w:pPr>
        <w:spacing w:before="156" w:line="600" w:lineRule="exact"/>
        <w:ind w:firstLine="640" w:firstLineChars="200"/>
        <w:rPr>
          <w:rFonts w:eastAsia="仿宋_GB2312"/>
          <w:color w:val="000000"/>
          <w:sz w:val="32"/>
          <w:szCs w:val="32"/>
        </w:rPr>
      </w:pPr>
      <w:bookmarkStart w:id="11" w:name="_Hlk517879660"/>
      <w:r>
        <w:rPr>
          <w:rFonts w:hint="eastAsia" w:eastAsia="仿宋_GB2312"/>
          <w:color w:val="000000"/>
          <w:sz w:val="32"/>
          <w:szCs w:val="32"/>
        </w:rPr>
        <w:t>1、若报价人未按规定时间递交响应文件，视为放弃报价资格。</w:t>
      </w:r>
    </w:p>
    <w:bookmarkEnd w:id="11"/>
    <w:p w14:paraId="30AB4D77">
      <w:pPr>
        <w:spacing w:before="156" w:line="600" w:lineRule="exact"/>
        <w:ind w:firstLine="640" w:firstLineChars="200"/>
        <w:rPr>
          <w:rFonts w:eastAsia="仿宋_GB2312"/>
          <w:color w:val="000000"/>
          <w:sz w:val="32"/>
          <w:szCs w:val="32"/>
        </w:rPr>
      </w:pPr>
      <w:r>
        <w:rPr>
          <w:rFonts w:hint="eastAsia" w:eastAsia="仿宋_GB2312"/>
          <w:color w:val="000000"/>
          <w:sz w:val="32"/>
          <w:szCs w:val="32"/>
        </w:rPr>
        <w:t>2、报价人如未按要求交纳报价保证金，则视为放弃报价资格。</w:t>
      </w:r>
    </w:p>
    <w:p w14:paraId="0FA17633">
      <w:pPr>
        <w:spacing w:before="156" w:line="600" w:lineRule="exact"/>
        <w:ind w:firstLine="640" w:firstLineChars="200"/>
        <w:rPr>
          <w:rFonts w:eastAsia="仿宋_GB2312"/>
          <w:color w:val="000000"/>
          <w:sz w:val="32"/>
          <w:szCs w:val="32"/>
        </w:rPr>
      </w:pPr>
      <w:r>
        <w:rPr>
          <w:rFonts w:hint="eastAsia" w:eastAsia="仿宋_GB2312"/>
          <w:color w:val="000000"/>
          <w:sz w:val="32"/>
          <w:szCs w:val="32"/>
        </w:rPr>
        <w:t>3、采购人向报价人提供的有关资料和数据，是采购人现有的能使报价人利用的资料，采购人对报价人由此而做出的推论、理解和结论概不负责。</w:t>
      </w:r>
    </w:p>
    <w:p w14:paraId="47F72C01">
      <w:pPr>
        <w:spacing w:before="156" w:line="600" w:lineRule="exact"/>
        <w:ind w:firstLine="640" w:firstLineChars="200"/>
        <w:rPr>
          <w:rFonts w:eastAsia="仿宋_GB2312"/>
          <w:color w:val="000000"/>
          <w:sz w:val="32"/>
          <w:szCs w:val="32"/>
        </w:rPr>
      </w:pPr>
      <w:r>
        <w:rPr>
          <w:rFonts w:hint="eastAsia" w:eastAsia="仿宋_GB2312"/>
          <w:color w:val="000000"/>
          <w:sz w:val="32"/>
          <w:szCs w:val="32"/>
        </w:rPr>
        <w:t>4、本项目执行过程中将遵循国家、省、市有关法律、法规、标准、技术规范和规范性文件的最新规定。</w:t>
      </w:r>
    </w:p>
    <w:p w14:paraId="35C2FA51">
      <w:pPr>
        <w:spacing w:before="156" w:line="600" w:lineRule="exact"/>
        <w:ind w:firstLine="640" w:firstLineChars="200"/>
        <w:rPr>
          <w:rFonts w:eastAsia="仿宋_GB2312"/>
          <w:color w:val="000000"/>
          <w:sz w:val="32"/>
          <w:szCs w:val="32"/>
        </w:rPr>
      </w:pPr>
      <w:r>
        <w:rPr>
          <w:rFonts w:hint="eastAsia" w:eastAsia="仿宋_GB2312"/>
          <w:color w:val="000000"/>
          <w:sz w:val="32"/>
          <w:szCs w:val="32"/>
        </w:rPr>
        <w:t>5、本项目仅可提交一个报价方案，提交两个或以上报价方案的报价人视为无效报价。</w:t>
      </w:r>
    </w:p>
    <w:p w14:paraId="091BBDFF">
      <w:pPr>
        <w:spacing w:before="156" w:line="600" w:lineRule="exact"/>
        <w:ind w:firstLine="640" w:firstLineChars="200"/>
        <w:rPr>
          <w:rFonts w:eastAsia="仿宋_GB2312"/>
          <w:color w:val="000000"/>
          <w:sz w:val="32"/>
          <w:szCs w:val="32"/>
        </w:rPr>
      </w:pPr>
      <w:r>
        <w:rPr>
          <w:rFonts w:hint="eastAsia" w:eastAsia="仿宋_GB2312"/>
          <w:color w:val="000000"/>
          <w:sz w:val="32"/>
          <w:szCs w:val="32"/>
        </w:rPr>
        <w:t>6、本项目不接受报价人其他附加条件。</w:t>
      </w:r>
    </w:p>
    <w:p w14:paraId="1309856B">
      <w:pPr>
        <w:spacing w:before="156" w:line="600" w:lineRule="exact"/>
        <w:ind w:firstLine="640" w:firstLineChars="200"/>
        <w:rPr>
          <w:rFonts w:eastAsia="仿宋_GB2312"/>
          <w:color w:val="000000"/>
          <w:sz w:val="32"/>
          <w:szCs w:val="32"/>
        </w:rPr>
      </w:pPr>
      <w:r>
        <w:rPr>
          <w:rFonts w:hint="eastAsia" w:eastAsia="仿宋_GB2312"/>
          <w:color w:val="000000"/>
          <w:sz w:val="32"/>
          <w:szCs w:val="32"/>
        </w:rPr>
        <w:t>7、有下列情形之一的，报价保证金将被没收，报价人纳入采购人供应商黑名单：</w:t>
      </w:r>
    </w:p>
    <w:p w14:paraId="2FEC99A5">
      <w:pPr>
        <w:spacing w:before="156" w:line="600" w:lineRule="exact"/>
        <w:ind w:firstLine="640" w:firstLineChars="200"/>
        <w:rPr>
          <w:rFonts w:eastAsia="仿宋_GB2312"/>
          <w:color w:val="000000"/>
          <w:sz w:val="32"/>
          <w:szCs w:val="32"/>
        </w:rPr>
      </w:pPr>
      <w:r>
        <w:rPr>
          <w:rFonts w:hint="eastAsia" w:eastAsia="仿宋_GB2312"/>
          <w:color w:val="000000"/>
          <w:sz w:val="32"/>
          <w:szCs w:val="32"/>
        </w:rPr>
        <w:t>1）中标后无正当理由放弃中标或不与采购人签订合同，又或者签订合同后不交定金（履约保证金）的。</w:t>
      </w:r>
    </w:p>
    <w:p w14:paraId="3E13CD35">
      <w:pPr>
        <w:keepNext w:val="0"/>
        <w:keepLines w:val="0"/>
        <w:pageBreakBefore w:val="0"/>
        <w:widowControl w:val="0"/>
        <w:kinsoku/>
        <w:wordWrap/>
        <w:overflowPunct/>
        <w:topLinePunct w:val="0"/>
        <w:autoSpaceDE/>
        <w:autoSpaceDN/>
        <w:bidi w:val="0"/>
        <w:adjustRightInd/>
        <w:snapToGrid/>
        <w:spacing w:before="156" w:line="500" w:lineRule="exact"/>
        <w:ind w:firstLine="640" w:firstLineChars="200"/>
        <w:textAlignment w:val="auto"/>
        <w:rPr>
          <w:rFonts w:eastAsia="仿宋_GB2312"/>
          <w:color w:val="000000"/>
          <w:sz w:val="32"/>
          <w:szCs w:val="32"/>
        </w:rPr>
      </w:pPr>
      <w:r>
        <w:rPr>
          <w:rFonts w:hint="eastAsia" w:eastAsia="仿宋_GB2312"/>
          <w:color w:val="000000"/>
          <w:sz w:val="32"/>
          <w:szCs w:val="32"/>
        </w:rPr>
        <w:t>2）成交人将本项目转让给他人，或者在响应文件中未说明，且未经采购人同意，将中标项目分包给他人，采购人可没收其报价保证金。</w:t>
      </w:r>
    </w:p>
    <w:p w14:paraId="1971F5A0">
      <w:pPr>
        <w:keepNext w:val="0"/>
        <w:keepLines w:val="0"/>
        <w:pageBreakBefore w:val="0"/>
        <w:widowControl w:val="0"/>
        <w:kinsoku/>
        <w:wordWrap/>
        <w:overflowPunct/>
        <w:topLinePunct w:val="0"/>
        <w:autoSpaceDE/>
        <w:autoSpaceDN/>
        <w:bidi w:val="0"/>
        <w:adjustRightInd/>
        <w:snapToGrid/>
        <w:spacing w:before="156" w:line="500" w:lineRule="exact"/>
        <w:ind w:firstLine="640" w:firstLineChars="200"/>
        <w:textAlignment w:val="auto"/>
        <w:rPr>
          <w:rFonts w:eastAsia="仿宋_GB2312"/>
          <w:color w:val="000000"/>
          <w:sz w:val="32"/>
          <w:szCs w:val="32"/>
        </w:rPr>
      </w:pPr>
      <w:r>
        <w:rPr>
          <w:rFonts w:hint="eastAsia" w:eastAsia="仿宋_GB2312"/>
          <w:color w:val="000000"/>
          <w:sz w:val="32"/>
          <w:szCs w:val="32"/>
        </w:rPr>
        <w:t>3）报价人提供虚假响应文件或虚假补充文件。</w:t>
      </w:r>
    </w:p>
    <w:p w14:paraId="41B31092">
      <w:pPr>
        <w:keepNext w:val="0"/>
        <w:keepLines w:val="0"/>
        <w:pageBreakBefore w:val="0"/>
        <w:widowControl w:val="0"/>
        <w:kinsoku/>
        <w:wordWrap/>
        <w:overflowPunct/>
        <w:topLinePunct w:val="0"/>
        <w:autoSpaceDE/>
        <w:autoSpaceDN/>
        <w:bidi w:val="0"/>
        <w:adjustRightInd/>
        <w:snapToGrid/>
        <w:spacing w:before="156" w:line="500" w:lineRule="exact"/>
        <w:ind w:firstLine="640" w:firstLineChars="200"/>
        <w:textAlignment w:val="auto"/>
        <w:rPr>
          <w:rFonts w:eastAsia="仿宋_GB2312"/>
          <w:color w:val="000000"/>
          <w:sz w:val="32"/>
          <w:szCs w:val="32"/>
        </w:rPr>
      </w:pPr>
      <w:r>
        <w:rPr>
          <w:rFonts w:eastAsia="仿宋_GB2312"/>
          <w:color w:val="000000"/>
          <w:sz w:val="32"/>
          <w:szCs w:val="32"/>
        </w:rPr>
        <w:t>4</w:t>
      </w:r>
      <w:r>
        <w:rPr>
          <w:rFonts w:hint="eastAsia" w:eastAsia="仿宋_GB2312"/>
          <w:color w:val="000000"/>
          <w:sz w:val="32"/>
          <w:szCs w:val="32"/>
        </w:rPr>
        <w:t>）成交人在签订合同后，未按合同约定缴纳履约保证金。</w:t>
      </w:r>
    </w:p>
    <w:p w14:paraId="5A1BA41E">
      <w:pPr>
        <w:keepNext w:val="0"/>
        <w:keepLines w:val="0"/>
        <w:pageBreakBefore w:val="0"/>
        <w:widowControl w:val="0"/>
        <w:kinsoku/>
        <w:wordWrap/>
        <w:overflowPunct/>
        <w:topLinePunct w:val="0"/>
        <w:autoSpaceDE/>
        <w:autoSpaceDN/>
        <w:bidi w:val="0"/>
        <w:adjustRightInd/>
        <w:snapToGrid/>
        <w:spacing w:before="156" w:line="500" w:lineRule="exact"/>
        <w:ind w:firstLine="640" w:firstLineChars="200"/>
        <w:textAlignment w:val="auto"/>
        <w:rPr>
          <w:rFonts w:eastAsia="仿宋_GB2312"/>
          <w:color w:val="000000"/>
          <w:sz w:val="32"/>
          <w:szCs w:val="32"/>
        </w:rPr>
      </w:pPr>
      <w:r>
        <w:rPr>
          <w:rFonts w:hint="eastAsia" w:eastAsia="仿宋_GB2312"/>
          <w:color w:val="000000"/>
          <w:sz w:val="32"/>
          <w:szCs w:val="32"/>
        </w:rPr>
        <w:t>8、有下列情形之一的，视为报价人串通询价，其报价无效</w:t>
      </w:r>
      <w:r>
        <w:rPr>
          <w:rFonts w:hint="eastAsia" w:eastAsia="仿宋_GB2312"/>
          <w:color w:val="000000"/>
          <w:sz w:val="32"/>
          <w:szCs w:val="32"/>
          <w:lang w:eastAsia="zh-CN"/>
        </w:rPr>
        <w:t>，</w:t>
      </w:r>
      <w:r>
        <w:rPr>
          <w:rFonts w:hint="eastAsia" w:ascii="仿宋" w:hAnsi="仿宋" w:eastAsia="仿宋" w:cs="仿宋"/>
          <w:color w:val="000000"/>
          <w:sz w:val="32"/>
          <w:szCs w:val="32"/>
          <w:highlight w:val="none"/>
          <w:lang w:val="en-US" w:eastAsia="zh-CN"/>
        </w:rPr>
        <w:t>并纳入采购人供应商黑名单</w:t>
      </w:r>
      <w:r>
        <w:rPr>
          <w:rFonts w:hint="eastAsia" w:eastAsia="仿宋_GB2312"/>
          <w:color w:val="000000"/>
          <w:sz w:val="32"/>
          <w:szCs w:val="32"/>
        </w:rPr>
        <w:t>：</w:t>
      </w:r>
    </w:p>
    <w:p w14:paraId="06DAA35E">
      <w:pPr>
        <w:keepNext w:val="0"/>
        <w:keepLines w:val="0"/>
        <w:pageBreakBefore w:val="0"/>
        <w:widowControl w:val="0"/>
        <w:kinsoku/>
        <w:wordWrap/>
        <w:overflowPunct/>
        <w:topLinePunct w:val="0"/>
        <w:autoSpaceDE/>
        <w:autoSpaceDN/>
        <w:bidi w:val="0"/>
        <w:adjustRightInd/>
        <w:snapToGrid/>
        <w:spacing w:before="156" w:line="500" w:lineRule="exact"/>
        <w:ind w:firstLine="640" w:firstLineChars="200"/>
        <w:textAlignment w:val="auto"/>
        <w:rPr>
          <w:rFonts w:eastAsia="仿宋_GB2312"/>
          <w:color w:val="000000"/>
          <w:sz w:val="32"/>
          <w:szCs w:val="32"/>
        </w:rPr>
      </w:pPr>
      <w:r>
        <w:rPr>
          <w:rFonts w:hint="eastAsia" w:eastAsia="仿宋_GB2312"/>
          <w:color w:val="000000"/>
          <w:sz w:val="32"/>
          <w:szCs w:val="32"/>
        </w:rPr>
        <w:t>（1）不同报价人的响应文件由同一单位或者个人编制；</w:t>
      </w:r>
    </w:p>
    <w:p w14:paraId="45634806">
      <w:pPr>
        <w:keepNext w:val="0"/>
        <w:keepLines w:val="0"/>
        <w:pageBreakBefore w:val="0"/>
        <w:widowControl w:val="0"/>
        <w:kinsoku/>
        <w:wordWrap/>
        <w:overflowPunct/>
        <w:topLinePunct w:val="0"/>
        <w:autoSpaceDE/>
        <w:autoSpaceDN/>
        <w:bidi w:val="0"/>
        <w:adjustRightInd/>
        <w:snapToGrid/>
        <w:spacing w:before="156" w:line="500" w:lineRule="exact"/>
        <w:ind w:firstLine="640" w:firstLineChars="200"/>
        <w:textAlignment w:val="auto"/>
        <w:rPr>
          <w:rFonts w:eastAsia="仿宋_GB2312"/>
          <w:color w:val="000000"/>
          <w:sz w:val="32"/>
          <w:szCs w:val="32"/>
        </w:rPr>
      </w:pPr>
      <w:r>
        <w:rPr>
          <w:rFonts w:hint="eastAsia" w:eastAsia="仿宋_GB2312"/>
          <w:color w:val="000000"/>
          <w:sz w:val="32"/>
          <w:szCs w:val="32"/>
        </w:rPr>
        <w:t>（2）不同报价人委托同一单位或者个人办理报价事宜；</w:t>
      </w:r>
    </w:p>
    <w:p w14:paraId="3BE2B0EB">
      <w:pPr>
        <w:keepNext w:val="0"/>
        <w:keepLines w:val="0"/>
        <w:pageBreakBefore w:val="0"/>
        <w:widowControl w:val="0"/>
        <w:kinsoku/>
        <w:wordWrap/>
        <w:overflowPunct/>
        <w:topLinePunct w:val="0"/>
        <w:autoSpaceDE/>
        <w:autoSpaceDN/>
        <w:bidi w:val="0"/>
        <w:adjustRightInd/>
        <w:snapToGrid/>
        <w:spacing w:before="156" w:line="500" w:lineRule="exact"/>
        <w:ind w:firstLine="640" w:firstLineChars="200"/>
        <w:textAlignment w:val="auto"/>
        <w:rPr>
          <w:rFonts w:eastAsia="仿宋_GB2312"/>
          <w:color w:val="000000"/>
          <w:sz w:val="32"/>
          <w:szCs w:val="32"/>
        </w:rPr>
      </w:pPr>
      <w:r>
        <w:rPr>
          <w:rFonts w:hint="eastAsia" w:eastAsia="仿宋_GB2312"/>
          <w:color w:val="000000"/>
          <w:sz w:val="32"/>
          <w:szCs w:val="32"/>
        </w:rPr>
        <w:t>（3）不同报价人的响应文件载明的项目管理成员或者联系人员为同一人；</w:t>
      </w:r>
    </w:p>
    <w:p w14:paraId="6FCA9FBA">
      <w:pPr>
        <w:keepNext w:val="0"/>
        <w:keepLines w:val="0"/>
        <w:pageBreakBefore w:val="0"/>
        <w:widowControl w:val="0"/>
        <w:kinsoku/>
        <w:wordWrap/>
        <w:overflowPunct/>
        <w:topLinePunct w:val="0"/>
        <w:autoSpaceDE/>
        <w:autoSpaceDN/>
        <w:bidi w:val="0"/>
        <w:adjustRightInd/>
        <w:snapToGrid/>
        <w:spacing w:before="156" w:line="500" w:lineRule="exact"/>
        <w:ind w:firstLine="640" w:firstLineChars="200"/>
        <w:textAlignment w:val="auto"/>
        <w:rPr>
          <w:rFonts w:eastAsia="仿宋_GB2312"/>
          <w:color w:val="000000"/>
          <w:sz w:val="32"/>
          <w:szCs w:val="32"/>
        </w:rPr>
      </w:pPr>
      <w:r>
        <w:rPr>
          <w:rFonts w:hint="eastAsia" w:eastAsia="仿宋_GB2312"/>
          <w:color w:val="000000"/>
          <w:sz w:val="32"/>
          <w:szCs w:val="32"/>
        </w:rPr>
        <w:t>（4）不同报价人的响应文件异常一致或者报价呈规律性差异；</w:t>
      </w:r>
    </w:p>
    <w:p w14:paraId="114C109E">
      <w:pPr>
        <w:keepNext w:val="0"/>
        <w:keepLines w:val="0"/>
        <w:pageBreakBefore w:val="0"/>
        <w:widowControl w:val="0"/>
        <w:kinsoku/>
        <w:wordWrap/>
        <w:overflowPunct/>
        <w:topLinePunct w:val="0"/>
        <w:autoSpaceDE/>
        <w:autoSpaceDN/>
        <w:bidi w:val="0"/>
        <w:adjustRightInd/>
        <w:snapToGrid/>
        <w:spacing w:before="156" w:line="500" w:lineRule="exact"/>
        <w:ind w:firstLine="640" w:firstLineChars="200"/>
        <w:textAlignment w:val="auto"/>
        <w:rPr>
          <w:rFonts w:eastAsia="仿宋_GB2312"/>
          <w:color w:val="000000"/>
          <w:sz w:val="32"/>
          <w:szCs w:val="32"/>
        </w:rPr>
      </w:pPr>
      <w:r>
        <w:rPr>
          <w:rFonts w:hint="eastAsia" w:eastAsia="仿宋_GB2312"/>
          <w:color w:val="000000"/>
          <w:sz w:val="32"/>
          <w:szCs w:val="32"/>
        </w:rPr>
        <w:t>（5）不同报价人的响应文件相互混装；</w:t>
      </w:r>
    </w:p>
    <w:p w14:paraId="4CBF97E0">
      <w:pPr>
        <w:keepNext w:val="0"/>
        <w:keepLines w:val="0"/>
        <w:pageBreakBefore w:val="0"/>
        <w:widowControl w:val="0"/>
        <w:kinsoku/>
        <w:wordWrap/>
        <w:overflowPunct/>
        <w:topLinePunct w:val="0"/>
        <w:autoSpaceDE/>
        <w:autoSpaceDN/>
        <w:bidi w:val="0"/>
        <w:adjustRightInd/>
        <w:snapToGrid/>
        <w:spacing w:before="156" w:line="500" w:lineRule="exact"/>
        <w:ind w:firstLine="640" w:firstLineChars="200"/>
        <w:textAlignment w:val="auto"/>
        <w:rPr>
          <w:rFonts w:eastAsia="仿宋_GB2312"/>
          <w:color w:val="000000"/>
          <w:sz w:val="32"/>
          <w:szCs w:val="32"/>
        </w:rPr>
      </w:pPr>
      <w:r>
        <w:rPr>
          <w:rFonts w:hint="eastAsia" w:eastAsia="仿宋_GB2312"/>
          <w:color w:val="000000"/>
          <w:sz w:val="32"/>
          <w:szCs w:val="32"/>
        </w:rPr>
        <w:t>（6）不同报价人的报价保证金从同一单位或者个人的账户转出。</w:t>
      </w:r>
    </w:p>
    <w:p w14:paraId="27500470">
      <w:pPr>
        <w:keepNext w:val="0"/>
        <w:keepLines w:val="0"/>
        <w:pageBreakBefore w:val="0"/>
        <w:widowControl w:val="0"/>
        <w:kinsoku/>
        <w:wordWrap/>
        <w:overflowPunct/>
        <w:topLinePunct w:val="0"/>
        <w:autoSpaceDE/>
        <w:autoSpaceDN/>
        <w:bidi w:val="0"/>
        <w:adjustRightInd/>
        <w:snapToGrid/>
        <w:spacing w:before="156" w:line="500" w:lineRule="exact"/>
        <w:ind w:firstLine="640" w:firstLineChars="200"/>
        <w:textAlignment w:val="auto"/>
        <w:rPr>
          <w:rFonts w:eastAsia="仿宋_GB2312"/>
          <w:color w:val="000000"/>
          <w:sz w:val="32"/>
          <w:szCs w:val="32"/>
        </w:rPr>
      </w:pPr>
      <w:r>
        <w:rPr>
          <w:rFonts w:hint="eastAsia" w:eastAsia="仿宋_GB2312"/>
          <w:color w:val="000000"/>
          <w:sz w:val="32"/>
          <w:szCs w:val="32"/>
        </w:rPr>
        <w:t>9、已列入采购人及上级单位部门黑名单的报价人的响应文件视为无效。</w:t>
      </w:r>
    </w:p>
    <w:p w14:paraId="5486CBAC">
      <w:pPr>
        <w:keepNext w:val="0"/>
        <w:keepLines w:val="0"/>
        <w:pageBreakBefore w:val="0"/>
        <w:widowControl w:val="0"/>
        <w:kinsoku/>
        <w:wordWrap/>
        <w:overflowPunct/>
        <w:topLinePunct w:val="0"/>
        <w:autoSpaceDE/>
        <w:autoSpaceDN/>
        <w:bidi w:val="0"/>
        <w:adjustRightInd/>
        <w:snapToGrid/>
        <w:spacing w:before="156" w:line="500" w:lineRule="exact"/>
        <w:ind w:firstLine="640" w:firstLineChars="200"/>
        <w:jc w:val="right"/>
        <w:textAlignment w:val="auto"/>
        <w:rPr>
          <w:rFonts w:eastAsia="仿宋_GB2312"/>
          <w:color w:val="000000"/>
          <w:sz w:val="32"/>
          <w:szCs w:val="32"/>
        </w:rPr>
      </w:pPr>
      <w:r>
        <w:rPr>
          <w:rFonts w:hint="eastAsia" w:eastAsia="仿宋_GB2312"/>
          <w:color w:val="000000"/>
          <w:sz w:val="32"/>
          <w:szCs w:val="32"/>
        </w:rPr>
        <w:t>东莞市新东元环保投资有限公司</w:t>
      </w:r>
    </w:p>
    <w:p w14:paraId="585B43DA">
      <w:pPr>
        <w:keepNext w:val="0"/>
        <w:keepLines w:val="0"/>
        <w:pageBreakBefore w:val="0"/>
        <w:widowControl w:val="0"/>
        <w:kinsoku/>
        <w:wordWrap/>
        <w:overflowPunct/>
        <w:topLinePunct w:val="0"/>
        <w:autoSpaceDE/>
        <w:autoSpaceDN/>
        <w:bidi w:val="0"/>
        <w:adjustRightInd/>
        <w:snapToGrid/>
        <w:spacing w:before="156" w:line="500" w:lineRule="exact"/>
        <w:ind w:firstLine="640" w:firstLineChars="200"/>
        <w:jc w:val="right"/>
        <w:textAlignment w:val="auto"/>
        <w:rPr>
          <w:rFonts w:eastAsia="仿宋_GB2312"/>
          <w:color w:val="000000"/>
          <w:sz w:val="32"/>
          <w:szCs w:val="32"/>
        </w:rPr>
      </w:pPr>
      <w:r>
        <w:rPr>
          <w:rFonts w:hint="eastAsia" w:eastAsia="仿宋_GB2312"/>
          <w:color w:val="000000"/>
          <w:sz w:val="32"/>
          <w:szCs w:val="32"/>
        </w:rPr>
        <w:t>202</w:t>
      </w:r>
      <w:r>
        <w:rPr>
          <w:rFonts w:hint="eastAsia" w:eastAsia="仿宋_GB2312"/>
          <w:color w:val="000000"/>
          <w:sz w:val="32"/>
          <w:szCs w:val="32"/>
          <w:lang w:val="en-US" w:eastAsia="zh-CN"/>
        </w:rPr>
        <w:t>5</w:t>
      </w:r>
      <w:r>
        <w:rPr>
          <w:rFonts w:hint="eastAsia" w:eastAsia="仿宋_GB2312"/>
          <w:color w:val="000000"/>
          <w:sz w:val="32"/>
          <w:szCs w:val="32"/>
        </w:rPr>
        <w:t>年</w:t>
      </w:r>
      <w:r>
        <w:rPr>
          <w:rFonts w:hint="eastAsia" w:eastAsia="仿宋_GB2312"/>
          <w:color w:val="000000"/>
          <w:sz w:val="32"/>
          <w:szCs w:val="32"/>
          <w:lang w:val="en-US" w:eastAsia="zh-CN"/>
        </w:rPr>
        <w:t xml:space="preserve"> 10 </w:t>
      </w:r>
      <w:r>
        <w:rPr>
          <w:rFonts w:hint="eastAsia" w:eastAsia="仿宋_GB2312"/>
          <w:color w:val="000000"/>
          <w:sz w:val="32"/>
          <w:szCs w:val="32"/>
        </w:rPr>
        <w:t>月</w:t>
      </w:r>
      <w:r>
        <w:rPr>
          <w:rFonts w:hint="eastAsia" w:eastAsia="仿宋_GB2312"/>
          <w:color w:val="000000"/>
          <w:sz w:val="32"/>
          <w:szCs w:val="32"/>
          <w:lang w:val="en-US" w:eastAsia="zh-CN"/>
        </w:rPr>
        <w:t xml:space="preserve"> 28 </w:t>
      </w:r>
      <w:r>
        <w:rPr>
          <w:rFonts w:hint="eastAsia" w:eastAsia="仿宋_GB2312"/>
          <w:color w:val="000000"/>
          <w:sz w:val="32"/>
          <w:szCs w:val="32"/>
        </w:rPr>
        <w:t>日</w:t>
      </w:r>
    </w:p>
    <w:p w14:paraId="4306EA5C">
      <w:pPr>
        <w:spacing w:before="156" w:line="600" w:lineRule="exact"/>
        <w:ind w:firstLine="640" w:firstLineChars="200"/>
        <w:rPr>
          <w:rFonts w:eastAsia="仿宋_GB2312"/>
          <w:color w:val="000000"/>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pPr>
    </w:p>
    <w:p w14:paraId="39D5B442">
      <w:pPr>
        <w:pStyle w:val="255"/>
        <w:numPr>
          <w:ilvl w:val="0"/>
          <w:numId w:val="5"/>
        </w:numPr>
        <w:spacing w:before="156"/>
        <w:ind w:left="420" w:firstLineChars="0"/>
        <w:outlineLvl w:val="1"/>
        <w:rPr>
          <w:rFonts w:ascii="仿宋" w:hAnsi="仿宋" w:eastAsia="仿宋"/>
          <w:b/>
          <w:bCs/>
          <w:sz w:val="28"/>
          <w:szCs w:val="44"/>
        </w:rPr>
      </w:pPr>
      <w:bookmarkStart w:id="12" w:name="_Hlk524442005"/>
      <w:r>
        <w:rPr>
          <w:rFonts w:hint="eastAsia" w:ascii="仿宋" w:hAnsi="仿宋" w:eastAsia="仿宋"/>
          <w:b/>
          <w:bCs/>
          <w:sz w:val="28"/>
          <w:szCs w:val="44"/>
        </w:rPr>
        <w:t>密封文件袋封面</w:t>
      </w:r>
    </w:p>
    <w:p w14:paraId="261C237E">
      <w:pPr>
        <w:adjustRightInd w:val="0"/>
        <w:snapToGrid w:val="0"/>
        <w:spacing w:before="156"/>
        <w:jc w:val="center"/>
        <w:rPr>
          <w:rFonts w:hint="eastAsia" w:ascii="仿宋" w:hAnsi="仿宋" w:eastAsia="仿宋"/>
          <w:b/>
          <w:bCs/>
          <w:sz w:val="52"/>
          <w:szCs w:val="52"/>
          <w:lang w:eastAsia="zh-CN"/>
        </w:rPr>
      </w:pPr>
      <w:r>
        <w:rPr>
          <w:rFonts w:hint="eastAsia" w:ascii="仿宋" w:hAnsi="仿宋" w:eastAsia="仿宋"/>
          <w:b/>
          <w:bCs/>
          <w:sz w:val="52"/>
          <w:szCs w:val="52"/>
          <w:lang w:eastAsia="zh-CN"/>
        </w:rPr>
        <w:t>东莞市新东元环保投资有限公司2025-2027年度空调维保服务采购项目</w:t>
      </w:r>
    </w:p>
    <w:p w14:paraId="037FBADB">
      <w:pPr>
        <w:adjustRightInd w:val="0"/>
        <w:snapToGrid w:val="0"/>
        <w:spacing w:before="156"/>
        <w:jc w:val="center"/>
        <w:rPr>
          <w:rFonts w:ascii="仿宋" w:hAnsi="仿宋" w:eastAsia="仿宋"/>
          <w:b/>
          <w:bCs/>
          <w:sz w:val="52"/>
          <w:szCs w:val="52"/>
        </w:rPr>
      </w:pPr>
      <w:r>
        <w:rPr>
          <w:rFonts w:hint="eastAsia" w:ascii="仿宋" w:hAnsi="仿宋" w:eastAsia="仿宋"/>
          <w:b/>
          <w:bCs/>
          <w:sz w:val="52"/>
          <w:szCs w:val="52"/>
        </w:rPr>
        <w:t>响应文件</w:t>
      </w:r>
    </w:p>
    <w:p w14:paraId="21BC901C">
      <w:pPr>
        <w:spacing w:before="156"/>
        <w:rPr>
          <w:rFonts w:ascii="仿宋" w:hAnsi="仿宋" w:eastAsia="仿宋"/>
          <w:sz w:val="32"/>
          <w:szCs w:val="32"/>
        </w:rPr>
      </w:pPr>
    </w:p>
    <w:p w14:paraId="338F6C7C">
      <w:pPr>
        <w:spacing w:before="156"/>
        <w:rPr>
          <w:rFonts w:ascii="仿宋" w:hAnsi="仿宋" w:eastAsia="仿宋"/>
          <w:sz w:val="32"/>
          <w:szCs w:val="32"/>
        </w:rPr>
      </w:pPr>
    </w:p>
    <w:p w14:paraId="032E1342">
      <w:pPr>
        <w:spacing w:before="156"/>
        <w:rPr>
          <w:rFonts w:ascii="仿宋" w:hAnsi="仿宋" w:eastAsia="仿宋"/>
          <w:sz w:val="32"/>
          <w:szCs w:val="32"/>
        </w:rPr>
      </w:pPr>
    </w:p>
    <w:p w14:paraId="1B720EDB">
      <w:pPr>
        <w:spacing w:before="156"/>
        <w:rPr>
          <w:rFonts w:ascii="仿宋" w:hAnsi="仿宋" w:eastAsia="仿宋"/>
          <w:sz w:val="32"/>
          <w:szCs w:val="32"/>
        </w:rPr>
      </w:pPr>
    </w:p>
    <w:p w14:paraId="051CBDAA">
      <w:pPr>
        <w:spacing w:before="156"/>
        <w:rPr>
          <w:rFonts w:ascii="仿宋" w:hAnsi="仿宋" w:eastAsia="仿宋"/>
          <w:sz w:val="32"/>
          <w:szCs w:val="32"/>
        </w:rPr>
      </w:pPr>
    </w:p>
    <w:p w14:paraId="76B3B332">
      <w:pPr>
        <w:spacing w:before="156"/>
        <w:ind w:firstLine="566" w:firstLineChars="177"/>
        <w:rPr>
          <w:rFonts w:ascii="仿宋" w:hAnsi="仿宋" w:eastAsia="仿宋"/>
          <w:sz w:val="32"/>
          <w:szCs w:val="32"/>
        </w:rPr>
      </w:pPr>
      <w:r>
        <w:rPr>
          <w:rFonts w:hint="eastAsia" w:ascii="仿宋" w:hAnsi="仿宋" w:eastAsia="仿宋"/>
          <w:sz w:val="32"/>
          <w:szCs w:val="32"/>
        </w:rPr>
        <w:t>报价人名称（加盖公章）：</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484FC370">
      <w:pPr>
        <w:spacing w:before="156"/>
        <w:ind w:firstLine="566" w:firstLineChars="177"/>
        <w:rPr>
          <w:rFonts w:ascii="仿宋" w:hAnsi="仿宋" w:eastAsia="仿宋"/>
          <w:sz w:val="32"/>
          <w:szCs w:val="32"/>
        </w:rPr>
      </w:pPr>
      <w:r>
        <w:rPr>
          <w:rFonts w:hint="eastAsia" w:ascii="仿宋" w:hAnsi="仿宋" w:eastAsia="仿宋"/>
          <w:sz w:val="32"/>
          <w:szCs w:val="32"/>
        </w:rPr>
        <w:t>联系人：</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0AB2D011">
      <w:pPr>
        <w:spacing w:before="156"/>
        <w:ind w:firstLine="566" w:firstLineChars="177"/>
        <w:rPr>
          <w:rFonts w:ascii="仿宋" w:hAnsi="仿宋" w:eastAsia="仿宋"/>
          <w:sz w:val="32"/>
          <w:szCs w:val="32"/>
        </w:rPr>
      </w:pPr>
      <w:r>
        <w:rPr>
          <w:rFonts w:hint="eastAsia" w:ascii="仿宋" w:hAnsi="仿宋" w:eastAsia="仿宋"/>
          <w:sz w:val="32"/>
          <w:szCs w:val="32"/>
        </w:rPr>
        <w:t>联系电话：</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540DC9AB">
      <w:pPr>
        <w:spacing w:before="156"/>
        <w:ind w:firstLine="566" w:firstLineChars="177"/>
        <w:rPr>
          <w:rFonts w:ascii="仿宋" w:hAnsi="仿宋" w:eastAsia="仿宋"/>
          <w:sz w:val="32"/>
          <w:szCs w:val="32"/>
          <w:u w:val="single"/>
        </w:rPr>
      </w:pPr>
      <w:r>
        <w:rPr>
          <w:rFonts w:hint="eastAsia" w:ascii="仿宋" w:hAnsi="仿宋" w:eastAsia="仿宋"/>
          <w:sz w:val="32"/>
          <w:szCs w:val="32"/>
        </w:rPr>
        <w:t>日期：</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14:paraId="6CCE7853">
      <w:pPr>
        <w:pStyle w:val="50"/>
        <w:spacing w:before="156"/>
        <w:ind w:left="0" w:leftChars="0" w:firstLine="480"/>
      </w:pPr>
    </w:p>
    <w:p w14:paraId="728DFCBD">
      <w:pPr>
        <w:pStyle w:val="50"/>
        <w:spacing w:before="156"/>
        <w:ind w:left="0" w:leftChars="0" w:firstLine="480"/>
      </w:pPr>
    </w:p>
    <w:p w14:paraId="36AE4021">
      <w:pPr>
        <w:pStyle w:val="50"/>
        <w:spacing w:before="156"/>
        <w:ind w:left="0" w:leftChars="0" w:firstLine="480"/>
      </w:pPr>
    </w:p>
    <w:p w14:paraId="430D0728">
      <w:pPr>
        <w:pStyle w:val="50"/>
        <w:spacing w:before="156"/>
        <w:ind w:left="0" w:leftChars="0" w:firstLine="480"/>
      </w:pPr>
    </w:p>
    <w:p w14:paraId="537803E4">
      <w:pPr>
        <w:pStyle w:val="255"/>
        <w:numPr>
          <w:ilvl w:val="0"/>
          <w:numId w:val="5"/>
        </w:numPr>
        <w:spacing w:before="156"/>
        <w:ind w:left="420" w:firstLineChars="0"/>
        <w:outlineLvl w:val="1"/>
        <w:rPr>
          <w:rFonts w:ascii="仿宋" w:hAnsi="仿宋" w:eastAsia="仿宋"/>
          <w:b/>
          <w:bCs/>
          <w:sz w:val="28"/>
          <w:szCs w:val="44"/>
        </w:rPr>
      </w:pPr>
      <w:r>
        <w:rPr>
          <w:rFonts w:ascii="仿宋" w:hAnsi="仿宋" w:eastAsia="仿宋"/>
          <w:b/>
          <w:bCs/>
          <w:sz w:val="28"/>
          <w:szCs w:val="44"/>
        </w:rPr>
        <w:t>报价函</w:t>
      </w:r>
    </w:p>
    <w:p w14:paraId="1C44D6D9">
      <w:pPr>
        <w:spacing w:before="156"/>
        <w:jc w:val="center"/>
        <w:rPr>
          <w:rFonts w:ascii="仿宋" w:hAnsi="仿宋" w:eastAsia="仿宋"/>
          <w:sz w:val="44"/>
          <w:szCs w:val="44"/>
        </w:rPr>
      </w:pPr>
      <w:r>
        <w:rPr>
          <w:rFonts w:ascii="仿宋" w:hAnsi="仿宋" w:eastAsia="仿宋"/>
          <w:sz w:val="44"/>
          <w:szCs w:val="44"/>
        </w:rPr>
        <w:t>报价函</w:t>
      </w:r>
    </w:p>
    <w:p w14:paraId="36EEB9CB">
      <w:pPr>
        <w:spacing w:before="156"/>
        <w:ind w:firstLine="560"/>
        <w:rPr>
          <w:rFonts w:ascii="仿宋" w:hAnsi="仿宋" w:eastAsia="仿宋"/>
          <w:sz w:val="32"/>
          <w:szCs w:val="32"/>
        </w:rPr>
      </w:pPr>
    </w:p>
    <w:p w14:paraId="0D7383A4">
      <w:pPr>
        <w:spacing w:before="156"/>
        <w:rPr>
          <w:rFonts w:ascii="仿宋" w:hAnsi="仿宋" w:eastAsia="仿宋"/>
          <w:sz w:val="32"/>
          <w:szCs w:val="32"/>
        </w:rPr>
      </w:pPr>
      <w:r>
        <w:rPr>
          <w:rFonts w:ascii="仿宋" w:hAnsi="仿宋" w:eastAsia="仿宋"/>
          <w:sz w:val="32"/>
          <w:szCs w:val="32"/>
        </w:rPr>
        <w:t>东莞市</w:t>
      </w:r>
      <w:r>
        <w:rPr>
          <w:rFonts w:hint="eastAsia" w:ascii="仿宋" w:hAnsi="仿宋" w:eastAsia="仿宋"/>
          <w:sz w:val="32"/>
          <w:szCs w:val="32"/>
        </w:rPr>
        <w:t>新东元</w:t>
      </w:r>
      <w:r>
        <w:rPr>
          <w:rFonts w:ascii="仿宋" w:hAnsi="仿宋" w:eastAsia="仿宋"/>
          <w:sz w:val="32"/>
          <w:szCs w:val="32"/>
        </w:rPr>
        <w:t>环保投资有限公司：</w:t>
      </w:r>
    </w:p>
    <w:p w14:paraId="435C820F">
      <w:pPr>
        <w:spacing w:before="156"/>
        <w:ind w:firstLine="640" w:firstLineChars="200"/>
        <w:rPr>
          <w:rFonts w:ascii="仿宋" w:hAnsi="仿宋" w:eastAsia="仿宋"/>
          <w:sz w:val="32"/>
          <w:szCs w:val="32"/>
        </w:rPr>
      </w:pPr>
      <w:r>
        <w:rPr>
          <w:rFonts w:ascii="仿宋" w:hAnsi="仿宋" w:eastAsia="仿宋"/>
          <w:sz w:val="32"/>
          <w:szCs w:val="32"/>
        </w:rPr>
        <w:t>针对贵司关于</w:t>
      </w:r>
      <w:r>
        <w:rPr>
          <w:rFonts w:hint="eastAsia" w:ascii="仿宋" w:hAnsi="仿宋" w:eastAsia="仿宋"/>
          <w:sz w:val="32"/>
          <w:szCs w:val="32"/>
          <w:lang w:eastAsia="zh-CN"/>
        </w:rPr>
        <w:t>东莞市新东元环保投资有限公司2025-2027年度空调维保服务采购项目</w:t>
      </w:r>
      <w:r>
        <w:rPr>
          <w:rFonts w:ascii="仿宋" w:hAnsi="仿宋" w:eastAsia="仿宋"/>
          <w:sz w:val="32"/>
          <w:szCs w:val="32"/>
        </w:rPr>
        <w:t>，我司愿意以价税合计人民币xxxx元（大写），</w:t>
      </w:r>
      <w:r>
        <w:rPr>
          <w:rFonts w:ascii="Calibri" w:hAnsi="Calibri" w:eastAsia="仿宋" w:cs="Calibri"/>
          <w:sz w:val="32"/>
          <w:szCs w:val="32"/>
        </w:rPr>
        <w:t>¥</w:t>
      </w:r>
      <w:r>
        <w:rPr>
          <w:rFonts w:ascii="仿宋" w:hAnsi="仿宋" w:eastAsia="仿宋"/>
          <w:sz w:val="32"/>
          <w:szCs w:val="32"/>
        </w:rPr>
        <w:t>xxx.00（小写）</w:t>
      </w:r>
      <w:r>
        <w:rPr>
          <w:rFonts w:hint="eastAsia" w:ascii="仿宋" w:hAnsi="仿宋" w:eastAsia="仿宋"/>
          <w:sz w:val="32"/>
          <w:szCs w:val="32"/>
        </w:rPr>
        <w:t>承接此项目的</w:t>
      </w:r>
      <w:r>
        <w:rPr>
          <w:rFonts w:hint="eastAsia" w:ascii="仿宋" w:hAnsi="仿宋" w:eastAsia="仿宋"/>
          <w:sz w:val="32"/>
          <w:szCs w:val="32"/>
          <w:lang w:val="en-US" w:eastAsia="zh-CN"/>
        </w:rPr>
        <w:t>服务</w:t>
      </w:r>
      <w:r>
        <w:rPr>
          <w:rFonts w:hint="eastAsia" w:ascii="仿宋" w:hAnsi="仿宋" w:eastAsia="仿宋"/>
          <w:sz w:val="32"/>
          <w:szCs w:val="32"/>
        </w:rPr>
        <w:t>工作</w:t>
      </w:r>
      <w:r>
        <w:rPr>
          <w:rFonts w:hint="eastAsia" w:ascii="仿宋" w:hAnsi="仿宋" w:eastAsia="仿宋"/>
          <w:sz w:val="32"/>
          <w:szCs w:val="32"/>
          <w:lang w:eastAsia="zh-CN"/>
        </w:rPr>
        <w:t>，</w:t>
      </w:r>
      <w:r>
        <w:rPr>
          <w:rFonts w:hint="eastAsia" w:ascii="仿宋" w:hAnsi="仿宋" w:eastAsia="仿宋"/>
          <w:sz w:val="32"/>
          <w:szCs w:val="32"/>
        </w:rPr>
        <w:t>开具增值税专用发票。</w:t>
      </w:r>
    </w:p>
    <w:p w14:paraId="642BF0FF">
      <w:pPr>
        <w:spacing w:before="156"/>
        <w:rPr>
          <w:rFonts w:ascii="仿宋" w:hAnsi="仿宋" w:eastAsia="仿宋"/>
          <w:sz w:val="32"/>
          <w:szCs w:val="32"/>
        </w:rPr>
      </w:pPr>
    </w:p>
    <w:p w14:paraId="7745DAE1">
      <w:pPr>
        <w:spacing w:before="156"/>
        <w:rPr>
          <w:rFonts w:ascii="仿宋" w:hAnsi="仿宋" w:eastAsia="仿宋"/>
          <w:sz w:val="32"/>
          <w:szCs w:val="32"/>
        </w:rPr>
      </w:pPr>
    </w:p>
    <w:p w14:paraId="0D429081">
      <w:pPr>
        <w:spacing w:before="156"/>
        <w:rPr>
          <w:rFonts w:ascii="仿宋" w:hAnsi="仿宋" w:eastAsia="仿宋"/>
          <w:sz w:val="32"/>
          <w:szCs w:val="32"/>
        </w:rPr>
      </w:pPr>
      <w:r>
        <w:rPr>
          <w:rFonts w:hint="eastAsia" w:ascii="仿宋" w:hAnsi="仿宋" w:eastAsia="仿宋"/>
          <w:sz w:val="32"/>
          <w:szCs w:val="32"/>
        </w:rPr>
        <w:t>报价人</w:t>
      </w:r>
      <w:r>
        <w:rPr>
          <w:rFonts w:ascii="仿宋" w:hAnsi="仿宋" w:eastAsia="仿宋"/>
          <w:sz w:val="32"/>
          <w:szCs w:val="32"/>
        </w:rPr>
        <w:t>名称（加盖公章）：</w:t>
      </w:r>
    </w:p>
    <w:p w14:paraId="51634D2C">
      <w:pPr>
        <w:wordWrap w:val="0"/>
        <w:spacing w:before="156"/>
        <w:rPr>
          <w:rFonts w:ascii="仿宋" w:hAnsi="仿宋" w:eastAsia="仿宋"/>
          <w:sz w:val="32"/>
          <w:szCs w:val="32"/>
        </w:rPr>
      </w:pPr>
      <w:r>
        <w:rPr>
          <w:rFonts w:ascii="仿宋" w:hAnsi="仿宋" w:eastAsia="仿宋"/>
          <w:sz w:val="32"/>
          <w:szCs w:val="32"/>
        </w:rPr>
        <w:t>法定代表人（签名或盖章）：</w:t>
      </w:r>
    </w:p>
    <w:p w14:paraId="76A063AB">
      <w:pPr>
        <w:wordWrap w:val="0"/>
        <w:spacing w:before="156"/>
        <w:rPr>
          <w:rFonts w:ascii="仿宋" w:hAnsi="仿宋" w:eastAsia="仿宋"/>
          <w:sz w:val="32"/>
          <w:szCs w:val="32"/>
        </w:rPr>
      </w:pPr>
      <w:r>
        <w:rPr>
          <w:rFonts w:ascii="仿宋" w:hAnsi="仿宋" w:eastAsia="仿宋"/>
          <w:sz w:val="32"/>
          <w:szCs w:val="32"/>
        </w:rPr>
        <w:t>联系人：</w:t>
      </w:r>
    </w:p>
    <w:p w14:paraId="2AEBDDF0">
      <w:pPr>
        <w:wordWrap w:val="0"/>
        <w:spacing w:before="156"/>
        <w:rPr>
          <w:rFonts w:ascii="仿宋" w:hAnsi="仿宋" w:eastAsia="仿宋"/>
          <w:sz w:val="32"/>
          <w:szCs w:val="32"/>
        </w:rPr>
      </w:pPr>
      <w:r>
        <w:rPr>
          <w:rFonts w:ascii="仿宋" w:hAnsi="仿宋" w:eastAsia="仿宋"/>
          <w:sz w:val="32"/>
          <w:szCs w:val="32"/>
        </w:rPr>
        <w:t>联系电话：</w:t>
      </w:r>
    </w:p>
    <w:p w14:paraId="55A57AF4">
      <w:pPr>
        <w:wordWrap w:val="0"/>
        <w:spacing w:before="156"/>
        <w:rPr>
          <w:rFonts w:ascii="仿宋" w:hAnsi="仿宋" w:eastAsia="仿宋"/>
          <w:sz w:val="32"/>
          <w:szCs w:val="32"/>
        </w:rPr>
      </w:pPr>
      <w:r>
        <w:rPr>
          <w:rFonts w:ascii="仿宋" w:hAnsi="仿宋" w:eastAsia="仿宋"/>
          <w:sz w:val="32"/>
          <w:szCs w:val="32"/>
        </w:rPr>
        <w:t>日期：</w:t>
      </w:r>
    </w:p>
    <w:p w14:paraId="41370F10">
      <w:pPr>
        <w:spacing w:before="156"/>
        <w:rPr>
          <w:rFonts w:ascii="宋体" w:hAnsi="宋体"/>
          <w:sz w:val="36"/>
          <w:szCs w:val="36"/>
        </w:rPr>
      </w:pPr>
    </w:p>
    <w:p w14:paraId="65E9C568">
      <w:pPr>
        <w:widowControl/>
        <w:spacing w:beforeLines="0" w:line="240" w:lineRule="auto"/>
        <w:rPr>
          <w:rFonts w:ascii="宋体" w:hAnsi="宋体"/>
          <w:sz w:val="36"/>
          <w:szCs w:val="36"/>
        </w:rPr>
      </w:pPr>
      <w:r>
        <w:rPr>
          <w:rFonts w:ascii="宋体" w:hAnsi="宋体"/>
          <w:sz w:val="36"/>
          <w:szCs w:val="36"/>
        </w:rPr>
        <w:br w:type="page"/>
      </w:r>
    </w:p>
    <w:p w14:paraId="4DB86A77">
      <w:pPr>
        <w:spacing w:before="156"/>
        <w:jc w:val="center"/>
        <w:rPr>
          <w:rFonts w:ascii="宋体" w:hAnsi="宋体"/>
          <w:sz w:val="32"/>
          <w:szCs w:val="32"/>
        </w:rPr>
      </w:pPr>
      <w:r>
        <w:rPr>
          <w:rFonts w:hint="eastAsia" w:ascii="宋体" w:hAnsi="宋体"/>
          <w:sz w:val="36"/>
          <w:szCs w:val="36"/>
        </w:rPr>
        <w:t>报价清单（</w:t>
      </w:r>
      <w:r>
        <w:rPr>
          <w:rFonts w:hint="eastAsia" w:ascii="宋体" w:hAnsi="宋体"/>
          <w:sz w:val="36"/>
          <w:szCs w:val="36"/>
          <w:lang w:val="en-US" w:eastAsia="zh-CN"/>
        </w:rPr>
        <w:t>详</w:t>
      </w:r>
      <w:r>
        <w:rPr>
          <w:rFonts w:hint="eastAsia" w:ascii="宋体" w:hAnsi="宋体"/>
          <w:sz w:val="36"/>
          <w:szCs w:val="36"/>
        </w:rPr>
        <w:t>见附件《</w:t>
      </w:r>
      <w:r>
        <w:rPr>
          <w:rFonts w:hint="eastAsia" w:ascii="宋体" w:hAnsi="宋体"/>
          <w:sz w:val="36"/>
          <w:szCs w:val="36"/>
          <w:lang w:eastAsia="zh-CN"/>
        </w:rPr>
        <w:t>东莞市新东元环保投资有限公司2025-2027年度空调维保服务采购项目</w:t>
      </w:r>
      <w:r>
        <w:rPr>
          <w:rFonts w:hint="eastAsia" w:ascii="宋体" w:hAnsi="宋体"/>
          <w:sz w:val="36"/>
          <w:szCs w:val="36"/>
        </w:rPr>
        <w:t>维保清单》）</w:t>
      </w:r>
    </w:p>
    <w:p w14:paraId="66698BF1">
      <w:pPr>
        <w:wordWrap w:val="0"/>
        <w:spacing w:before="156"/>
        <w:rPr>
          <w:rFonts w:ascii="仿宋" w:hAnsi="仿宋" w:eastAsia="仿宋"/>
          <w:sz w:val="32"/>
          <w:szCs w:val="32"/>
        </w:rPr>
      </w:pPr>
    </w:p>
    <w:p w14:paraId="07B1A5E5">
      <w:pPr>
        <w:wordWrap w:val="0"/>
        <w:spacing w:before="156"/>
        <w:rPr>
          <w:rFonts w:ascii="仿宋" w:hAnsi="仿宋" w:eastAsia="仿宋"/>
          <w:sz w:val="32"/>
          <w:szCs w:val="32"/>
        </w:rPr>
      </w:pPr>
    </w:p>
    <w:p w14:paraId="7FF7A2D6">
      <w:pPr>
        <w:wordWrap w:val="0"/>
        <w:spacing w:before="156"/>
        <w:rPr>
          <w:rFonts w:ascii="仿宋" w:hAnsi="仿宋" w:eastAsia="仿宋"/>
          <w:sz w:val="32"/>
          <w:szCs w:val="32"/>
        </w:rPr>
      </w:pPr>
    </w:p>
    <w:p w14:paraId="44189AAA">
      <w:pPr>
        <w:wordWrap w:val="0"/>
        <w:spacing w:before="156"/>
        <w:rPr>
          <w:rFonts w:ascii="仿宋" w:hAnsi="仿宋" w:eastAsia="仿宋"/>
          <w:sz w:val="32"/>
          <w:szCs w:val="32"/>
        </w:rPr>
      </w:pPr>
    </w:p>
    <w:p w14:paraId="0325E08D">
      <w:pPr>
        <w:wordWrap w:val="0"/>
        <w:spacing w:before="156"/>
        <w:rPr>
          <w:rFonts w:ascii="仿宋" w:hAnsi="仿宋" w:eastAsia="仿宋"/>
          <w:sz w:val="32"/>
          <w:szCs w:val="32"/>
        </w:rPr>
      </w:pPr>
    </w:p>
    <w:p w14:paraId="4A3FFF64">
      <w:pPr>
        <w:wordWrap w:val="0"/>
        <w:spacing w:before="156"/>
        <w:rPr>
          <w:rFonts w:ascii="仿宋" w:hAnsi="仿宋" w:eastAsia="仿宋"/>
          <w:sz w:val="32"/>
          <w:szCs w:val="32"/>
        </w:rPr>
      </w:pPr>
    </w:p>
    <w:p w14:paraId="3EB1EDD0">
      <w:pPr>
        <w:wordWrap w:val="0"/>
        <w:spacing w:before="156"/>
        <w:rPr>
          <w:rFonts w:ascii="仿宋" w:hAnsi="仿宋" w:eastAsia="仿宋"/>
          <w:sz w:val="32"/>
          <w:szCs w:val="32"/>
        </w:rPr>
      </w:pPr>
    </w:p>
    <w:p w14:paraId="1EEA142F">
      <w:pPr>
        <w:wordWrap w:val="0"/>
        <w:spacing w:before="156"/>
        <w:rPr>
          <w:rFonts w:ascii="仿宋" w:hAnsi="仿宋" w:eastAsia="仿宋"/>
          <w:sz w:val="32"/>
          <w:szCs w:val="32"/>
        </w:rPr>
      </w:pPr>
    </w:p>
    <w:p w14:paraId="5EE2028D">
      <w:pPr>
        <w:wordWrap w:val="0"/>
        <w:spacing w:before="156"/>
        <w:rPr>
          <w:rFonts w:ascii="仿宋" w:hAnsi="仿宋" w:eastAsia="仿宋"/>
          <w:sz w:val="32"/>
          <w:szCs w:val="32"/>
        </w:rPr>
      </w:pPr>
    </w:p>
    <w:p w14:paraId="4180D0A4">
      <w:pPr>
        <w:wordWrap w:val="0"/>
        <w:spacing w:before="156"/>
        <w:rPr>
          <w:rFonts w:ascii="仿宋" w:hAnsi="仿宋" w:eastAsia="仿宋"/>
          <w:sz w:val="32"/>
          <w:szCs w:val="32"/>
        </w:rPr>
      </w:pPr>
    </w:p>
    <w:p w14:paraId="2A1C9D33">
      <w:pPr>
        <w:wordWrap w:val="0"/>
        <w:spacing w:before="156"/>
        <w:rPr>
          <w:rFonts w:ascii="仿宋" w:hAnsi="仿宋" w:eastAsia="仿宋"/>
          <w:sz w:val="32"/>
          <w:szCs w:val="32"/>
        </w:rPr>
      </w:pPr>
    </w:p>
    <w:p w14:paraId="5FA202E0">
      <w:pPr>
        <w:wordWrap w:val="0"/>
        <w:spacing w:before="156"/>
        <w:rPr>
          <w:rFonts w:ascii="仿宋" w:hAnsi="仿宋" w:eastAsia="仿宋"/>
          <w:sz w:val="32"/>
          <w:szCs w:val="32"/>
        </w:rPr>
      </w:pPr>
    </w:p>
    <w:p w14:paraId="71299FA0">
      <w:pPr>
        <w:wordWrap w:val="0"/>
        <w:spacing w:before="156"/>
        <w:rPr>
          <w:rFonts w:ascii="仿宋" w:hAnsi="仿宋" w:eastAsia="仿宋"/>
          <w:sz w:val="32"/>
          <w:szCs w:val="32"/>
        </w:rPr>
      </w:pPr>
    </w:p>
    <w:p w14:paraId="5A89BB82">
      <w:pPr>
        <w:widowControl/>
        <w:spacing w:beforeLines="0" w:line="240" w:lineRule="auto"/>
        <w:rPr>
          <w:rFonts w:asciiTheme="minorEastAsia" w:hAnsiTheme="minorEastAsia" w:eastAsiaTheme="minorEastAsia"/>
          <w:b/>
          <w:sz w:val="52"/>
          <w:szCs w:val="52"/>
        </w:rPr>
      </w:pPr>
      <w:r>
        <w:rPr>
          <w:rFonts w:asciiTheme="minorEastAsia" w:hAnsiTheme="minorEastAsia" w:eastAsiaTheme="minorEastAsia"/>
          <w:b/>
          <w:sz w:val="52"/>
          <w:szCs w:val="52"/>
        </w:rPr>
        <w:br w:type="page"/>
      </w:r>
    </w:p>
    <w:p w14:paraId="1500973C">
      <w:pPr>
        <w:pStyle w:val="255"/>
        <w:numPr>
          <w:ilvl w:val="0"/>
          <w:numId w:val="5"/>
        </w:numPr>
        <w:spacing w:before="156"/>
        <w:ind w:left="420" w:firstLineChars="0"/>
        <w:outlineLvl w:val="1"/>
        <w:rPr>
          <w:rFonts w:ascii="仿宋" w:hAnsi="仿宋" w:eastAsia="仿宋"/>
          <w:b/>
          <w:bCs/>
          <w:sz w:val="28"/>
          <w:szCs w:val="44"/>
        </w:rPr>
      </w:pPr>
      <w:r>
        <w:rPr>
          <w:rFonts w:ascii="仿宋" w:hAnsi="仿宋" w:eastAsia="仿宋"/>
          <w:b/>
          <w:bCs/>
          <w:sz w:val="28"/>
          <w:szCs w:val="44"/>
        </w:rPr>
        <w:t>法人证明</w:t>
      </w:r>
    </w:p>
    <w:p w14:paraId="4910CCB7">
      <w:pPr>
        <w:spacing w:before="156"/>
        <w:jc w:val="center"/>
        <w:rPr>
          <w:rFonts w:ascii="仿宋" w:hAnsi="仿宋" w:eastAsia="仿宋"/>
          <w:b/>
          <w:bCs/>
          <w:sz w:val="32"/>
          <w:szCs w:val="32"/>
        </w:rPr>
      </w:pPr>
      <w:r>
        <w:rPr>
          <w:rFonts w:ascii="仿宋" w:hAnsi="仿宋" w:eastAsia="仿宋"/>
          <w:b/>
          <w:bCs/>
          <w:sz w:val="32"/>
          <w:szCs w:val="32"/>
        </w:rPr>
        <w:t>法定代表人身份证明书</w:t>
      </w:r>
    </w:p>
    <w:p w14:paraId="47A57B4B">
      <w:pPr>
        <w:spacing w:before="156"/>
        <w:rPr>
          <w:rFonts w:ascii="仿宋" w:hAnsi="仿宋" w:eastAsia="仿宋"/>
          <w:sz w:val="32"/>
          <w:szCs w:val="32"/>
        </w:rPr>
      </w:pPr>
    </w:p>
    <w:p w14:paraId="4142372C">
      <w:pPr>
        <w:pStyle w:val="256"/>
        <w:spacing w:before="156" w:line="360" w:lineRule="auto"/>
        <w:ind w:firstLine="0" w:firstLineChars="0"/>
        <w:rPr>
          <w:rFonts w:ascii="仿宋" w:hAnsi="仿宋" w:eastAsia="仿宋"/>
          <w:sz w:val="32"/>
          <w:szCs w:val="32"/>
        </w:rPr>
      </w:pPr>
      <w:r>
        <w:rPr>
          <w:sz w:val="32"/>
          <w:szCs w:val="32"/>
        </w:rPr>
        <w:t>东莞市新东</w:t>
      </w:r>
      <w:r>
        <w:rPr>
          <w:rFonts w:hint="eastAsia"/>
          <w:sz w:val="32"/>
          <w:szCs w:val="32"/>
        </w:rPr>
        <w:t>元</w:t>
      </w:r>
      <w:r>
        <w:rPr>
          <w:sz w:val="32"/>
          <w:szCs w:val="32"/>
        </w:rPr>
        <w:t>环保投资有限公司</w:t>
      </w:r>
      <w:r>
        <w:rPr>
          <w:rFonts w:ascii="仿宋" w:hAnsi="仿宋" w:eastAsia="仿宋"/>
          <w:sz w:val="32"/>
          <w:szCs w:val="32"/>
        </w:rPr>
        <w:t>：</w:t>
      </w:r>
    </w:p>
    <w:p w14:paraId="26F2CF18">
      <w:pPr>
        <w:pStyle w:val="256"/>
        <w:spacing w:before="156" w:line="360" w:lineRule="auto"/>
        <w:ind w:firstLine="659"/>
        <w:rPr>
          <w:rFonts w:ascii="仿宋" w:hAnsi="仿宋" w:eastAsia="仿宋"/>
          <w:sz w:val="32"/>
          <w:szCs w:val="32"/>
        </w:rPr>
      </w:pPr>
      <w:r>
        <w:rPr>
          <w:rFonts w:ascii="仿宋" w:hAnsi="仿宋" w:eastAsia="仿宋"/>
          <w:sz w:val="32"/>
          <w:szCs w:val="32"/>
        </w:rPr>
        <w:t>本证明书声明：注册于</w:t>
      </w:r>
      <w:r>
        <w:rPr>
          <w:rFonts w:ascii="仿宋" w:hAnsi="仿宋" w:eastAsia="仿宋"/>
          <w:sz w:val="32"/>
          <w:szCs w:val="32"/>
          <w:u w:val="single"/>
        </w:rPr>
        <w:t xml:space="preserve">     </w:t>
      </w:r>
      <w:r>
        <w:rPr>
          <w:rFonts w:ascii="仿宋" w:hAnsi="仿宋" w:eastAsia="仿宋"/>
          <w:sz w:val="32"/>
          <w:szCs w:val="32"/>
        </w:rPr>
        <w:t>（国家名称）的</w:t>
      </w:r>
      <w:r>
        <w:rPr>
          <w:rFonts w:ascii="仿宋" w:hAnsi="仿宋" w:eastAsia="仿宋"/>
          <w:sz w:val="32"/>
          <w:szCs w:val="32"/>
          <w:u w:val="single"/>
        </w:rPr>
        <w:t>　　</w:t>
      </w:r>
      <w:r>
        <w:rPr>
          <w:rFonts w:ascii="仿宋" w:hAnsi="仿宋" w:eastAsia="仿宋"/>
          <w:sz w:val="32"/>
          <w:szCs w:val="32"/>
        </w:rPr>
        <w:t>（</w:t>
      </w:r>
      <w:r>
        <w:rPr>
          <w:rFonts w:hint="eastAsia" w:ascii="仿宋" w:hAnsi="仿宋" w:eastAsia="仿宋"/>
          <w:sz w:val="32"/>
          <w:szCs w:val="32"/>
        </w:rPr>
        <w:t>报价人</w:t>
      </w:r>
      <w:r>
        <w:rPr>
          <w:rFonts w:ascii="仿宋" w:hAnsi="仿宋" w:eastAsia="仿宋"/>
          <w:sz w:val="32"/>
          <w:szCs w:val="32"/>
        </w:rPr>
        <w:t>名称）在下面签字的</w:t>
      </w:r>
      <w:r>
        <w:rPr>
          <w:rFonts w:ascii="仿宋" w:hAnsi="仿宋" w:eastAsia="仿宋"/>
          <w:sz w:val="32"/>
          <w:szCs w:val="32"/>
          <w:u w:val="single"/>
        </w:rPr>
        <w:t>　　　　　</w:t>
      </w:r>
      <w:r>
        <w:rPr>
          <w:rFonts w:ascii="仿宋" w:hAnsi="仿宋" w:eastAsia="仿宋"/>
          <w:sz w:val="32"/>
          <w:szCs w:val="32"/>
        </w:rPr>
        <w:t>（法定代表人姓名、职务）为本公司的合法代表人（</w:t>
      </w:r>
      <w:r>
        <w:rPr>
          <w:rFonts w:ascii="仿宋" w:hAnsi="仿宋" w:eastAsia="仿宋"/>
          <w:b/>
          <w:bCs/>
          <w:sz w:val="32"/>
          <w:szCs w:val="32"/>
        </w:rPr>
        <w:t>须附</w:t>
      </w:r>
      <w:r>
        <w:rPr>
          <w:rFonts w:hint="eastAsia" w:ascii="仿宋" w:hAnsi="仿宋" w:eastAsia="仿宋"/>
          <w:b/>
          <w:bCs/>
          <w:sz w:val="32"/>
          <w:szCs w:val="32"/>
        </w:rPr>
        <w:t>营业执照复印件及</w:t>
      </w:r>
      <w:r>
        <w:rPr>
          <w:rFonts w:ascii="仿宋" w:hAnsi="仿宋" w:eastAsia="仿宋"/>
          <w:b/>
          <w:bCs/>
          <w:sz w:val="32"/>
          <w:szCs w:val="32"/>
        </w:rPr>
        <w:t>法定代表人身份证复印件</w:t>
      </w:r>
      <w:r>
        <w:rPr>
          <w:rFonts w:ascii="仿宋" w:hAnsi="仿宋" w:eastAsia="仿宋"/>
          <w:sz w:val="32"/>
          <w:szCs w:val="32"/>
        </w:rPr>
        <w:t>）。</w:t>
      </w:r>
    </w:p>
    <w:p w14:paraId="0017036E">
      <w:pPr>
        <w:spacing w:before="156"/>
        <w:ind w:firstLine="480" w:firstLineChars="150"/>
        <w:rPr>
          <w:rFonts w:ascii="仿宋" w:hAnsi="仿宋" w:eastAsia="仿宋"/>
          <w:sz w:val="32"/>
          <w:szCs w:val="32"/>
        </w:rPr>
      </w:pPr>
      <w:r>
        <w:rPr>
          <w:rFonts w:ascii="仿宋" w:hAnsi="仿宋" w:eastAsia="仿宋"/>
          <w:sz w:val="32"/>
          <w:szCs w:val="32"/>
        </w:rPr>
        <w:t>特此证明</w:t>
      </w:r>
    </w:p>
    <w:p w14:paraId="4E73216E">
      <w:pPr>
        <w:spacing w:before="156"/>
        <w:rPr>
          <w:rFonts w:ascii="仿宋" w:hAnsi="仿宋" w:eastAsia="仿宋"/>
          <w:sz w:val="32"/>
          <w:szCs w:val="32"/>
        </w:rPr>
      </w:pPr>
    </w:p>
    <w:p w14:paraId="726D5078">
      <w:pPr>
        <w:spacing w:before="156"/>
        <w:rPr>
          <w:rFonts w:ascii="仿宋" w:hAnsi="仿宋" w:eastAsia="仿宋"/>
          <w:sz w:val="32"/>
          <w:szCs w:val="32"/>
        </w:rPr>
      </w:pPr>
    </w:p>
    <w:p w14:paraId="15898D4F">
      <w:pPr>
        <w:spacing w:before="156"/>
        <w:rPr>
          <w:rFonts w:ascii="仿宋" w:hAnsi="仿宋" w:eastAsia="仿宋"/>
          <w:sz w:val="32"/>
          <w:szCs w:val="32"/>
        </w:rPr>
      </w:pPr>
    </w:p>
    <w:p w14:paraId="22FE9770">
      <w:pPr>
        <w:spacing w:before="156"/>
        <w:rPr>
          <w:rFonts w:ascii="仿宋" w:hAnsi="仿宋" w:eastAsia="仿宋"/>
          <w:sz w:val="32"/>
          <w:szCs w:val="32"/>
        </w:rPr>
      </w:pPr>
      <w:r>
        <w:rPr>
          <w:rFonts w:hint="eastAsia" w:ascii="仿宋" w:hAnsi="仿宋" w:eastAsia="仿宋"/>
          <w:sz w:val="32"/>
          <w:szCs w:val="32"/>
        </w:rPr>
        <w:t>报价人</w:t>
      </w:r>
      <w:r>
        <w:rPr>
          <w:rFonts w:ascii="仿宋" w:hAnsi="仿宋" w:eastAsia="仿宋"/>
          <w:sz w:val="32"/>
          <w:szCs w:val="32"/>
        </w:rPr>
        <w:t>名称（加盖公章）：</w:t>
      </w:r>
    </w:p>
    <w:p w14:paraId="3FAD7EBA">
      <w:pPr>
        <w:spacing w:before="156"/>
        <w:rPr>
          <w:rFonts w:ascii="仿宋" w:hAnsi="仿宋" w:eastAsia="仿宋"/>
          <w:sz w:val="32"/>
          <w:szCs w:val="32"/>
        </w:rPr>
      </w:pPr>
      <w:r>
        <w:rPr>
          <w:rFonts w:hint="eastAsia" w:ascii="仿宋" w:hAnsi="仿宋" w:eastAsia="仿宋"/>
          <w:sz w:val="32"/>
          <w:szCs w:val="32"/>
        </w:rPr>
        <w:t>报价人</w:t>
      </w:r>
      <w:r>
        <w:rPr>
          <w:rFonts w:ascii="仿宋" w:hAnsi="仿宋" w:eastAsia="仿宋"/>
          <w:sz w:val="32"/>
          <w:szCs w:val="32"/>
        </w:rPr>
        <w:t>地址：</w:t>
      </w:r>
    </w:p>
    <w:p w14:paraId="06AFDD25">
      <w:pPr>
        <w:spacing w:before="156"/>
        <w:rPr>
          <w:rFonts w:ascii="仿宋" w:hAnsi="仿宋" w:eastAsia="仿宋"/>
          <w:sz w:val="32"/>
          <w:szCs w:val="32"/>
        </w:rPr>
      </w:pPr>
      <w:r>
        <w:rPr>
          <w:rFonts w:ascii="仿宋" w:hAnsi="仿宋" w:eastAsia="仿宋"/>
          <w:sz w:val="32"/>
          <w:szCs w:val="32"/>
        </w:rPr>
        <w:t>法定代表人（签名或盖私章）：</w:t>
      </w:r>
    </w:p>
    <w:p w14:paraId="651F0A6F">
      <w:pPr>
        <w:spacing w:before="156"/>
        <w:rPr>
          <w:rFonts w:ascii="仿宋" w:hAnsi="仿宋" w:eastAsia="仿宋"/>
          <w:sz w:val="32"/>
          <w:szCs w:val="32"/>
        </w:rPr>
      </w:pPr>
      <w:r>
        <w:rPr>
          <w:rFonts w:ascii="仿宋" w:hAnsi="仿宋" w:eastAsia="仿宋"/>
          <w:sz w:val="32"/>
          <w:szCs w:val="32"/>
        </w:rPr>
        <w:t>职务：</w:t>
      </w:r>
    </w:p>
    <w:p w14:paraId="0F9A0DDF">
      <w:pPr>
        <w:pStyle w:val="50"/>
        <w:spacing w:before="156"/>
        <w:ind w:left="480" w:firstLine="480"/>
      </w:pPr>
      <w:r>
        <w:br w:type="page"/>
      </w:r>
    </w:p>
    <w:p w14:paraId="4A53A616">
      <w:pPr>
        <w:spacing w:before="156"/>
        <w:jc w:val="center"/>
        <w:rPr>
          <w:rFonts w:ascii="仿宋" w:hAnsi="仿宋" w:eastAsia="仿宋"/>
          <w:sz w:val="32"/>
          <w:szCs w:val="32"/>
        </w:rPr>
      </w:pPr>
      <w:r>
        <w:rPr>
          <w:rFonts w:ascii="仿宋" w:hAnsi="仿宋" w:eastAsia="仿宋"/>
          <w:b/>
          <w:bCs/>
          <w:sz w:val="32"/>
          <w:szCs w:val="32"/>
        </w:rPr>
        <w:t>法定代表人身份证复印件</w:t>
      </w:r>
      <w:r>
        <w:rPr>
          <w:rFonts w:hint="eastAsia" w:ascii="仿宋" w:hAnsi="仿宋" w:eastAsia="仿宋"/>
          <w:b/>
          <w:bCs/>
          <w:sz w:val="32"/>
          <w:szCs w:val="32"/>
        </w:rPr>
        <w:t>（加盖公章）</w:t>
      </w:r>
    </w:p>
    <w:p w14:paraId="74A638EF">
      <w:pPr>
        <w:spacing w:before="156"/>
        <w:rPr>
          <w:rFonts w:ascii="仿宋" w:hAnsi="仿宋" w:eastAsia="仿宋"/>
          <w:sz w:val="32"/>
          <w:szCs w:val="32"/>
        </w:rPr>
      </w:pPr>
    </w:p>
    <w:p w14:paraId="7FEBA5FF">
      <w:pPr>
        <w:widowControl/>
        <w:spacing w:before="156"/>
        <w:rPr>
          <w:rFonts w:ascii="仿宋" w:hAnsi="仿宋" w:eastAsia="仿宋"/>
          <w:b/>
          <w:bCs/>
          <w:sz w:val="28"/>
          <w:szCs w:val="44"/>
        </w:rPr>
      </w:pPr>
      <w:r>
        <w:rPr>
          <w:rFonts w:ascii="仿宋" w:hAnsi="仿宋" w:eastAsia="仿宋"/>
          <w:sz w:val="32"/>
          <w:szCs w:val="32"/>
        </w:rPr>
        <w:br w:type="page"/>
      </w:r>
      <w:r>
        <w:rPr>
          <w:rFonts w:ascii="仿宋" w:hAnsi="仿宋" w:eastAsia="仿宋"/>
          <w:b/>
          <w:bCs/>
          <w:sz w:val="28"/>
          <w:szCs w:val="44"/>
        </w:rPr>
        <w:t>法人授权书</w:t>
      </w:r>
    </w:p>
    <w:p w14:paraId="706FBB1D">
      <w:pPr>
        <w:widowControl/>
        <w:spacing w:before="156"/>
        <w:jc w:val="center"/>
        <w:rPr>
          <w:rFonts w:ascii="仿宋" w:hAnsi="仿宋" w:eastAsia="仿宋"/>
          <w:sz w:val="32"/>
          <w:szCs w:val="32"/>
        </w:rPr>
      </w:pPr>
      <w:r>
        <w:rPr>
          <w:rFonts w:ascii="仿宋" w:hAnsi="仿宋" w:eastAsia="仿宋"/>
          <w:b/>
          <w:sz w:val="32"/>
          <w:szCs w:val="32"/>
        </w:rPr>
        <w:t>授权委托书</w:t>
      </w:r>
    </w:p>
    <w:p w14:paraId="5FCA3019">
      <w:pPr>
        <w:pStyle w:val="256"/>
        <w:spacing w:before="156" w:line="360" w:lineRule="auto"/>
        <w:ind w:firstLine="0" w:firstLineChars="0"/>
        <w:rPr>
          <w:rFonts w:ascii="仿宋" w:hAnsi="仿宋" w:eastAsia="仿宋"/>
          <w:sz w:val="32"/>
          <w:szCs w:val="32"/>
        </w:rPr>
      </w:pPr>
      <w:r>
        <w:rPr>
          <w:sz w:val="32"/>
          <w:szCs w:val="32"/>
        </w:rPr>
        <w:t>东莞市新东</w:t>
      </w:r>
      <w:r>
        <w:rPr>
          <w:rFonts w:hint="eastAsia"/>
          <w:sz w:val="32"/>
          <w:szCs w:val="32"/>
        </w:rPr>
        <w:t>元环</w:t>
      </w:r>
      <w:r>
        <w:rPr>
          <w:sz w:val="32"/>
          <w:szCs w:val="32"/>
        </w:rPr>
        <w:t>保投资有限公司</w:t>
      </w:r>
      <w:r>
        <w:rPr>
          <w:rFonts w:ascii="仿宋" w:hAnsi="仿宋" w:eastAsia="仿宋"/>
          <w:sz w:val="32"/>
          <w:szCs w:val="32"/>
        </w:rPr>
        <w:t>：</w:t>
      </w:r>
    </w:p>
    <w:p w14:paraId="54399FEB">
      <w:pPr>
        <w:pStyle w:val="256"/>
        <w:spacing w:before="156" w:line="360" w:lineRule="auto"/>
        <w:ind w:firstLine="659"/>
        <w:rPr>
          <w:rFonts w:ascii="仿宋" w:hAnsi="仿宋" w:eastAsia="仿宋"/>
          <w:sz w:val="32"/>
          <w:szCs w:val="32"/>
        </w:rPr>
      </w:pPr>
      <w:r>
        <w:rPr>
          <w:rFonts w:ascii="仿宋" w:hAnsi="仿宋" w:eastAsia="仿宋"/>
          <w:sz w:val="32"/>
          <w:szCs w:val="32"/>
        </w:rPr>
        <w:t>本委托书声明：在下面签字的</w:t>
      </w:r>
      <w:r>
        <w:rPr>
          <w:rFonts w:ascii="仿宋" w:hAnsi="仿宋" w:eastAsia="仿宋"/>
          <w:sz w:val="32"/>
          <w:szCs w:val="32"/>
          <w:u w:val="single"/>
        </w:rPr>
        <w:t>（</w:t>
      </w:r>
      <w:r>
        <w:rPr>
          <w:rFonts w:hint="eastAsia" w:ascii="仿宋" w:hAnsi="仿宋" w:eastAsia="仿宋"/>
          <w:sz w:val="32"/>
          <w:szCs w:val="32"/>
          <w:u w:val="single"/>
        </w:rPr>
        <w:t>填写</w:t>
      </w:r>
      <w:r>
        <w:rPr>
          <w:rFonts w:ascii="仿宋" w:hAnsi="仿宋" w:eastAsia="仿宋"/>
          <w:sz w:val="32"/>
          <w:szCs w:val="32"/>
          <w:u w:val="single"/>
        </w:rPr>
        <w:t>法定代表人姓名、职务）</w:t>
      </w:r>
      <w:r>
        <w:rPr>
          <w:rFonts w:ascii="仿宋" w:hAnsi="仿宋" w:eastAsia="仿宋"/>
          <w:sz w:val="32"/>
          <w:szCs w:val="32"/>
        </w:rPr>
        <w:t>代表</w:t>
      </w:r>
      <w:r>
        <w:rPr>
          <w:rFonts w:ascii="仿宋" w:hAnsi="仿宋" w:eastAsia="仿宋"/>
          <w:sz w:val="32"/>
          <w:szCs w:val="32"/>
          <w:u w:val="single"/>
        </w:rPr>
        <w:t>（</w:t>
      </w:r>
      <w:r>
        <w:rPr>
          <w:rFonts w:hint="eastAsia" w:ascii="仿宋" w:hAnsi="仿宋" w:eastAsia="仿宋"/>
          <w:sz w:val="32"/>
          <w:szCs w:val="32"/>
          <w:u w:val="single"/>
        </w:rPr>
        <w:t>填写报价人</w:t>
      </w:r>
      <w:r>
        <w:rPr>
          <w:rFonts w:ascii="仿宋" w:hAnsi="仿宋" w:eastAsia="仿宋"/>
          <w:sz w:val="32"/>
          <w:szCs w:val="32"/>
          <w:u w:val="single"/>
        </w:rPr>
        <w:t>名称）</w:t>
      </w:r>
      <w:r>
        <w:rPr>
          <w:rFonts w:ascii="仿宋" w:hAnsi="仿宋" w:eastAsia="仿宋"/>
          <w:sz w:val="32"/>
          <w:szCs w:val="32"/>
        </w:rPr>
        <w:t>委托在下面签字的</w:t>
      </w:r>
      <w:r>
        <w:rPr>
          <w:rFonts w:ascii="仿宋" w:hAnsi="仿宋" w:eastAsia="仿宋"/>
          <w:sz w:val="32"/>
          <w:szCs w:val="32"/>
          <w:u w:val="single"/>
        </w:rPr>
        <w:t>（</w:t>
      </w:r>
      <w:r>
        <w:rPr>
          <w:rFonts w:hint="eastAsia" w:ascii="仿宋" w:hAnsi="仿宋" w:eastAsia="仿宋"/>
          <w:sz w:val="32"/>
          <w:szCs w:val="32"/>
          <w:u w:val="single"/>
        </w:rPr>
        <w:t>填写</w:t>
      </w:r>
      <w:r>
        <w:rPr>
          <w:rFonts w:ascii="仿宋" w:hAnsi="仿宋" w:eastAsia="仿宋"/>
          <w:sz w:val="32"/>
          <w:szCs w:val="32"/>
          <w:u w:val="single"/>
        </w:rPr>
        <w:t>受委托人的姓名、职务）</w:t>
      </w:r>
      <w:r>
        <w:rPr>
          <w:rFonts w:ascii="仿宋" w:hAnsi="仿宋" w:eastAsia="仿宋"/>
          <w:sz w:val="32"/>
          <w:szCs w:val="32"/>
        </w:rPr>
        <w:t>为本公司的合法代表人，就</w:t>
      </w:r>
      <w:r>
        <w:rPr>
          <w:rFonts w:hint="eastAsia" w:ascii="仿宋" w:hAnsi="仿宋" w:eastAsia="仿宋"/>
          <w:sz w:val="32"/>
          <w:szCs w:val="32"/>
          <w:lang w:eastAsia="zh-CN"/>
        </w:rPr>
        <w:t>东莞市新东元环保投资有限公司2025-2027年度空调维保服务采购项目</w:t>
      </w:r>
      <w:r>
        <w:rPr>
          <w:rFonts w:ascii="仿宋" w:hAnsi="仿宋" w:eastAsia="仿宋"/>
          <w:sz w:val="32"/>
          <w:szCs w:val="32"/>
        </w:rPr>
        <w:t>的</w:t>
      </w:r>
      <w:r>
        <w:rPr>
          <w:rFonts w:hint="eastAsia" w:ascii="仿宋" w:hAnsi="仿宋" w:eastAsia="仿宋"/>
          <w:sz w:val="32"/>
          <w:szCs w:val="32"/>
          <w:lang w:val="en-US" w:eastAsia="zh-CN"/>
        </w:rPr>
        <w:t>报价、</w:t>
      </w:r>
      <w:r>
        <w:rPr>
          <w:rFonts w:ascii="仿宋" w:hAnsi="仿宋" w:eastAsia="仿宋"/>
          <w:sz w:val="32"/>
          <w:szCs w:val="32"/>
        </w:rPr>
        <w:t>谈判和合同的</w:t>
      </w:r>
      <w:r>
        <w:rPr>
          <w:rFonts w:hint="eastAsia" w:ascii="仿宋" w:hAnsi="仿宋" w:eastAsia="仿宋"/>
          <w:sz w:val="32"/>
          <w:szCs w:val="32"/>
        </w:rPr>
        <w:t>签订、</w:t>
      </w:r>
      <w:r>
        <w:rPr>
          <w:rFonts w:ascii="仿宋" w:hAnsi="仿宋" w:eastAsia="仿宋"/>
          <w:sz w:val="32"/>
          <w:szCs w:val="32"/>
        </w:rPr>
        <w:t>执行，以我方的名义处理一切与之有关的事宜（相关身份证复印件须附后）。</w:t>
      </w:r>
    </w:p>
    <w:p w14:paraId="01DE19FB">
      <w:pPr>
        <w:pStyle w:val="256"/>
        <w:spacing w:before="156" w:line="360" w:lineRule="auto"/>
        <w:ind w:firstLine="659"/>
        <w:rPr>
          <w:rFonts w:ascii="仿宋" w:hAnsi="仿宋" w:eastAsia="仿宋"/>
          <w:sz w:val="32"/>
          <w:szCs w:val="32"/>
        </w:rPr>
      </w:pPr>
      <w:r>
        <w:rPr>
          <w:rFonts w:ascii="仿宋" w:hAnsi="仿宋" w:eastAsia="仿宋"/>
          <w:sz w:val="32"/>
          <w:szCs w:val="32"/>
        </w:rPr>
        <w:t>本委托书于</w:t>
      </w:r>
      <w:r>
        <w:rPr>
          <w:rFonts w:ascii="仿宋" w:hAnsi="仿宋" w:eastAsia="仿宋"/>
          <w:sz w:val="32"/>
          <w:szCs w:val="32"/>
          <w:u w:val="single"/>
        </w:rPr>
        <w:t>　</w:t>
      </w:r>
      <w:r>
        <w:rPr>
          <w:rFonts w:ascii="仿宋" w:hAnsi="仿宋" w:eastAsia="仿宋"/>
          <w:sz w:val="32"/>
          <w:szCs w:val="32"/>
        </w:rPr>
        <w:t>年</w:t>
      </w:r>
      <w:r>
        <w:rPr>
          <w:rFonts w:ascii="仿宋" w:hAnsi="仿宋" w:eastAsia="仿宋"/>
          <w:sz w:val="32"/>
          <w:szCs w:val="32"/>
          <w:u w:val="single"/>
        </w:rPr>
        <w:t>　</w:t>
      </w:r>
      <w:r>
        <w:rPr>
          <w:rFonts w:ascii="仿宋" w:hAnsi="仿宋" w:eastAsia="仿宋"/>
          <w:sz w:val="32"/>
          <w:szCs w:val="32"/>
        </w:rPr>
        <w:t>月</w:t>
      </w:r>
      <w:r>
        <w:rPr>
          <w:rFonts w:ascii="仿宋" w:hAnsi="仿宋" w:eastAsia="仿宋"/>
          <w:sz w:val="32"/>
          <w:szCs w:val="32"/>
          <w:u w:val="single"/>
        </w:rPr>
        <w:t>　</w:t>
      </w:r>
      <w:r>
        <w:rPr>
          <w:rFonts w:ascii="仿宋" w:hAnsi="仿宋" w:eastAsia="仿宋"/>
          <w:sz w:val="32"/>
          <w:szCs w:val="32"/>
        </w:rPr>
        <w:t>日至</w:t>
      </w:r>
      <w:r>
        <w:rPr>
          <w:rFonts w:ascii="仿宋" w:hAnsi="仿宋" w:eastAsia="仿宋"/>
          <w:sz w:val="32"/>
          <w:szCs w:val="32"/>
          <w:u w:val="single"/>
        </w:rPr>
        <w:t>　</w:t>
      </w:r>
      <w:r>
        <w:rPr>
          <w:rFonts w:ascii="仿宋" w:hAnsi="仿宋" w:eastAsia="仿宋"/>
          <w:sz w:val="32"/>
          <w:szCs w:val="32"/>
        </w:rPr>
        <w:t>年</w:t>
      </w:r>
      <w:r>
        <w:rPr>
          <w:rFonts w:ascii="仿宋" w:hAnsi="仿宋" w:eastAsia="仿宋"/>
          <w:sz w:val="32"/>
          <w:szCs w:val="32"/>
          <w:u w:val="single"/>
        </w:rPr>
        <w:t>　</w:t>
      </w:r>
      <w:r>
        <w:rPr>
          <w:rFonts w:ascii="仿宋" w:hAnsi="仿宋" w:eastAsia="仿宋"/>
          <w:sz w:val="32"/>
          <w:szCs w:val="32"/>
        </w:rPr>
        <w:t>月</w:t>
      </w:r>
      <w:r>
        <w:rPr>
          <w:rFonts w:ascii="仿宋" w:hAnsi="仿宋" w:eastAsia="仿宋"/>
          <w:sz w:val="32"/>
          <w:szCs w:val="32"/>
          <w:u w:val="single"/>
        </w:rPr>
        <w:t>　</w:t>
      </w:r>
      <w:r>
        <w:rPr>
          <w:rFonts w:ascii="仿宋" w:hAnsi="仿宋" w:eastAsia="仿宋"/>
          <w:sz w:val="32"/>
          <w:szCs w:val="32"/>
        </w:rPr>
        <w:t>日签字生效，特此声明。</w:t>
      </w:r>
      <w:r>
        <w:rPr>
          <w:rFonts w:hint="eastAsia" w:ascii="仿宋" w:hAnsi="仿宋" w:eastAsia="仿宋"/>
          <w:sz w:val="32"/>
          <w:szCs w:val="32"/>
        </w:rPr>
        <w:t>（有效期不得少于</w:t>
      </w:r>
      <w:r>
        <w:rPr>
          <w:rFonts w:ascii="仿宋" w:hAnsi="仿宋" w:eastAsia="仿宋"/>
          <w:sz w:val="32"/>
          <w:szCs w:val="32"/>
        </w:rPr>
        <w:t>90个日历日）</w:t>
      </w:r>
    </w:p>
    <w:p w14:paraId="21C7F87A">
      <w:pPr>
        <w:pStyle w:val="256"/>
        <w:spacing w:before="156" w:line="360" w:lineRule="auto"/>
        <w:ind w:right="160" w:firstLine="0" w:firstLineChars="0"/>
        <w:rPr>
          <w:rFonts w:hint="eastAsia" w:ascii="仿宋" w:hAnsi="仿宋" w:eastAsia="仿宋"/>
          <w:sz w:val="32"/>
          <w:szCs w:val="32"/>
        </w:rPr>
      </w:pPr>
    </w:p>
    <w:p w14:paraId="43C3B96A">
      <w:pPr>
        <w:pStyle w:val="256"/>
        <w:spacing w:before="156" w:line="360" w:lineRule="auto"/>
        <w:ind w:right="160" w:firstLine="0" w:firstLineChars="0"/>
        <w:rPr>
          <w:rFonts w:ascii="仿宋" w:hAnsi="仿宋" w:eastAsia="仿宋"/>
          <w:sz w:val="32"/>
          <w:szCs w:val="32"/>
        </w:rPr>
      </w:pPr>
      <w:r>
        <w:rPr>
          <w:rFonts w:hint="eastAsia" w:ascii="仿宋" w:hAnsi="仿宋" w:eastAsia="仿宋"/>
          <w:sz w:val="32"/>
          <w:szCs w:val="32"/>
        </w:rPr>
        <w:t>报价人</w:t>
      </w:r>
      <w:r>
        <w:rPr>
          <w:rFonts w:ascii="仿宋" w:hAnsi="仿宋" w:eastAsia="仿宋"/>
          <w:sz w:val="32"/>
          <w:szCs w:val="32"/>
        </w:rPr>
        <w:t>名称（加盖公章）：</w:t>
      </w:r>
    </w:p>
    <w:p w14:paraId="4F2867DD">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法定代表人（签字或盖章）：</w:t>
      </w:r>
    </w:p>
    <w:p w14:paraId="4E86DA63">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职务：</w:t>
      </w:r>
    </w:p>
    <w:p w14:paraId="034AEC34">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受委托人（签字或盖章）：</w:t>
      </w:r>
    </w:p>
    <w:p w14:paraId="23276F03">
      <w:pPr>
        <w:pStyle w:val="256"/>
        <w:wordWrap w:val="0"/>
        <w:spacing w:before="156" w:line="360" w:lineRule="auto"/>
        <w:ind w:firstLine="0" w:firstLineChars="0"/>
        <w:rPr>
          <w:rFonts w:ascii="仿宋" w:hAnsi="仿宋" w:eastAsia="仿宋"/>
          <w:sz w:val="32"/>
          <w:szCs w:val="32"/>
        </w:rPr>
      </w:pPr>
      <w:r>
        <w:rPr>
          <w:rFonts w:ascii="仿宋" w:hAnsi="仿宋" w:eastAsia="仿宋"/>
          <w:sz w:val="32"/>
          <w:szCs w:val="32"/>
        </w:rPr>
        <w:t>职务：</w:t>
      </w:r>
    </w:p>
    <w:p w14:paraId="21958A25">
      <w:pPr>
        <w:pStyle w:val="256"/>
        <w:spacing w:before="156" w:line="360" w:lineRule="auto"/>
        <w:ind w:firstLine="0" w:firstLineChars="0"/>
        <w:rPr>
          <w:rFonts w:ascii="仿宋" w:hAnsi="仿宋" w:eastAsia="仿宋"/>
          <w:sz w:val="32"/>
          <w:szCs w:val="32"/>
        </w:rPr>
      </w:pPr>
      <w:r>
        <w:rPr>
          <w:rFonts w:ascii="仿宋" w:hAnsi="仿宋" w:eastAsia="仿宋"/>
          <w:sz w:val="32"/>
          <w:szCs w:val="32"/>
        </w:rPr>
        <w:t>日期：</w:t>
      </w:r>
    </w:p>
    <w:p w14:paraId="7D66D090">
      <w:pPr>
        <w:widowControl/>
        <w:spacing w:beforeLines="0" w:line="240" w:lineRule="auto"/>
      </w:pPr>
      <w:r>
        <w:br w:type="page"/>
      </w:r>
    </w:p>
    <w:p w14:paraId="4060B8EF">
      <w:pPr>
        <w:pStyle w:val="50"/>
        <w:spacing w:before="156"/>
        <w:ind w:left="0" w:leftChars="0" w:firstLine="0" w:firstLineChars="0"/>
        <w:jc w:val="center"/>
        <w:rPr>
          <w:rFonts w:ascii="仿宋" w:hAnsi="仿宋" w:eastAsia="仿宋"/>
          <w:kern w:val="0"/>
          <w:sz w:val="32"/>
          <w:szCs w:val="32"/>
        </w:rPr>
      </w:pPr>
      <w:r>
        <w:rPr>
          <w:rFonts w:hint="eastAsia" w:ascii="仿宋" w:hAnsi="仿宋" w:eastAsia="仿宋"/>
          <w:b/>
          <w:bCs/>
          <w:sz w:val="32"/>
          <w:szCs w:val="32"/>
        </w:rPr>
        <w:t>授权委托人</w:t>
      </w:r>
      <w:r>
        <w:rPr>
          <w:rFonts w:ascii="仿宋" w:hAnsi="仿宋" w:eastAsia="仿宋"/>
          <w:b/>
          <w:bCs/>
          <w:sz w:val="32"/>
          <w:szCs w:val="32"/>
        </w:rPr>
        <w:t>身份证复印件</w:t>
      </w:r>
      <w:r>
        <w:rPr>
          <w:rFonts w:hint="eastAsia" w:ascii="仿宋" w:hAnsi="仿宋" w:eastAsia="仿宋"/>
          <w:b/>
          <w:bCs/>
          <w:sz w:val="32"/>
          <w:szCs w:val="32"/>
        </w:rPr>
        <w:t>（加盖公章）</w:t>
      </w:r>
    </w:p>
    <w:p w14:paraId="5E9FF8E7">
      <w:pPr>
        <w:widowControl/>
        <w:spacing w:beforeLines="0" w:line="240" w:lineRule="auto"/>
        <w:rPr>
          <w:rFonts w:ascii="仿宋" w:hAnsi="仿宋" w:eastAsia="仿宋"/>
          <w:kern w:val="0"/>
          <w:sz w:val="32"/>
          <w:szCs w:val="32"/>
        </w:rPr>
      </w:pPr>
      <w:r>
        <w:rPr>
          <w:rFonts w:ascii="仿宋" w:hAnsi="仿宋" w:eastAsia="仿宋"/>
          <w:sz w:val="32"/>
          <w:szCs w:val="32"/>
        </w:rPr>
        <w:br w:type="page"/>
      </w:r>
    </w:p>
    <w:p w14:paraId="0CE102C2">
      <w:pPr>
        <w:pStyle w:val="256"/>
        <w:spacing w:before="156" w:line="360" w:lineRule="auto"/>
        <w:ind w:firstLine="0" w:firstLineChars="0"/>
        <w:rPr>
          <w:rFonts w:ascii="仿宋" w:hAnsi="仿宋" w:eastAsia="仿宋"/>
          <w:sz w:val="32"/>
          <w:szCs w:val="32"/>
        </w:rPr>
        <w:sectPr>
          <w:footerReference r:id="rId11" w:type="default"/>
          <w:pgSz w:w="11906" w:h="16838"/>
          <w:pgMar w:top="1276" w:right="1800" w:bottom="1418" w:left="1800" w:header="851" w:footer="992" w:gutter="0"/>
          <w:cols w:space="720" w:num="1"/>
          <w:docGrid w:type="lines" w:linePitch="312" w:charSpace="0"/>
        </w:sectPr>
      </w:pPr>
    </w:p>
    <w:bookmarkEnd w:id="12"/>
    <w:p w14:paraId="3679BC8E">
      <w:pPr>
        <w:pStyle w:val="255"/>
        <w:numPr>
          <w:ilvl w:val="0"/>
          <w:numId w:val="5"/>
        </w:numPr>
        <w:spacing w:before="120"/>
        <w:ind w:left="420" w:firstLineChars="0"/>
        <w:outlineLvl w:val="1"/>
        <w:rPr>
          <w:rFonts w:ascii="宋体" w:hAnsi="宋体"/>
          <w:b/>
          <w:bCs/>
          <w:szCs w:val="40"/>
        </w:rPr>
      </w:pPr>
      <w:r>
        <w:rPr>
          <w:rFonts w:hint="eastAsia" w:ascii="宋体" w:hAnsi="宋体"/>
          <w:b/>
          <w:bCs/>
          <w:szCs w:val="40"/>
        </w:rPr>
        <w:t>报价人未到场声明</w:t>
      </w:r>
    </w:p>
    <w:p w14:paraId="5FA39211">
      <w:pPr>
        <w:pStyle w:val="255"/>
        <w:spacing w:before="120"/>
        <w:ind w:firstLine="0" w:firstLineChars="0"/>
        <w:jc w:val="center"/>
        <w:outlineLvl w:val="1"/>
        <w:rPr>
          <w:rFonts w:ascii="仿宋" w:hAnsi="仿宋" w:eastAsia="仿宋" w:cs="仿宋"/>
          <w:b/>
          <w:sz w:val="32"/>
          <w:szCs w:val="32"/>
        </w:rPr>
      </w:pPr>
      <w:r>
        <w:rPr>
          <w:rFonts w:hint="eastAsia" w:ascii="仿宋" w:hAnsi="仿宋" w:eastAsia="仿宋" w:cs="仿宋"/>
          <w:b/>
          <w:sz w:val="32"/>
          <w:szCs w:val="32"/>
        </w:rPr>
        <w:t>报价人未到场声明</w:t>
      </w:r>
    </w:p>
    <w:p w14:paraId="2CEB700C">
      <w:pPr>
        <w:spacing w:before="120"/>
        <w:ind w:firstLine="640" w:firstLineChars="200"/>
        <w:rPr>
          <w:rFonts w:ascii="仿宋" w:hAnsi="仿宋" w:eastAsia="仿宋" w:cs="仿宋"/>
          <w:sz w:val="32"/>
          <w:szCs w:val="32"/>
        </w:rPr>
      </w:pPr>
      <w:r>
        <w:rPr>
          <w:rFonts w:hint="eastAsia" w:ascii="仿宋" w:hAnsi="仿宋" w:eastAsia="仿宋" w:cs="仿宋"/>
          <w:sz w:val="32"/>
          <w:szCs w:val="32"/>
        </w:rPr>
        <w:t>东莞市新东元环保投资有限公司：</w:t>
      </w:r>
    </w:p>
    <w:p w14:paraId="1216602C">
      <w:pPr>
        <w:spacing w:before="120"/>
        <w:ind w:firstLine="640" w:firstLineChars="200"/>
        <w:rPr>
          <w:rFonts w:ascii="仿宋" w:hAnsi="仿宋" w:eastAsia="仿宋" w:cs="仿宋"/>
          <w:sz w:val="32"/>
          <w:szCs w:val="32"/>
        </w:rPr>
      </w:pPr>
      <w:r>
        <w:rPr>
          <w:rFonts w:hint="eastAsia" w:ascii="仿宋" w:hAnsi="仿宋" w:eastAsia="仿宋" w:cs="仿宋"/>
          <w:sz w:val="32"/>
          <w:szCs w:val="32"/>
        </w:rPr>
        <w:t>我司就参加</w:t>
      </w:r>
      <w:r>
        <w:rPr>
          <w:rFonts w:hint="eastAsia" w:ascii="仿宋" w:hAnsi="仿宋" w:eastAsia="仿宋" w:cs="仿宋"/>
          <w:sz w:val="32"/>
          <w:szCs w:val="32"/>
          <w:lang w:eastAsia="zh-CN"/>
        </w:rPr>
        <w:t>东莞市新东元环保投资有限公司2025-2027年度空调维保服务采购项目</w:t>
      </w:r>
      <w:r>
        <w:rPr>
          <w:rFonts w:hint="eastAsia" w:ascii="仿宋" w:hAnsi="仿宋" w:eastAsia="仿宋" w:cs="仿宋"/>
          <w:sz w:val="32"/>
          <w:szCs w:val="32"/>
        </w:rPr>
        <w:t>报价工作，作出郑重说明：</w:t>
      </w:r>
    </w:p>
    <w:p w14:paraId="2732A7C1">
      <w:pPr>
        <w:spacing w:before="120"/>
        <w:ind w:firstLine="640" w:firstLineChars="200"/>
        <w:rPr>
          <w:rFonts w:ascii="仿宋" w:hAnsi="仿宋" w:eastAsia="仿宋" w:cs="仿宋"/>
          <w:sz w:val="32"/>
          <w:szCs w:val="32"/>
        </w:rPr>
      </w:pPr>
      <w:r>
        <w:rPr>
          <w:rFonts w:hint="eastAsia" w:ascii="仿宋" w:hAnsi="仿宋" w:eastAsia="仿宋" w:cs="仿宋"/>
          <w:sz w:val="32"/>
          <w:szCs w:val="32"/>
        </w:rPr>
        <w:t>我司保证响应文件及其后提供的一切材料都是真实的；</w:t>
      </w:r>
    </w:p>
    <w:p w14:paraId="593A3241">
      <w:pPr>
        <w:spacing w:before="120"/>
        <w:ind w:firstLine="640" w:firstLineChars="200"/>
        <w:rPr>
          <w:rFonts w:ascii="仿宋" w:hAnsi="仿宋" w:eastAsia="仿宋" w:cs="仿宋"/>
          <w:sz w:val="32"/>
          <w:szCs w:val="32"/>
        </w:rPr>
      </w:pPr>
      <w:r>
        <w:rPr>
          <w:rFonts w:hint="eastAsia" w:ascii="仿宋" w:hAnsi="仿宋" w:eastAsia="仿宋" w:cs="仿宋"/>
          <w:sz w:val="32"/>
          <w:szCs w:val="32"/>
        </w:rPr>
        <w:t>我司因</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single"/>
        </w:rPr>
        <w:t>原因</w:t>
      </w:r>
      <w:r>
        <w:rPr>
          <w:rFonts w:hint="eastAsia" w:ascii="仿宋" w:hAnsi="仿宋" w:eastAsia="仿宋" w:cs="仿宋"/>
          <w:sz w:val="32"/>
          <w:szCs w:val="32"/>
        </w:rPr>
        <w:t>情况未能到现场参加开标工作，对开标结果不存在任何异议。</w:t>
      </w:r>
    </w:p>
    <w:p w14:paraId="19B638C1">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5AD6196C">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76030AFD">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35B67AC0">
      <w:pPr>
        <w:spacing w:before="120"/>
        <w:ind w:firstLine="640" w:firstLineChars="200"/>
        <w:rPr>
          <w:rFonts w:ascii="仿宋" w:hAnsi="仿宋" w:eastAsia="仿宋" w:cs="仿宋"/>
          <w:sz w:val="32"/>
          <w:szCs w:val="32"/>
        </w:rPr>
      </w:pPr>
      <w:r>
        <w:rPr>
          <w:rFonts w:hint="eastAsia" w:ascii="仿宋" w:hAnsi="仿宋" w:eastAsia="仿宋" w:cs="仿宋"/>
          <w:sz w:val="32"/>
          <w:szCs w:val="32"/>
        </w:rPr>
        <w:t xml:space="preserve"> </w:t>
      </w:r>
    </w:p>
    <w:p w14:paraId="2FDC9639">
      <w:pPr>
        <w:spacing w:before="120"/>
        <w:ind w:firstLine="640" w:firstLineChars="200"/>
        <w:rPr>
          <w:rFonts w:ascii="仿宋" w:hAnsi="仿宋" w:eastAsia="仿宋" w:cs="仿宋"/>
          <w:sz w:val="32"/>
          <w:szCs w:val="32"/>
        </w:rPr>
      </w:pPr>
      <w:r>
        <w:rPr>
          <w:rFonts w:hint="eastAsia" w:ascii="仿宋" w:hAnsi="仿宋" w:eastAsia="仿宋" w:cs="仿宋"/>
          <w:sz w:val="32"/>
          <w:szCs w:val="32"/>
        </w:rPr>
        <w:t>报价人名称（加盖公章）：</w:t>
      </w:r>
    </w:p>
    <w:p w14:paraId="513B4BB1">
      <w:pPr>
        <w:spacing w:before="120"/>
        <w:ind w:firstLine="640" w:firstLineChars="200"/>
        <w:rPr>
          <w:rFonts w:ascii="仿宋" w:hAnsi="仿宋" w:eastAsia="仿宋" w:cs="仿宋"/>
          <w:sz w:val="32"/>
          <w:szCs w:val="32"/>
        </w:rPr>
      </w:pPr>
      <w:r>
        <w:rPr>
          <w:rFonts w:hint="eastAsia" w:ascii="仿宋" w:hAnsi="仿宋" w:eastAsia="仿宋" w:cs="仿宋"/>
          <w:sz w:val="32"/>
          <w:szCs w:val="32"/>
        </w:rPr>
        <w:t>法定代表人（签字或盖章）：</w:t>
      </w:r>
    </w:p>
    <w:p w14:paraId="44641FA2">
      <w:pPr>
        <w:spacing w:before="120"/>
        <w:ind w:firstLine="640" w:firstLineChars="200"/>
        <w:rPr>
          <w:rFonts w:hint="eastAsia" w:ascii="仿宋" w:hAnsi="仿宋" w:eastAsia="仿宋" w:cs="仿宋"/>
          <w:sz w:val="32"/>
          <w:szCs w:val="32"/>
        </w:rPr>
      </w:pPr>
      <w:r>
        <w:rPr>
          <w:rFonts w:hint="eastAsia" w:ascii="仿宋" w:hAnsi="仿宋" w:eastAsia="仿宋" w:cs="仿宋"/>
          <w:sz w:val="32"/>
          <w:szCs w:val="32"/>
        </w:rPr>
        <w:t>日期：</w:t>
      </w:r>
    </w:p>
    <w:p w14:paraId="71009BC0">
      <w:pPr>
        <w:spacing w:before="0"/>
        <w:ind w:firstLine="0" w:firstLineChars="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1D79D6D2">
      <w:pPr>
        <w:pStyle w:val="255"/>
        <w:numPr>
          <w:ilvl w:val="0"/>
          <w:numId w:val="5"/>
        </w:numPr>
        <w:spacing w:before="120"/>
        <w:ind w:left="420" w:firstLineChars="0"/>
        <w:outlineLvl w:val="1"/>
        <w:rPr>
          <w:rFonts w:ascii="宋体" w:hAnsi="宋体"/>
          <w:b/>
          <w:bCs/>
          <w:szCs w:val="40"/>
        </w:rPr>
      </w:pPr>
      <w:r>
        <w:rPr>
          <w:rFonts w:hint="eastAsia" w:ascii="宋体" w:hAnsi="宋体"/>
          <w:b/>
          <w:bCs/>
          <w:szCs w:val="40"/>
          <w:lang w:val="en-US" w:eastAsia="zh-CN"/>
        </w:rPr>
        <w:t>响应承诺函</w:t>
      </w:r>
    </w:p>
    <w:p w14:paraId="2B94F312">
      <w:pPr>
        <w:pStyle w:val="255"/>
        <w:ind w:firstLine="0" w:firstLineChars="0"/>
        <w:jc w:val="center"/>
        <w:rPr>
          <w:rFonts w:hint="eastAsia" w:eastAsia="仿宋_GB2312"/>
          <w:b/>
          <w:color w:val="000000"/>
          <w:sz w:val="32"/>
          <w:szCs w:val="32"/>
          <w:lang w:val="en-US" w:eastAsia="zh-CN"/>
        </w:rPr>
      </w:pPr>
      <w:r>
        <w:rPr>
          <w:rFonts w:hint="eastAsia" w:eastAsia="仿宋_GB2312"/>
          <w:b/>
          <w:color w:val="000000"/>
          <w:sz w:val="32"/>
          <w:szCs w:val="32"/>
          <w:lang w:val="en-US" w:eastAsia="zh-CN"/>
        </w:rPr>
        <w:t>响应</w:t>
      </w:r>
      <w:r>
        <w:rPr>
          <w:rFonts w:hint="eastAsia" w:eastAsia="仿宋_GB2312"/>
          <w:b/>
          <w:color w:val="000000"/>
          <w:sz w:val="32"/>
          <w:szCs w:val="32"/>
        </w:rPr>
        <w:t>承诺</w:t>
      </w:r>
      <w:r>
        <w:rPr>
          <w:rFonts w:hint="eastAsia" w:eastAsia="仿宋_GB2312"/>
          <w:b/>
          <w:color w:val="000000"/>
          <w:sz w:val="32"/>
          <w:szCs w:val="32"/>
          <w:lang w:val="en-US" w:eastAsia="zh-CN"/>
        </w:rPr>
        <w:t>函</w:t>
      </w:r>
    </w:p>
    <w:p w14:paraId="69DEB1CD">
      <w:pPr>
        <w:rPr>
          <w:rFonts w:eastAsia="仿宋_GB2312"/>
          <w:color w:val="000000"/>
          <w:sz w:val="32"/>
          <w:szCs w:val="32"/>
        </w:rPr>
      </w:pPr>
      <w:r>
        <w:rPr>
          <w:rFonts w:eastAsia="仿宋_GB2312"/>
          <w:color w:val="000000"/>
          <w:sz w:val="32"/>
          <w:szCs w:val="32"/>
          <w:u w:val="single"/>
        </w:rPr>
        <w:t xml:space="preserve"> </w:t>
      </w:r>
      <w:r>
        <w:rPr>
          <w:rFonts w:hint="eastAsia" w:eastAsia="仿宋_GB2312"/>
          <w:color w:val="000000"/>
          <w:sz w:val="32"/>
          <w:szCs w:val="32"/>
          <w:u w:val="single"/>
          <w:lang w:val="en-US" w:eastAsia="zh-CN"/>
        </w:rPr>
        <w:t>东莞市新东元环保投资有限公司</w:t>
      </w:r>
      <w:r>
        <w:rPr>
          <w:rFonts w:hint="eastAsia" w:eastAsia="仿宋_GB2312"/>
          <w:color w:val="000000"/>
          <w:sz w:val="32"/>
          <w:szCs w:val="32"/>
        </w:rPr>
        <w:t>：</w:t>
      </w:r>
    </w:p>
    <w:p w14:paraId="550254EE">
      <w:pPr>
        <w:pStyle w:val="256"/>
        <w:spacing w:beforeLines="0"/>
        <w:ind w:firstLine="659"/>
        <w:rPr>
          <w:rFonts w:hint="eastAsia" w:ascii="Times New Roman" w:hAnsi="Times New Roman"/>
          <w:color w:val="000000"/>
          <w:sz w:val="32"/>
          <w:szCs w:val="32"/>
          <w:lang w:val="en-US" w:eastAsia="zh-CN"/>
        </w:rPr>
      </w:pPr>
      <w:r>
        <w:rPr>
          <w:rFonts w:hint="eastAsia" w:ascii="Times New Roman" w:hAnsi="Times New Roman"/>
          <w:color w:val="000000"/>
          <w:sz w:val="32"/>
          <w:szCs w:val="32"/>
          <w:lang w:val="en-US" w:eastAsia="zh-CN"/>
        </w:rPr>
        <w:t>我司就参加东莞市新东元环保投资有限公司2025-2027年度空调维保服务采购项目报价响应，作出以下承诺：</w:t>
      </w:r>
    </w:p>
    <w:p w14:paraId="08EB895E">
      <w:pPr>
        <w:pStyle w:val="256"/>
        <w:spacing w:beforeLines="0"/>
        <w:ind w:firstLine="659"/>
        <w:rPr>
          <w:rFonts w:hint="eastAsia" w:ascii="Times New Roman" w:hAnsi="Times New Roman"/>
          <w:color w:val="000000"/>
          <w:sz w:val="32"/>
          <w:szCs w:val="32"/>
          <w:lang w:val="en-US" w:eastAsia="zh-CN"/>
        </w:rPr>
      </w:pPr>
      <w:r>
        <w:rPr>
          <w:rFonts w:hint="eastAsia" w:ascii="Times New Roman" w:hAnsi="Times New Roman"/>
          <w:color w:val="000000"/>
          <w:sz w:val="32"/>
          <w:szCs w:val="32"/>
          <w:lang w:val="en-US" w:eastAsia="zh-CN"/>
        </w:rPr>
        <w:t>我公司已充分了解采购项目情况，本次报价完全响应询价文件及其全部附件的所有要求，我公司本次项目响应等于或优于采购人需求，并承诺如不满足采购人需求，采购人有权取消我公司成交资格或单方面解除合同。</w:t>
      </w:r>
    </w:p>
    <w:p w14:paraId="0D2AA564">
      <w:pPr>
        <w:pStyle w:val="256"/>
        <w:spacing w:beforeLines="0"/>
        <w:ind w:firstLine="659"/>
        <w:rPr>
          <w:rFonts w:hint="eastAsia" w:ascii="Times New Roman" w:hAnsi="Times New Roman"/>
          <w:color w:val="000000"/>
          <w:sz w:val="32"/>
          <w:szCs w:val="32"/>
          <w:lang w:val="en-US" w:eastAsia="zh-CN"/>
        </w:rPr>
      </w:pPr>
    </w:p>
    <w:p w14:paraId="5C78A011">
      <w:pPr>
        <w:pStyle w:val="256"/>
        <w:spacing w:beforeLines="0"/>
        <w:ind w:firstLine="659"/>
        <w:rPr>
          <w:rFonts w:hint="eastAsia" w:ascii="Times New Roman" w:hAnsi="Times New Roman"/>
          <w:color w:val="000000"/>
          <w:sz w:val="32"/>
          <w:szCs w:val="32"/>
          <w:lang w:val="en-US" w:eastAsia="zh-CN"/>
        </w:rPr>
      </w:pPr>
    </w:p>
    <w:p w14:paraId="5E633900">
      <w:pPr>
        <w:pStyle w:val="256"/>
        <w:spacing w:beforeLines="0"/>
        <w:ind w:firstLine="659"/>
        <w:rPr>
          <w:rFonts w:hint="eastAsia" w:ascii="Times New Roman" w:hAnsi="Times New Roman"/>
          <w:color w:val="000000"/>
          <w:sz w:val="32"/>
          <w:szCs w:val="32"/>
          <w:lang w:val="en-US" w:eastAsia="zh-CN"/>
        </w:rPr>
      </w:pPr>
    </w:p>
    <w:p w14:paraId="5C8A6B41">
      <w:pPr>
        <w:pStyle w:val="256"/>
        <w:spacing w:beforeLines="0"/>
        <w:ind w:right="160" w:firstLine="0" w:firstLineChars="0"/>
        <w:jc w:val="left"/>
        <w:rPr>
          <w:rFonts w:ascii="Times New Roman" w:hAnsi="Times New Roman"/>
          <w:color w:val="000000"/>
          <w:sz w:val="32"/>
          <w:szCs w:val="32"/>
        </w:rPr>
      </w:pPr>
      <w:r>
        <w:rPr>
          <w:rFonts w:hint="eastAsia" w:ascii="Times New Roman" w:hAnsi="Times New Roman"/>
          <w:color w:val="000000"/>
          <w:sz w:val="32"/>
          <w:szCs w:val="32"/>
        </w:rPr>
        <w:t>响应人名称（加盖公章）：</w:t>
      </w:r>
    </w:p>
    <w:p w14:paraId="73474D5B">
      <w:pPr>
        <w:pStyle w:val="256"/>
        <w:spacing w:beforeLines="0"/>
        <w:ind w:firstLine="0" w:firstLineChars="0"/>
        <w:jc w:val="left"/>
        <w:rPr>
          <w:rFonts w:hint="eastAsia" w:ascii="Times New Roman" w:hAnsi="Times New Roman"/>
          <w:color w:val="000000"/>
          <w:sz w:val="32"/>
          <w:szCs w:val="32"/>
        </w:rPr>
      </w:pPr>
      <w:r>
        <w:rPr>
          <w:rFonts w:hint="eastAsia" w:ascii="Times New Roman" w:hAnsi="Times New Roman"/>
          <w:color w:val="000000"/>
          <w:sz w:val="32"/>
          <w:szCs w:val="32"/>
        </w:rPr>
        <w:t>法定代表人（签字或盖章）：</w:t>
      </w:r>
    </w:p>
    <w:p w14:paraId="31C08ABC">
      <w:pPr>
        <w:pStyle w:val="256"/>
        <w:spacing w:beforeLines="0"/>
        <w:ind w:firstLine="0" w:firstLineChars="0"/>
        <w:jc w:val="left"/>
        <w:rPr>
          <w:rFonts w:hint="eastAsia" w:ascii="Times New Roman" w:hAnsi="Times New Roman" w:cs="Times New Roman"/>
          <w:color w:val="000000"/>
          <w:sz w:val="32"/>
          <w:szCs w:val="32"/>
        </w:rPr>
      </w:pPr>
      <w:r>
        <w:rPr>
          <w:rFonts w:hint="eastAsia" w:ascii="Times New Roman" w:hAnsi="Times New Roman"/>
          <w:color w:val="000000"/>
          <w:sz w:val="32"/>
          <w:szCs w:val="32"/>
        </w:rPr>
        <w:t>日期：</w:t>
      </w:r>
    </w:p>
    <w:p w14:paraId="0136F073">
      <w:pPr>
        <w:pStyle w:val="2"/>
      </w:pPr>
    </w:p>
    <w:p w14:paraId="7F5D07CF">
      <w:pPr>
        <w:widowControl/>
        <w:spacing w:beforeLines="0" w:line="240" w:lineRule="auto"/>
        <w:rPr>
          <w:rFonts w:ascii="宋体" w:hAnsi="宋体"/>
          <w:sz w:val="21"/>
        </w:rPr>
      </w:pPr>
      <w:r>
        <w:br w:type="page"/>
      </w:r>
    </w:p>
    <w:p w14:paraId="2927E2EC">
      <w:pPr>
        <w:pStyle w:val="2"/>
      </w:pPr>
    </w:p>
    <w:p w14:paraId="1A38A147">
      <w:pPr>
        <w:pStyle w:val="255"/>
        <w:numPr>
          <w:ilvl w:val="0"/>
          <w:numId w:val="5"/>
        </w:numPr>
        <w:spacing w:before="120"/>
        <w:ind w:left="420" w:firstLineChars="0"/>
        <w:outlineLvl w:val="1"/>
        <w:rPr>
          <w:rFonts w:hAnsi="宋体"/>
        </w:rPr>
      </w:pPr>
      <w:r>
        <w:rPr>
          <w:rFonts w:hint="eastAsia" w:ascii="宋体" w:hAnsi="宋体"/>
          <w:b/>
          <w:bCs/>
          <w:szCs w:val="40"/>
        </w:rPr>
        <w:t>合同格式</w:t>
      </w:r>
      <w:bookmarkEnd w:id="0"/>
    </w:p>
    <w:p w14:paraId="56EF4528">
      <w:pPr>
        <w:pStyle w:val="255"/>
        <w:numPr>
          <w:ilvl w:val="255"/>
          <w:numId w:val="0"/>
        </w:numPr>
        <w:spacing w:before="120"/>
        <w:outlineLvl w:val="1"/>
        <w:rPr>
          <w:b/>
        </w:rPr>
      </w:pPr>
      <w:r>
        <w:rPr>
          <w:rFonts w:hint="eastAsia"/>
          <w:b/>
        </w:rPr>
        <w:t>甲方合同编号：</w:t>
      </w:r>
    </w:p>
    <w:p w14:paraId="04538193">
      <w:pPr>
        <w:pStyle w:val="45"/>
        <w:shd w:val="clear" w:color="auto" w:fill="FFFFFF"/>
        <w:spacing w:beforeAutospacing="0" w:afterAutospacing="0" w:line="560" w:lineRule="exact"/>
        <w:rPr>
          <w:b/>
        </w:rPr>
      </w:pPr>
      <w:r>
        <w:rPr>
          <w:rFonts w:hint="eastAsia"/>
          <w:b/>
        </w:rPr>
        <w:t>乙方合同编号：</w:t>
      </w:r>
    </w:p>
    <w:p w14:paraId="4CFC97BF">
      <w:pPr>
        <w:jc w:val="center"/>
        <w:rPr>
          <w:b/>
          <w:sz w:val="24"/>
          <w:szCs w:val="24"/>
        </w:rPr>
      </w:pPr>
    </w:p>
    <w:p w14:paraId="642289CC">
      <w:pPr>
        <w:spacing w:beforeLines="-2147483648" w:line="240" w:lineRule="auto"/>
        <w:jc w:val="center"/>
        <w:rPr>
          <w:rFonts w:hint="eastAsia" w:ascii="宋体" w:hAnsi="宋体" w:eastAsia="宋体"/>
          <w:b/>
          <w:bCs/>
          <w:sz w:val="28"/>
          <w:szCs w:val="28"/>
        </w:rPr>
      </w:pPr>
      <w:r>
        <w:rPr>
          <w:rFonts w:hint="eastAsia" w:ascii="宋体" w:hAnsi="宋体"/>
          <w:b/>
          <w:bCs/>
          <w:sz w:val="28"/>
          <w:szCs w:val="28"/>
          <w:lang w:eastAsia="zh-CN"/>
        </w:rPr>
        <w:t>东莞市新东元环保投资有限公司2025-2027年度空调维保服务采购项目</w:t>
      </w:r>
      <w:r>
        <w:rPr>
          <w:rFonts w:hint="eastAsia" w:ascii="宋体" w:hAnsi="宋体" w:eastAsia="宋体"/>
          <w:b/>
          <w:bCs/>
          <w:sz w:val="28"/>
          <w:szCs w:val="28"/>
        </w:rPr>
        <w:t>合同</w:t>
      </w:r>
    </w:p>
    <w:p w14:paraId="02F7DC6B">
      <w:pPr>
        <w:spacing w:beforeLines="-2147483648" w:line="240" w:lineRule="auto"/>
        <w:jc w:val="center"/>
        <w:rPr>
          <w:rFonts w:ascii="宋体" w:hAnsi="宋体" w:eastAsia="宋体"/>
          <w:b/>
          <w:bCs/>
          <w:sz w:val="24"/>
          <w:szCs w:val="24"/>
        </w:rPr>
      </w:pPr>
    </w:p>
    <w:p w14:paraId="0074ABC0">
      <w:pPr>
        <w:spacing w:beforeLines="-2147483648" w:line="240" w:lineRule="auto"/>
        <w:jc w:val="center"/>
        <w:rPr>
          <w:rFonts w:ascii="宋体" w:hAnsi="宋体" w:eastAsia="宋体"/>
          <w:sz w:val="24"/>
          <w:szCs w:val="24"/>
        </w:rPr>
      </w:pPr>
      <w:r>
        <w:rPr>
          <w:rFonts w:ascii="宋体" w:hAnsi="宋体" w:eastAsia="宋体"/>
          <w:sz w:val="24"/>
          <w:szCs w:val="24"/>
        </w:rPr>
        <w:t xml:space="preserve">                                                             </w:t>
      </w:r>
    </w:p>
    <w:p w14:paraId="276FECEC">
      <w:pPr>
        <w:tabs>
          <w:tab w:val="center" w:pos="4396"/>
        </w:tabs>
        <w:spacing w:beforeLines="-2147483648" w:line="360" w:lineRule="auto"/>
        <w:ind w:firstLine="480" w:firstLineChars="200"/>
        <w:jc w:val="both"/>
        <w:rPr>
          <w:rFonts w:ascii="宋体" w:hAnsi="宋体" w:eastAsia="宋体"/>
          <w:sz w:val="24"/>
          <w:szCs w:val="24"/>
        </w:rPr>
      </w:pPr>
      <w:r>
        <w:rPr>
          <w:rFonts w:ascii="宋体" w:hAnsi="宋体" w:eastAsia="宋体"/>
          <w:sz w:val="24"/>
          <w:szCs w:val="24"/>
        </w:rPr>
        <w:t>甲方：</w:t>
      </w:r>
      <w:r>
        <w:rPr>
          <w:rFonts w:hint="eastAsia" w:ascii="宋体" w:hAnsi="宋体" w:eastAsia="宋体"/>
          <w:sz w:val="24"/>
          <w:szCs w:val="24"/>
          <w:lang w:val="en-US" w:eastAsia="zh-CN"/>
        </w:rPr>
        <w:t>东莞市新东元环保投资有限</w:t>
      </w:r>
      <w:r>
        <w:rPr>
          <w:rFonts w:hint="eastAsia" w:ascii="宋体" w:hAnsi="宋体" w:eastAsia="宋体"/>
          <w:sz w:val="24"/>
          <w:szCs w:val="24"/>
        </w:rPr>
        <w:t>公司</w:t>
      </w:r>
      <w:r>
        <w:rPr>
          <w:rFonts w:ascii="宋体" w:hAnsi="宋体" w:eastAsia="宋体"/>
          <w:sz w:val="24"/>
          <w:szCs w:val="24"/>
        </w:rPr>
        <w:t xml:space="preserve"> </w:t>
      </w:r>
      <w:r>
        <w:rPr>
          <w:rFonts w:ascii="宋体" w:hAnsi="宋体" w:eastAsia="宋体"/>
          <w:sz w:val="24"/>
          <w:szCs w:val="24"/>
        </w:rPr>
        <w:tab/>
      </w:r>
    </w:p>
    <w:p w14:paraId="1226ADD8">
      <w:pPr>
        <w:spacing w:beforeLines="-2147483648" w:line="360" w:lineRule="auto"/>
        <w:ind w:firstLine="480" w:firstLineChars="200"/>
        <w:jc w:val="both"/>
        <w:rPr>
          <w:rFonts w:ascii="宋体" w:hAnsi="宋体"/>
          <w:bCs/>
          <w:kern w:val="0"/>
          <w:sz w:val="24"/>
          <w:szCs w:val="24"/>
        </w:rPr>
      </w:pPr>
      <w:r>
        <w:rPr>
          <w:rFonts w:hint="eastAsia" w:ascii="宋体" w:hAnsi="宋体"/>
          <w:bCs/>
          <w:kern w:val="0"/>
          <w:sz w:val="24"/>
          <w:szCs w:val="24"/>
        </w:rPr>
        <w:t>统一社会信用代码：</w:t>
      </w:r>
    </w:p>
    <w:p w14:paraId="22F2F109">
      <w:pPr>
        <w:spacing w:beforeLines="-2147483648" w:line="360" w:lineRule="auto"/>
        <w:ind w:firstLine="480" w:firstLineChars="200"/>
        <w:jc w:val="both"/>
        <w:rPr>
          <w:rFonts w:ascii="宋体" w:hAnsi="宋体" w:eastAsia="宋体"/>
          <w:sz w:val="24"/>
          <w:szCs w:val="24"/>
        </w:rPr>
      </w:pPr>
    </w:p>
    <w:p w14:paraId="25DD0DDB">
      <w:pPr>
        <w:spacing w:beforeLines="-2147483648" w:line="360" w:lineRule="auto"/>
        <w:ind w:firstLine="480" w:firstLineChars="200"/>
        <w:jc w:val="both"/>
        <w:rPr>
          <w:rFonts w:ascii="宋体" w:hAnsi="宋体" w:eastAsia="宋体"/>
          <w:sz w:val="24"/>
          <w:szCs w:val="24"/>
        </w:rPr>
      </w:pPr>
      <w:r>
        <w:rPr>
          <w:rFonts w:ascii="宋体" w:hAnsi="宋体" w:eastAsia="宋体"/>
          <w:sz w:val="24"/>
          <w:szCs w:val="24"/>
        </w:rPr>
        <w:t>乙方：XXX</w:t>
      </w:r>
      <w:r>
        <w:rPr>
          <w:rFonts w:hint="eastAsia" w:ascii="宋体" w:hAnsi="宋体" w:eastAsia="宋体"/>
          <w:sz w:val="24"/>
          <w:szCs w:val="24"/>
        </w:rPr>
        <w:t xml:space="preserve">公司 </w:t>
      </w:r>
    </w:p>
    <w:p w14:paraId="14221B80">
      <w:pPr>
        <w:spacing w:beforeLines="-2147483648" w:line="360" w:lineRule="auto"/>
        <w:ind w:firstLine="480" w:firstLineChars="200"/>
        <w:jc w:val="both"/>
        <w:rPr>
          <w:rFonts w:ascii="宋体" w:hAnsi="宋体"/>
          <w:bCs/>
          <w:kern w:val="0"/>
          <w:sz w:val="24"/>
          <w:szCs w:val="24"/>
        </w:rPr>
      </w:pPr>
      <w:r>
        <w:rPr>
          <w:rFonts w:hint="eastAsia" w:ascii="宋体" w:hAnsi="宋体"/>
          <w:bCs/>
          <w:kern w:val="0"/>
          <w:sz w:val="24"/>
          <w:szCs w:val="24"/>
        </w:rPr>
        <w:t>统一社会信用代码：</w:t>
      </w:r>
    </w:p>
    <w:p w14:paraId="5BB6F0F4">
      <w:pPr>
        <w:spacing w:beforeLines="-2147483648" w:line="360" w:lineRule="auto"/>
        <w:ind w:firstLine="480" w:firstLineChars="200"/>
        <w:jc w:val="both"/>
        <w:rPr>
          <w:rFonts w:ascii="宋体" w:hAnsi="宋体" w:eastAsia="宋体"/>
          <w:sz w:val="24"/>
          <w:szCs w:val="24"/>
        </w:rPr>
      </w:pPr>
    </w:p>
    <w:p w14:paraId="2037F7A2">
      <w:pPr>
        <w:spacing w:beforeLines="-2147483648" w:line="360" w:lineRule="auto"/>
        <w:ind w:firstLine="480" w:firstLineChars="200"/>
        <w:jc w:val="both"/>
        <w:rPr>
          <w:rFonts w:ascii="宋体" w:hAnsi="宋体" w:eastAsia="宋体"/>
          <w:sz w:val="24"/>
          <w:szCs w:val="24"/>
        </w:rPr>
      </w:pPr>
    </w:p>
    <w:p w14:paraId="6661D4E8">
      <w:pPr>
        <w:spacing w:beforeLines="-2147483648" w:line="360" w:lineRule="auto"/>
        <w:ind w:firstLine="480" w:firstLineChars="200"/>
        <w:jc w:val="both"/>
        <w:rPr>
          <w:rFonts w:ascii="宋体" w:hAnsi="宋体" w:eastAsia="宋体"/>
          <w:sz w:val="24"/>
          <w:szCs w:val="24"/>
        </w:rPr>
      </w:pPr>
      <w:r>
        <w:rPr>
          <w:rFonts w:ascii="宋体" w:hAnsi="宋体" w:eastAsia="宋体"/>
          <w:sz w:val="24"/>
          <w:szCs w:val="24"/>
        </w:rPr>
        <w:t>根据《中华人民共和国</w:t>
      </w:r>
      <w:r>
        <w:rPr>
          <w:rFonts w:hint="eastAsia" w:ascii="宋体" w:hAnsi="宋体" w:eastAsia="宋体"/>
          <w:sz w:val="24"/>
          <w:szCs w:val="24"/>
        </w:rPr>
        <w:t>民法典</w:t>
      </w:r>
      <w:r>
        <w:rPr>
          <w:rFonts w:ascii="宋体" w:hAnsi="宋体" w:eastAsia="宋体"/>
          <w:sz w:val="24"/>
          <w:szCs w:val="24"/>
        </w:rPr>
        <w:t>》及其他有关法律、法规，遵循平等、自愿、公平和诚实信用的原则，甲、乙双方就</w:t>
      </w:r>
      <w:r>
        <w:rPr>
          <w:rFonts w:hint="eastAsia" w:ascii="宋体" w:hAnsi="宋体"/>
          <w:sz w:val="24"/>
          <w:szCs w:val="24"/>
          <w:lang w:eastAsia="zh-CN"/>
        </w:rPr>
        <w:t>东莞市新东元环保投资有限公司2025-2027年度空调维保服务采购项目</w:t>
      </w:r>
      <w:r>
        <w:rPr>
          <w:rFonts w:hint="eastAsia" w:ascii="宋体" w:hAnsi="宋体" w:eastAsia="宋体"/>
          <w:sz w:val="24"/>
          <w:szCs w:val="24"/>
        </w:rPr>
        <w:t>的</w:t>
      </w:r>
      <w:r>
        <w:rPr>
          <w:rFonts w:ascii="宋体" w:hAnsi="宋体" w:eastAsia="宋体"/>
          <w:sz w:val="24"/>
          <w:szCs w:val="24"/>
        </w:rPr>
        <w:t>相关</w:t>
      </w:r>
      <w:r>
        <w:rPr>
          <w:rFonts w:hint="eastAsia" w:ascii="宋体" w:hAnsi="宋体" w:eastAsia="宋体"/>
          <w:sz w:val="24"/>
          <w:szCs w:val="24"/>
        </w:rPr>
        <w:t>服务</w:t>
      </w:r>
      <w:r>
        <w:rPr>
          <w:rFonts w:ascii="宋体" w:hAnsi="宋体" w:eastAsia="宋体"/>
          <w:sz w:val="24"/>
          <w:szCs w:val="24"/>
        </w:rPr>
        <w:t>事宜协商一致，特订立本合同，由甲乙双方共同遵守履行。</w:t>
      </w:r>
    </w:p>
    <w:p w14:paraId="4F8E43EC">
      <w:pPr>
        <w:spacing w:beforeLines="-2147483648" w:line="360" w:lineRule="auto"/>
        <w:ind w:firstLine="480" w:firstLineChars="200"/>
        <w:jc w:val="both"/>
        <w:rPr>
          <w:rFonts w:ascii="宋体" w:hAnsi="宋体" w:eastAsia="宋体"/>
          <w:sz w:val="24"/>
          <w:szCs w:val="24"/>
        </w:rPr>
      </w:pPr>
    </w:p>
    <w:p w14:paraId="6BE53937">
      <w:pPr>
        <w:spacing w:beforeLines="-2147483648" w:line="360" w:lineRule="auto"/>
        <w:ind w:firstLine="482" w:firstLineChars="200"/>
        <w:jc w:val="both"/>
        <w:rPr>
          <w:rFonts w:ascii="宋体" w:hAnsi="宋体" w:eastAsia="宋体"/>
          <w:b/>
          <w:sz w:val="24"/>
          <w:szCs w:val="24"/>
        </w:rPr>
      </w:pPr>
      <w:r>
        <w:rPr>
          <w:rFonts w:ascii="宋体" w:hAnsi="宋体" w:eastAsia="宋体"/>
          <w:b/>
          <w:sz w:val="24"/>
          <w:szCs w:val="24"/>
        </w:rPr>
        <w:t>一、</w:t>
      </w:r>
      <w:r>
        <w:rPr>
          <w:rFonts w:hint="eastAsia" w:ascii="宋体" w:hAnsi="宋体" w:eastAsia="宋体"/>
          <w:b/>
          <w:sz w:val="24"/>
          <w:szCs w:val="24"/>
        </w:rPr>
        <w:t>服务内容及要求</w:t>
      </w:r>
    </w:p>
    <w:p w14:paraId="34F7DD5F">
      <w:pPr>
        <w:spacing w:beforeLines="-2147483648" w:line="600" w:lineRule="exact"/>
        <w:ind w:firstLine="480" w:firstLineChars="200"/>
        <w:jc w:val="both"/>
        <w:rPr>
          <w:rFonts w:ascii="宋体" w:hAnsi="宋体" w:eastAsia="宋体"/>
          <w:sz w:val="24"/>
          <w:szCs w:val="24"/>
        </w:rPr>
      </w:pPr>
      <w:r>
        <w:rPr>
          <w:rFonts w:hint="eastAsia" w:ascii="宋体" w:hAnsi="宋体" w:eastAsia="宋体"/>
          <w:sz w:val="24"/>
          <w:szCs w:val="24"/>
        </w:rPr>
        <w:t>1、服务内容</w:t>
      </w:r>
    </w:p>
    <w:p w14:paraId="6A00B1D7">
      <w:pPr>
        <w:widowControl/>
        <w:shd w:val="clear" w:color="auto" w:fill="FFFFFF"/>
        <w:spacing w:beforeLines="-2147483648" w:line="360" w:lineRule="auto"/>
        <w:ind w:firstLine="480" w:firstLineChars="200"/>
        <w:jc w:val="left"/>
        <w:rPr>
          <w:rFonts w:hint="default" w:ascii="宋体" w:hAnsi="宋体" w:eastAsia="宋体"/>
          <w:sz w:val="24"/>
          <w:szCs w:val="24"/>
          <w:lang w:val="en-US" w:eastAsia="zh-CN"/>
        </w:rPr>
      </w:pPr>
      <w:r>
        <w:rPr>
          <w:rFonts w:ascii="宋体" w:hAnsi="宋体" w:eastAsia="宋体"/>
          <w:sz w:val="24"/>
          <w:szCs w:val="24"/>
        </w:rPr>
        <w:t>乙方为甲方使用、管理的</w:t>
      </w:r>
      <w:r>
        <w:rPr>
          <w:rFonts w:hint="eastAsia" w:ascii="宋体" w:hAnsi="宋体" w:eastAsia="宋体"/>
          <w:sz w:val="24"/>
          <w:szCs w:val="24"/>
        </w:rPr>
        <w:t>空调</w:t>
      </w:r>
      <w:r>
        <w:rPr>
          <w:rFonts w:ascii="宋体" w:hAnsi="宋体" w:eastAsia="宋体"/>
          <w:sz w:val="24"/>
          <w:szCs w:val="24"/>
          <w:u w:val="single"/>
        </w:rPr>
        <w:t>设备</w:t>
      </w:r>
      <w:r>
        <w:rPr>
          <w:rFonts w:hint="eastAsia" w:ascii="宋体" w:hAnsi="宋体" w:eastAsia="宋体"/>
          <w:sz w:val="24"/>
          <w:szCs w:val="24"/>
          <w:u w:val="single"/>
        </w:rPr>
        <w:t>【下称设备】</w:t>
      </w:r>
      <w:r>
        <w:rPr>
          <w:rFonts w:ascii="宋体" w:hAnsi="宋体" w:eastAsia="宋体"/>
          <w:sz w:val="24"/>
          <w:szCs w:val="24"/>
        </w:rPr>
        <w:t>提供维护、保养、维修、优化服务，保障上述</w:t>
      </w:r>
      <w:r>
        <w:rPr>
          <w:rFonts w:hint="eastAsia" w:ascii="宋体" w:hAnsi="宋体" w:eastAsia="宋体"/>
          <w:sz w:val="24"/>
          <w:szCs w:val="24"/>
          <w:lang w:eastAsia="zh-CN"/>
        </w:rPr>
        <w:t>设备</w:t>
      </w:r>
      <w:r>
        <w:rPr>
          <w:rFonts w:ascii="宋体" w:hAnsi="宋体" w:eastAsia="宋体"/>
          <w:sz w:val="24"/>
          <w:szCs w:val="24"/>
        </w:rPr>
        <w:t>及相关设备的良好运行，具体</w:t>
      </w:r>
      <w:r>
        <w:rPr>
          <w:rFonts w:hint="eastAsia" w:ascii="宋体" w:hAnsi="宋体" w:eastAsia="宋体"/>
          <w:sz w:val="24"/>
          <w:szCs w:val="24"/>
          <w:lang w:val="en-US" w:eastAsia="zh-CN"/>
        </w:rPr>
        <w:t>详见附件一《</w:t>
      </w:r>
      <w:r>
        <w:rPr>
          <w:rFonts w:hint="eastAsia" w:ascii="宋体" w:hAnsi="宋体"/>
          <w:sz w:val="24"/>
          <w:szCs w:val="24"/>
          <w:lang w:val="en-US" w:eastAsia="zh-CN"/>
        </w:rPr>
        <w:t>东莞市新东元环保投资有限公司2025-2027年度空调维保服务采购项目</w:t>
      </w:r>
      <w:r>
        <w:rPr>
          <w:rFonts w:hint="eastAsia" w:ascii="宋体" w:hAnsi="宋体" w:eastAsia="宋体"/>
          <w:sz w:val="24"/>
          <w:szCs w:val="24"/>
          <w:lang w:val="en-US" w:eastAsia="zh-CN"/>
        </w:rPr>
        <w:t>用户需求书》。</w:t>
      </w:r>
    </w:p>
    <w:p w14:paraId="08241D0B">
      <w:pPr>
        <w:widowControl/>
        <w:shd w:val="clear" w:color="auto" w:fill="FFFFFF"/>
        <w:spacing w:beforeLines="-2147483648" w:line="360" w:lineRule="auto"/>
        <w:ind w:firstLine="480" w:firstLineChars="200"/>
        <w:jc w:val="left"/>
        <w:rPr>
          <w:rFonts w:ascii="宋体" w:hAnsi="宋体" w:eastAsia="宋体"/>
          <w:sz w:val="24"/>
          <w:szCs w:val="24"/>
        </w:rPr>
      </w:pPr>
      <w:r>
        <w:rPr>
          <w:rFonts w:hint="eastAsia" w:ascii="宋体" w:hAnsi="宋体" w:eastAsia="宋体"/>
          <w:sz w:val="24"/>
          <w:szCs w:val="24"/>
        </w:rPr>
        <w:t>2、服务要求</w:t>
      </w:r>
    </w:p>
    <w:p w14:paraId="6BC67319">
      <w:pPr>
        <w:adjustRightInd w:val="0"/>
        <w:spacing w:beforeLines="-2147483648" w:line="360" w:lineRule="auto"/>
        <w:ind w:firstLine="480" w:firstLineChars="200"/>
        <w:jc w:val="left"/>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.1本项目的</w:t>
      </w:r>
      <w:r>
        <w:rPr>
          <w:rFonts w:hint="eastAsia" w:ascii="宋体" w:hAnsi="宋体" w:eastAsia="宋体"/>
          <w:sz w:val="24"/>
          <w:szCs w:val="24"/>
        </w:rPr>
        <w:t>服务</w:t>
      </w:r>
      <w:r>
        <w:rPr>
          <w:rFonts w:ascii="宋体" w:hAnsi="宋体" w:eastAsia="宋体"/>
          <w:sz w:val="24"/>
          <w:szCs w:val="24"/>
        </w:rPr>
        <w:t>期限</w:t>
      </w:r>
      <w:r>
        <w:rPr>
          <w:rFonts w:hint="eastAsia" w:ascii="宋体" w:hAnsi="宋体" w:eastAsia="宋体"/>
          <w:sz w:val="24"/>
          <w:szCs w:val="24"/>
        </w:rPr>
        <w:t>为</w:t>
      </w:r>
      <w:r>
        <w:rPr>
          <w:rFonts w:hint="eastAsia" w:ascii="宋体" w:hAnsi="宋体"/>
          <w:sz w:val="24"/>
          <w:szCs w:val="24"/>
          <w:u w:val="single"/>
          <w:lang w:val="en-US" w:eastAsia="zh-CN"/>
        </w:rPr>
        <w:t>2</w:t>
      </w:r>
      <w:r>
        <w:rPr>
          <w:rFonts w:hint="eastAsia" w:ascii="宋体" w:hAnsi="宋体" w:eastAsia="宋体"/>
          <w:sz w:val="24"/>
          <w:szCs w:val="24"/>
          <w:u w:val="single"/>
        </w:rPr>
        <w:t>年</w:t>
      </w:r>
      <w:r>
        <w:rPr>
          <w:rFonts w:hint="eastAsia" w:ascii="宋体" w:hAnsi="宋体" w:eastAsia="宋体"/>
          <w:sz w:val="24"/>
          <w:szCs w:val="24"/>
        </w:rPr>
        <w:t>，自202</w:t>
      </w:r>
      <w:r>
        <w:rPr>
          <w:rFonts w:hint="eastAsia" w:ascii="宋体" w:hAnsi="宋体"/>
          <w:sz w:val="24"/>
          <w:szCs w:val="24"/>
          <w:lang w:val="en-US" w:eastAsia="zh-CN"/>
        </w:rPr>
        <w:t>5</w:t>
      </w:r>
      <w:r>
        <w:rPr>
          <w:rFonts w:hint="eastAsia" w:ascii="宋体" w:hAnsi="宋体" w:eastAsia="宋体"/>
          <w:sz w:val="24"/>
          <w:szCs w:val="24"/>
        </w:rPr>
        <w:t>年</w:t>
      </w:r>
      <w:r>
        <w:rPr>
          <w:rFonts w:hint="eastAsia" w:ascii="宋体" w:hAnsi="宋体"/>
          <w:sz w:val="24"/>
          <w:szCs w:val="24"/>
          <w:lang w:val="en-US" w:eastAsia="zh-CN"/>
        </w:rPr>
        <w:t xml:space="preserve">  </w:t>
      </w:r>
      <w:r>
        <w:rPr>
          <w:rFonts w:hint="eastAsia" w:ascii="宋体" w:hAnsi="宋体" w:eastAsia="宋体"/>
          <w:sz w:val="24"/>
          <w:szCs w:val="24"/>
        </w:rPr>
        <w:t>月</w:t>
      </w:r>
      <w:r>
        <w:rPr>
          <w:rFonts w:hint="eastAsia" w:ascii="宋体" w:hAnsi="宋体"/>
          <w:sz w:val="24"/>
          <w:szCs w:val="24"/>
          <w:lang w:val="en-US" w:eastAsia="zh-CN"/>
        </w:rPr>
        <w:t xml:space="preserve">  </w:t>
      </w:r>
      <w:r>
        <w:rPr>
          <w:rFonts w:hint="eastAsia" w:ascii="宋体" w:hAnsi="宋体" w:eastAsia="宋体"/>
          <w:sz w:val="24"/>
          <w:szCs w:val="24"/>
        </w:rPr>
        <w:t>日</w:t>
      </w:r>
      <w:r>
        <w:rPr>
          <w:rFonts w:hint="eastAsia" w:ascii="宋体" w:hAnsi="宋体" w:eastAsia="宋体"/>
          <w:sz w:val="24"/>
          <w:szCs w:val="24"/>
          <w:lang w:val="en-US" w:eastAsia="zh-CN"/>
        </w:rPr>
        <w:t>至</w:t>
      </w:r>
      <w:r>
        <w:rPr>
          <w:rFonts w:hint="eastAsia" w:ascii="宋体" w:hAnsi="宋体" w:eastAsia="宋体"/>
          <w:sz w:val="24"/>
          <w:szCs w:val="24"/>
        </w:rPr>
        <w:t>202</w:t>
      </w:r>
      <w:r>
        <w:rPr>
          <w:rFonts w:hint="eastAsia" w:ascii="宋体" w:hAnsi="宋体"/>
          <w:sz w:val="24"/>
          <w:szCs w:val="24"/>
          <w:lang w:val="en-US" w:eastAsia="zh-CN"/>
        </w:rPr>
        <w:t>7</w:t>
      </w:r>
      <w:r>
        <w:rPr>
          <w:rFonts w:hint="eastAsia" w:ascii="宋体" w:hAnsi="宋体" w:eastAsia="宋体"/>
          <w:sz w:val="24"/>
          <w:szCs w:val="24"/>
        </w:rPr>
        <w:t>年</w:t>
      </w:r>
      <w:r>
        <w:rPr>
          <w:rFonts w:hint="eastAsia" w:ascii="宋体" w:hAnsi="宋体"/>
          <w:sz w:val="24"/>
          <w:szCs w:val="24"/>
          <w:lang w:val="en-US" w:eastAsia="zh-CN"/>
        </w:rPr>
        <w:t xml:space="preserve"> </w:t>
      </w:r>
      <w:r>
        <w:rPr>
          <w:rFonts w:hint="eastAsia" w:ascii="宋体" w:hAnsi="宋体" w:eastAsia="宋体"/>
          <w:sz w:val="24"/>
          <w:szCs w:val="24"/>
        </w:rPr>
        <w:t>月</w:t>
      </w:r>
      <w:r>
        <w:rPr>
          <w:rFonts w:hint="eastAsia" w:ascii="宋体" w:hAnsi="宋体"/>
          <w:sz w:val="24"/>
          <w:szCs w:val="24"/>
          <w:lang w:val="en-US" w:eastAsia="zh-CN"/>
        </w:rPr>
        <w:t xml:space="preserve">  </w:t>
      </w:r>
      <w:r>
        <w:rPr>
          <w:rFonts w:hint="eastAsia" w:ascii="宋体" w:hAnsi="宋体" w:eastAsia="宋体"/>
          <w:sz w:val="24"/>
          <w:szCs w:val="24"/>
        </w:rPr>
        <w:t>日。</w:t>
      </w:r>
    </w:p>
    <w:p w14:paraId="6DCFA1DF">
      <w:pPr>
        <w:adjustRightInd w:val="0"/>
        <w:spacing w:beforeLines="-2147483648" w:line="360" w:lineRule="auto"/>
        <w:ind w:firstLine="480" w:firstLineChars="200"/>
        <w:jc w:val="left"/>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.2</w:t>
      </w:r>
      <w:r>
        <w:rPr>
          <w:rFonts w:hint="eastAsia" w:ascii="宋体" w:hAnsi="宋体" w:eastAsia="宋体"/>
          <w:sz w:val="24"/>
          <w:szCs w:val="24"/>
        </w:rPr>
        <w:t>在服务期内，接到</w:t>
      </w:r>
      <w:r>
        <w:rPr>
          <w:rFonts w:hint="eastAsia" w:ascii="宋体" w:hAnsi="宋体" w:eastAsia="宋体"/>
          <w:sz w:val="24"/>
          <w:szCs w:val="24"/>
          <w:lang w:val="en-US" w:eastAsia="zh-CN"/>
        </w:rPr>
        <w:t>甲方</w:t>
      </w:r>
      <w:r>
        <w:rPr>
          <w:rFonts w:hint="eastAsia" w:ascii="宋体" w:hAnsi="宋体" w:eastAsia="宋体"/>
          <w:sz w:val="24"/>
          <w:szCs w:val="24"/>
        </w:rPr>
        <w:t>报修通知，一般性故障</w:t>
      </w:r>
      <w:r>
        <w:rPr>
          <w:rFonts w:hint="eastAsia" w:ascii="宋体" w:hAnsi="宋体" w:eastAsia="宋体"/>
          <w:sz w:val="24"/>
          <w:szCs w:val="24"/>
          <w:lang w:eastAsia="zh-CN"/>
        </w:rPr>
        <w:t>乙方</w:t>
      </w:r>
      <w:r>
        <w:rPr>
          <w:rFonts w:hint="eastAsia" w:ascii="宋体" w:hAnsi="宋体" w:eastAsia="宋体"/>
          <w:sz w:val="24"/>
          <w:szCs w:val="24"/>
        </w:rPr>
        <w:t>须6小时内到达现场。若突发性严重故障及应急抢修，</w:t>
      </w:r>
      <w:r>
        <w:rPr>
          <w:rFonts w:hint="eastAsia" w:ascii="宋体" w:hAnsi="宋体" w:eastAsia="宋体"/>
          <w:sz w:val="24"/>
          <w:szCs w:val="24"/>
          <w:lang w:eastAsia="zh-CN"/>
        </w:rPr>
        <w:t>乙方</w:t>
      </w:r>
      <w:r>
        <w:rPr>
          <w:rFonts w:hint="eastAsia" w:ascii="宋体" w:hAnsi="宋体" w:eastAsia="宋体"/>
          <w:sz w:val="24"/>
          <w:szCs w:val="24"/>
        </w:rPr>
        <w:t>须3小时内到达现场。一般性故障要求</w:t>
      </w:r>
      <w:r>
        <w:rPr>
          <w:rFonts w:hint="eastAsia" w:ascii="宋体" w:hAnsi="宋体" w:eastAsia="宋体"/>
          <w:sz w:val="24"/>
          <w:szCs w:val="24"/>
          <w:lang w:eastAsia="zh-CN"/>
        </w:rPr>
        <w:t>乙方</w:t>
      </w:r>
      <w:r>
        <w:rPr>
          <w:rFonts w:hint="eastAsia" w:ascii="宋体" w:hAnsi="宋体" w:eastAsia="宋体"/>
          <w:sz w:val="24"/>
          <w:szCs w:val="24"/>
        </w:rPr>
        <w:t>24小时内解决，严重故障要求</w:t>
      </w:r>
      <w:r>
        <w:rPr>
          <w:rFonts w:hint="eastAsia" w:ascii="宋体" w:hAnsi="宋体" w:eastAsia="宋体"/>
          <w:sz w:val="24"/>
          <w:szCs w:val="24"/>
          <w:lang w:eastAsia="zh-CN"/>
        </w:rPr>
        <w:t>乙方</w:t>
      </w:r>
      <w:r>
        <w:rPr>
          <w:rFonts w:hint="eastAsia" w:ascii="宋体" w:hAnsi="宋体" w:eastAsia="宋体"/>
          <w:sz w:val="24"/>
          <w:szCs w:val="24"/>
        </w:rPr>
        <w:t>48小时内解决。</w:t>
      </w:r>
    </w:p>
    <w:p w14:paraId="49AE1BFF">
      <w:pPr>
        <w:adjustRightInd w:val="0"/>
        <w:spacing w:beforeLines="-2147483648" w:line="360" w:lineRule="auto"/>
        <w:ind w:firstLine="480" w:firstLineChars="200"/>
        <w:jc w:val="left"/>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.3</w:t>
      </w:r>
      <w:r>
        <w:rPr>
          <w:rFonts w:hint="eastAsia" w:ascii="宋体" w:hAnsi="宋体" w:eastAsia="宋体"/>
          <w:sz w:val="24"/>
          <w:szCs w:val="24"/>
        </w:rPr>
        <w:t>响应时间：所有的支持服务请求都能转给负责本项目的服务工程师。双方确定需要现场服务支持时，服务工程师必须在60 分钟内做出响应，为支持服务合同中包括的</w:t>
      </w:r>
      <w:r>
        <w:rPr>
          <w:rFonts w:hint="eastAsia" w:ascii="宋体" w:hAnsi="宋体" w:eastAsia="宋体"/>
          <w:sz w:val="24"/>
          <w:szCs w:val="24"/>
          <w:lang w:eastAsia="zh-CN"/>
        </w:rPr>
        <w:t>设备</w:t>
      </w:r>
      <w:r>
        <w:rPr>
          <w:rFonts w:hint="eastAsia" w:ascii="宋体" w:hAnsi="宋体" w:eastAsia="宋体"/>
          <w:sz w:val="24"/>
          <w:szCs w:val="24"/>
        </w:rPr>
        <w:t>提供支持服务。</w:t>
      </w:r>
    </w:p>
    <w:p w14:paraId="7A23FDB2">
      <w:pPr>
        <w:adjustRightInd w:val="0"/>
        <w:spacing w:beforeLines="-2147483648" w:line="360" w:lineRule="auto"/>
        <w:ind w:firstLine="480" w:firstLineChars="200"/>
        <w:jc w:val="left"/>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.4</w:t>
      </w:r>
      <w:r>
        <w:rPr>
          <w:rFonts w:hint="eastAsia" w:ascii="宋体" w:hAnsi="宋体" w:eastAsia="宋体"/>
          <w:sz w:val="24"/>
          <w:szCs w:val="24"/>
        </w:rPr>
        <w:t>乙方技术人员在进行现场故障排除服务前应做好必要的准备，包括查阅客户档案，了解</w:t>
      </w:r>
      <w:r>
        <w:rPr>
          <w:rFonts w:hint="eastAsia" w:ascii="宋体" w:hAnsi="宋体" w:eastAsia="宋体"/>
          <w:sz w:val="24"/>
          <w:szCs w:val="24"/>
          <w:lang w:eastAsia="zh-CN"/>
        </w:rPr>
        <w:t>设备</w:t>
      </w:r>
      <w:r>
        <w:rPr>
          <w:rFonts w:hint="eastAsia" w:ascii="宋体" w:hAnsi="宋体" w:eastAsia="宋体"/>
          <w:sz w:val="24"/>
          <w:szCs w:val="24"/>
        </w:rPr>
        <w:t>运行情况及以往所发生过的问题的处理办法。</w:t>
      </w:r>
    </w:p>
    <w:p w14:paraId="35DB938F">
      <w:pPr>
        <w:adjustRightInd w:val="0"/>
        <w:spacing w:beforeLines="-2147483648" w:line="360" w:lineRule="auto"/>
        <w:ind w:firstLine="480" w:firstLineChars="200"/>
        <w:jc w:val="left"/>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.5</w:t>
      </w:r>
      <w:r>
        <w:rPr>
          <w:rFonts w:hint="eastAsia" w:ascii="宋体" w:hAnsi="宋体" w:eastAsia="宋体"/>
          <w:sz w:val="24"/>
          <w:szCs w:val="24"/>
        </w:rPr>
        <w:t>乙方</w:t>
      </w:r>
      <w:r>
        <w:rPr>
          <w:rFonts w:ascii="宋体" w:hAnsi="宋体" w:eastAsia="宋体"/>
          <w:sz w:val="24"/>
          <w:szCs w:val="24"/>
        </w:rPr>
        <w:t>技术人员</w:t>
      </w:r>
      <w:r>
        <w:rPr>
          <w:rFonts w:hint="eastAsia" w:ascii="宋体" w:hAnsi="宋体" w:eastAsia="宋体"/>
          <w:sz w:val="24"/>
          <w:szCs w:val="24"/>
        </w:rPr>
        <w:t>抵达用户现场，制定出故障解决方案后需经甲方批准。由乙方维护工程师进行具体实施，或根据甲方要求由甲方技术人员具体实施方案。乙方维护工程师处理故障时，应最大可能不影响到业务和</w:t>
      </w:r>
      <w:r>
        <w:rPr>
          <w:rFonts w:hint="eastAsia" w:ascii="宋体" w:hAnsi="宋体" w:eastAsia="宋体"/>
          <w:sz w:val="24"/>
          <w:szCs w:val="24"/>
          <w:lang w:eastAsia="zh-CN"/>
        </w:rPr>
        <w:t>设备</w:t>
      </w:r>
      <w:r>
        <w:rPr>
          <w:rFonts w:hint="eastAsia" w:ascii="宋体" w:hAnsi="宋体" w:eastAsia="宋体"/>
          <w:sz w:val="24"/>
          <w:szCs w:val="24"/>
        </w:rPr>
        <w:t>的正常运行，并有甲方维护人员在场协同处理。</w:t>
      </w:r>
    </w:p>
    <w:p w14:paraId="6FDDD4AC">
      <w:pPr>
        <w:adjustRightInd w:val="0"/>
        <w:spacing w:beforeLines="-2147483648" w:line="360" w:lineRule="auto"/>
        <w:ind w:firstLine="480" w:firstLineChars="200"/>
        <w:jc w:val="left"/>
        <w:rPr>
          <w:rFonts w:ascii="宋体" w:hAnsi="宋体" w:eastAsia="宋体"/>
          <w:sz w:val="24"/>
          <w:szCs w:val="24"/>
        </w:rPr>
      </w:pPr>
      <w:r>
        <w:rPr>
          <w:rFonts w:ascii="宋体" w:hAnsi="宋体" w:eastAsia="宋体"/>
          <w:sz w:val="24"/>
          <w:szCs w:val="24"/>
        </w:rPr>
        <w:t>2.6</w:t>
      </w:r>
      <w:r>
        <w:rPr>
          <w:rFonts w:hint="eastAsia" w:ascii="宋体" w:hAnsi="宋体" w:eastAsia="宋体"/>
          <w:sz w:val="24"/>
          <w:szCs w:val="24"/>
        </w:rPr>
        <w:t>预防性维护服务：乙方定期对甲方</w:t>
      </w:r>
      <w:r>
        <w:rPr>
          <w:rFonts w:hint="eastAsia" w:ascii="宋体" w:hAnsi="宋体" w:eastAsia="宋体"/>
          <w:sz w:val="24"/>
          <w:szCs w:val="24"/>
          <w:lang w:eastAsia="zh-CN"/>
        </w:rPr>
        <w:t>设备</w:t>
      </w:r>
      <w:r>
        <w:rPr>
          <w:rFonts w:hint="eastAsia" w:ascii="宋体" w:hAnsi="宋体" w:eastAsia="宋体"/>
          <w:sz w:val="24"/>
          <w:szCs w:val="24"/>
        </w:rPr>
        <w:t>进行全面测试，确认</w:t>
      </w:r>
      <w:r>
        <w:rPr>
          <w:rFonts w:hint="eastAsia" w:ascii="宋体" w:hAnsi="宋体" w:eastAsia="宋体"/>
          <w:sz w:val="24"/>
          <w:szCs w:val="24"/>
          <w:lang w:eastAsia="zh-CN"/>
        </w:rPr>
        <w:t>设备</w:t>
      </w:r>
      <w:r>
        <w:rPr>
          <w:rFonts w:hint="eastAsia" w:ascii="宋体" w:hAnsi="宋体" w:eastAsia="宋体"/>
          <w:sz w:val="24"/>
          <w:szCs w:val="24"/>
        </w:rPr>
        <w:t>运行状态，检查</w:t>
      </w:r>
      <w:r>
        <w:rPr>
          <w:rFonts w:hint="eastAsia" w:ascii="宋体" w:hAnsi="宋体" w:eastAsia="宋体"/>
          <w:sz w:val="24"/>
          <w:szCs w:val="24"/>
          <w:lang w:eastAsia="zh-CN"/>
        </w:rPr>
        <w:t>设备</w:t>
      </w:r>
      <w:r>
        <w:rPr>
          <w:rFonts w:hint="eastAsia" w:ascii="宋体" w:hAnsi="宋体" w:eastAsia="宋体"/>
          <w:sz w:val="24"/>
          <w:szCs w:val="24"/>
        </w:rPr>
        <w:t>错误记录，排除隐患故障并进行设备保养工作。具体如下：</w:t>
      </w:r>
    </w:p>
    <w:p w14:paraId="0A27074E">
      <w:pPr>
        <w:adjustRightInd w:val="0"/>
        <w:spacing w:beforeLines="-2147483648" w:line="360" w:lineRule="auto"/>
        <w:ind w:firstLine="480" w:firstLineChars="200"/>
        <w:jc w:val="left"/>
        <w:rPr>
          <w:rFonts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rPr>
        <w:tab/>
      </w:r>
      <w:r>
        <w:rPr>
          <w:rFonts w:hint="eastAsia" w:ascii="宋体" w:hAnsi="宋体" w:eastAsia="宋体"/>
          <w:sz w:val="24"/>
          <w:szCs w:val="24"/>
        </w:rPr>
        <w:t>乙方每月至少提供一次对设备进行实地巡检服务。</w:t>
      </w:r>
    </w:p>
    <w:p w14:paraId="7EE31985">
      <w:pPr>
        <w:adjustRightInd w:val="0"/>
        <w:spacing w:beforeLines="-2147483648" w:line="360" w:lineRule="auto"/>
        <w:ind w:firstLine="480" w:firstLineChars="200"/>
        <w:jc w:val="left"/>
        <w:rPr>
          <w:rFonts w:ascii="宋体" w:hAnsi="宋体" w:eastAsia="宋体"/>
          <w:sz w:val="24"/>
          <w:szCs w:val="24"/>
        </w:rPr>
      </w:pPr>
      <w:r>
        <w:rPr>
          <w:rFonts w:hint="eastAsia" w:ascii="宋体" w:hAnsi="宋体" w:eastAsia="宋体"/>
          <w:sz w:val="24"/>
          <w:szCs w:val="24"/>
        </w:rPr>
        <w:t>（2）</w:t>
      </w:r>
      <w:r>
        <w:rPr>
          <w:rFonts w:hint="eastAsia" w:ascii="宋体" w:hAnsi="宋体" w:eastAsia="宋体"/>
          <w:sz w:val="24"/>
          <w:szCs w:val="24"/>
        </w:rPr>
        <w:tab/>
      </w:r>
      <w:r>
        <w:rPr>
          <w:rFonts w:hint="eastAsia" w:ascii="宋体" w:hAnsi="宋体" w:eastAsia="宋体"/>
          <w:sz w:val="24"/>
          <w:szCs w:val="24"/>
        </w:rPr>
        <w:t>服务期内乙方每次完成实地巡检服务都应及时向甲方提交</w:t>
      </w:r>
      <w:r>
        <w:rPr>
          <w:rFonts w:hint="eastAsia" w:ascii="宋体" w:hAnsi="宋体" w:eastAsia="宋体"/>
          <w:sz w:val="24"/>
          <w:szCs w:val="24"/>
          <w:lang w:eastAsia="zh-CN"/>
        </w:rPr>
        <w:t>设备</w:t>
      </w:r>
      <w:r>
        <w:rPr>
          <w:rFonts w:hint="eastAsia" w:ascii="宋体" w:hAnsi="宋体" w:eastAsia="宋体"/>
          <w:sz w:val="24"/>
          <w:szCs w:val="24"/>
        </w:rPr>
        <w:t>运行情况的详细书面报告及优化方案、建议解决方案。</w:t>
      </w:r>
    </w:p>
    <w:p w14:paraId="36296AE2">
      <w:pPr>
        <w:adjustRightInd w:val="0"/>
        <w:spacing w:beforeLines="-2147483648" w:line="360" w:lineRule="auto"/>
        <w:ind w:firstLine="480" w:firstLineChars="200"/>
        <w:jc w:val="left"/>
        <w:rPr>
          <w:rFonts w:ascii="宋体" w:hAnsi="宋体" w:eastAsia="宋体"/>
          <w:sz w:val="24"/>
          <w:szCs w:val="24"/>
        </w:rPr>
      </w:pPr>
      <w:r>
        <w:rPr>
          <w:rFonts w:hint="eastAsia" w:ascii="宋体" w:hAnsi="宋体" w:eastAsia="宋体"/>
          <w:sz w:val="24"/>
          <w:szCs w:val="24"/>
        </w:rPr>
        <w:t>（3）</w:t>
      </w:r>
      <w:r>
        <w:rPr>
          <w:rFonts w:hint="eastAsia" w:ascii="宋体" w:hAnsi="宋体" w:eastAsia="宋体"/>
          <w:sz w:val="24"/>
          <w:szCs w:val="24"/>
        </w:rPr>
        <w:tab/>
      </w:r>
      <w:r>
        <w:rPr>
          <w:rFonts w:hint="eastAsia" w:ascii="宋体" w:hAnsi="宋体" w:eastAsia="宋体"/>
          <w:sz w:val="24"/>
          <w:szCs w:val="24"/>
        </w:rPr>
        <w:t>主动联系甲方了解</w:t>
      </w:r>
      <w:r>
        <w:rPr>
          <w:rFonts w:hint="eastAsia" w:ascii="宋体" w:hAnsi="宋体" w:eastAsia="宋体"/>
          <w:sz w:val="24"/>
          <w:szCs w:val="24"/>
          <w:lang w:eastAsia="zh-CN"/>
        </w:rPr>
        <w:t>设备</w:t>
      </w:r>
      <w:r>
        <w:rPr>
          <w:rFonts w:hint="eastAsia" w:ascii="宋体" w:hAnsi="宋体" w:eastAsia="宋体"/>
          <w:sz w:val="24"/>
          <w:szCs w:val="24"/>
        </w:rPr>
        <w:t>运行情况。</w:t>
      </w:r>
    </w:p>
    <w:p w14:paraId="7D954262">
      <w:pPr>
        <w:adjustRightInd w:val="0"/>
        <w:spacing w:beforeLines="-2147483648" w:line="360" w:lineRule="auto"/>
        <w:ind w:firstLine="480" w:firstLineChars="200"/>
        <w:jc w:val="left"/>
        <w:rPr>
          <w:rFonts w:ascii="宋体" w:hAnsi="宋体" w:eastAsia="宋体"/>
          <w:sz w:val="24"/>
          <w:szCs w:val="24"/>
        </w:rPr>
      </w:pPr>
      <w:r>
        <w:rPr>
          <w:rFonts w:hint="eastAsia" w:ascii="宋体" w:hAnsi="宋体" w:eastAsia="宋体"/>
          <w:sz w:val="24"/>
          <w:szCs w:val="24"/>
        </w:rPr>
        <w:t>2.7运行计划：乙方在合同签订之日起的一个月内与甲方协商，经甲方同意后在</w:t>
      </w:r>
      <w:r>
        <w:rPr>
          <w:rFonts w:hint="eastAsia" w:ascii="宋体" w:hAnsi="宋体" w:eastAsia="宋体"/>
          <w:sz w:val="24"/>
          <w:szCs w:val="24"/>
          <w:lang w:eastAsia="zh-CN"/>
        </w:rPr>
        <w:t>设备</w:t>
      </w:r>
      <w:r>
        <w:rPr>
          <w:rFonts w:hint="eastAsia" w:ascii="宋体" w:hAnsi="宋体" w:eastAsia="宋体"/>
          <w:sz w:val="24"/>
          <w:szCs w:val="24"/>
        </w:rPr>
        <w:t>空闲时间对乙方的备件做测试，以确认乙方备件完全可以在甲方环境中运行，确保甲方设备出现故障时可快速恢复。</w:t>
      </w:r>
    </w:p>
    <w:p w14:paraId="2D9CC2C4">
      <w:pPr>
        <w:adjustRightInd w:val="0"/>
        <w:spacing w:beforeLines="-2147483648" w:line="360" w:lineRule="auto"/>
        <w:ind w:firstLine="480" w:firstLineChars="200"/>
        <w:jc w:val="left"/>
        <w:rPr>
          <w:rFonts w:ascii="宋体" w:hAnsi="宋体" w:eastAsia="宋体"/>
          <w:sz w:val="24"/>
          <w:szCs w:val="24"/>
        </w:rPr>
      </w:pPr>
      <w:r>
        <w:rPr>
          <w:rFonts w:hint="eastAsia" w:ascii="宋体" w:hAnsi="宋体" w:eastAsia="宋体"/>
          <w:sz w:val="24"/>
          <w:szCs w:val="24"/>
        </w:rPr>
        <w:t>2.8文档及资料管理：乙方应当为甲方数据库维护文档、光盘等技术资料。在发生</w:t>
      </w:r>
      <w:r>
        <w:rPr>
          <w:rFonts w:hint="eastAsia" w:ascii="宋体" w:hAnsi="宋体" w:eastAsia="宋体"/>
          <w:sz w:val="24"/>
          <w:szCs w:val="24"/>
          <w:lang w:eastAsia="zh-CN"/>
        </w:rPr>
        <w:t>设备</w:t>
      </w:r>
      <w:r>
        <w:rPr>
          <w:rFonts w:hint="eastAsia" w:ascii="宋体" w:hAnsi="宋体" w:eastAsia="宋体"/>
          <w:sz w:val="24"/>
          <w:szCs w:val="24"/>
        </w:rPr>
        <w:t>参数配置变更、性能改进以及该</w:t>
      </w:r>
      <w:r>
        <w:rPr>
          <w:rFonts w:hint="eastAsia" w:ascii="宋体" w:hAnsi="宋体" w:eastAsia="宋体"/>
          <w:sz w:val="24"/>
          <w:szCs w:val="24"/>
          <w:lang w:eastAsia="zh-CN"/>
        </w:rPr>
        <w:t>设备</w:t>
      </w:r>
      <w:r>
        <w:rPr>
          <w:rFonts w:hint="eastAsia" w:ascii="宋体" w:hAnsi="宋体" w:eastAsia="宋体"/>
          <w:sz w:val="24"/>
          <w:szCs w:val="24"/>
        </w:rPr>
        <w:t>出现新技术动态时，应主动向甲方提供相关文档。</w:t>
      </w:r>
    </w:p>
    <w:p w14:paraId="68563F66">
      <w:pPr>
        <w:adjustRightInd w:val="0"/>
        <w:spacing w:beforeLines="-2147483648" w:line="360" w:lineRule="auto"/>
        <w:ind w:firstLine="480" w:firstLineChars="200"/>
        <w:jc w:val="left"/>
        <w:rPr>
          <w:rFonts w:hint="eastAsia" w:ascii="宋体" w:hAnsi="宋体" w:eastAsia="宋体"/>
          <w:sz w:val="24"/>
          <w:szCs w:val="24"/>
        </w:rPr>
      </w:pPr>
      <w:r>
        <w:rPr>
          <w:rFonts w:hint="eastAsia" w:ascii="宋体" w:hAnsi="宋体" w:eastAsia="宋体"/>
          <w:sz w:val="24"/>
          <w:szCs w:val="24"/>
        </w:rPr>
        <w:t>2.9培训：乙方在提供维护服务的过程中，为了不断提高甲方对设备维护技术的了解和维护水平，应提供</w:t>
      </w:r>
      <w:r>
        <w:rPr>
          <w:rFonts w:hint="eastAsia" w:ascii="宋体" w:hAnsi="宋体" w:eastAsia="宋体"/>
          <w:sz w:val="24"/>
          <w:szCs w:val="24"/>
          <w:u w:val="single"/>
          <w:lang w:val="en-US" w:eastAsia="zh-CN"/>
        </w:rPr>
        <w:t>4</w:t>
      </w:r>
      <w:r>
        <w:rPr>
          <w:rFonts w:hint="eastAsia" w:ascii="宋体" w:hAnsi="宋体" w:eastAsia="宋体"/>
          <w:sz w:val="24"/>
          <w:szCs w:val="24"/>
        </w:rPr>
        <w:t>个小时免费的高水平技术培训课课程，具体每个课程的时间长由乙方提出建议并由甲方确定。培训内容包括但不限于安装、配置、管理和保养等。</w:t>
      </w:r>
    </w:p>
    <w:p w14:paraId="415DF795">
      <w:pPr>
        <w:pStyle w:val="2"/>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2.10服务评价：甲方每季度对乙方进行考核，整改后考核不合格的甲方有权单方面终止合同（详见附件评价表及评价标准）</w:t>
      </w:r>
    </w:p>
    <w:p w14:paraId="59713589">
      <w:pPr>
        <w:adjustRightInd w:val="0"/>
        <w:spacing w:beforeLines="-2147483648" w:line="360" w:lineRule="auto"/>
        <w:ind w:firstLine="480" w:firstLineChars="200"/>
        <w:jc w:val="left"/>
        <w:rPr>
          <w:rFonts w:hint="default" w:ascii="宋体" w:hAnsi="宋体" w:eastAsia="宋体"/>
          <w:sz w:val="24"/>
          <w:szCs w:val="24"/>
          <w:lang w:val="en-US" w:eastAsia="zh-CN"/>
        </w:rPr>
      </w:pPr>
      <w:r>
        <w:rPr>
          <w:rFonts w:hint="eastAsia" w:ascii="宋体" w:hAnsi="宋体" w:eastAsia="宋体"/>
          <w:sz w:val="24"/>
          <w:szCs w:val="24"/>
          <w:lang w:val="en-US" w:eastAsia="zh-CN"/>
        </w:rPr>
        <w:t>2.1</w:t>
      </w:r>
      <w:r>
        <w:rPr>
          <w:rFonts w:hint="eastAsia" w:ascii="宋体" w:hAnsi="宋体"/>
          <w:sz w:val="24"/>
          <w:szCs w:val="24"/>
          <w:lang w:val="en-US" w:eastAsia="zh-CN"/>
        </w:rPr>
        <w:t>1</w:t>
      </w:r>
      <w:r>
        <w:rPr>
          <w:rFonts w:hint="eastAsia" w:ascii="宋体" w:hAnsi="宋体" w:eastAsia="宋体"/>
          <w:sz w:val="24"/>
          <w:szCs w:val="24"/>
          <w:lang w:val="en-US" w:eastAsia="zh-CN"/>
        </w:rPr>
        <w:t xml:space="preserve"> 其他服务要求按附件一《</w:t>
      </w:r>
      <w:r>
        <w:rPr>
          <w:rFonts w:hint="eastAsia" w:ascii="宋体" w:hAnsi="宋体"/>
          <w:sz w:val="24"/>
          <w:szCs w:val="24"/>
          <w:lang w:val="en-US" w:eastAsia="zh-CN"/>
        </w:rPr>
        <w:t>东莞市新东元环保投资有限公司2025-2027年度空调维保服务采购项目</w:t>
      </w:r>
      <w:r>
        <w:rPr>
          <w:rFonts w:hint="eastAsia" w:ascii="宋体" w:hAnsi="宋体" w:eastAsia="宋体"/>
          <w:sz w:val="24"/>
          <w:szCs w:val="24"/>
          <w:lang w:val="en-US" w:eastAsia="zh-CN"/>
        </w:rPr>
        <w:t>用户需求书》执行。</w:t>
      </w:r>
    </w:p>
    <w:p w14:paraId="530B9F88">
      <w:pPr>
        <w:adjustRightInd w:val="0"/>
        <w:spacing w:beforeLines="-2147483648" w:line="360" w:lineRule="auto"/>
        <w:jc w:val="left"/>
        <w:rPr>
          <w:rFonts w:ascii="宋体" w:hAnsi="宋体" w:eastAsia="宋体"/>
          <w:b/>
          <w:sz w:val="24"/>
          <w:szCs w:val="24"/>
        </w:rPr>
      </w:pPr>
      <w:r>
        <w:rPr>
          <w:rFonts w:ascii="宋体" w:hAnsi="宋体" w:eastAsia="宋体"/>
          <w:b/>
          <w:sz w:val="24"/>
          <w:szCs w:val="24"/>
        </w:rPr>
        <w:t>二、</w:t>
      </w:r>
      <w:r>
        <w:rPr>
          <w:rFonts w:hint="eastAsia" w:ascii="宋体" w:hAnsi="宋体" w:eastAsia="宋体"/>
          <w:b/>
          <w:sz w:val="24"/>
          <w:szCs w:val="24"/>
        </w:rPr>
        <w:t>双方权利义务</w:t>
      </w:r>
    </w:p>
    <w:p w14:paraId="58448FE5">
      <w:pPr>
        <w:adjustRightInd w:val="0"/>
        <w:spacing w:beforeLines="-2147483648" w:line="360" w:lineRule="auto"/>
        <w:ind w:firstLine="482" w:firstLineChars="200"/>
        <w:jc w:val="left"/>
        <w:rPr>
          <w:rFonts w:ascii="宋体" w:hAnsi="宋体" w:eastAsia="宋体"/>
          <w:b/>
          <w:sz w:val="24"/>
          <w:szCs w:val="24"/>
        </w:rPr>
      </w:pPr>
      <w:r>
        <w:rPr>
          <w:rFonts w:ascii="宋体" w:hAnsi="宋体" w:eastAsia="宋体"/>
          <w:b/>
          <w:sz w:val="24"/>
          <w:szCs w:val="24"/>
        </w:rPr>
        <w:t>1、</w:t>
      </w:r>
      <w:r>
        <w:rPr>
          <w:rFonts w:hint="eastAsia" w:ascii="宋体" w:hAnsi="宋体" w:eastAsia="宋体"/>
          <w:b/>
          <w:sz w:val="24"/>
          <w:szCs w:val="24"/>
        </w:rPr>
        <w:t>甲方的权利及义务</w:t>
      </w:r>
    </w:p>
    <w:p w14:paraId="370F3B32">
      <w:pPr>
        <w:adjustRightInd w:val="0"/>
        <w:spacing w:beforeLines="-2147483648" w:line="360" w:lineRule="auto"/>
        <w:ind w:firstLine="480" w:firstLineChars="200"/>
        <w:jc w:val="left"/>
        <w:rPr>
          <w:rFonts w:ascii="宋体" w:hAnsi="宋体" w:eastAsia="宋体"/>
          <w:sz w:val="24"/>
          <w:szCs w:val="24"/>
        </w:rPr>
      </w:pPr>
      <w:r>
        <w:rPr>
          <w:rFonts w:ascii="宋体" w:hAnsi="宋体" w:eastAsia="宋体"/>
          <w:sz w:val="24"/>
          <w:szCs w:val="24"/>
        </w:rPr>
        <w:t>1.1</w:t>
      </w:r>
      <w:r>
        <w:rPr>
          <w:rFonts w:hint="eastAsia" w:ascii="宋体" w:hAnsi="宋体" w:eastAsia="宋体"/>
          <w:sz w:val="24"/>
          <w:szCs w:val="24"/>
        </w:rPr>
        <w:t>代表和维护产权人、使用人的合法权益。</w:t>
      </w:r>
    </w:p>
    <w:p w14:paraId="24F8088E">
      <w:pPr>
        <w:adjustRightInd w:val="0"/>
        <w:spacing w:beforeLines="-2147483648" w:line="360" w:lineRule="auto"/>
        <w:ind w:firstLine="480" w:firstLineChars="200"/>
        <w:jc w:val="left"/>
        <w:rPr>
          <w:rFonts w:ascii="宋体" w:hAnsi="宋体" w:eastAsia="宋体"/>
          <w:sz w:val="24"/>
          <w:szCs w:val="24"/>
        </w:rPr>
      </w:pPr>
      <w:r>
        <w:rPr>
          <w:rFonts w:ascii="宋体" w:hAnsi="宋体" w:eastAsia="宋体"/>
          <w:sz w:val="24"/>
          <w:szCs w:val="24"/>
        </w:rPr>
        <w:t>1.2</w:t>
      </w:r>
      <w:r>
        <w:rPr>
          <w:rFonts w:hint="eastAsia" w:ascii="宋体" w:hAnsi="宋体" w:eastAsia="宋体"/>
          <w:sz w:val="24"/>
          <w:szCs w:val="24"/>
        </w:rPr>
        <w:t>检查监督乙方按照合同约定履行维护、保养工作，发出故障</w:t>
      </w:r>
      <w:r>
        <w:rPr>
          <w:rFonts w:ascii="宋体" w:hAnsi="宋体" w:eastAsia="宋体"/>
          <w:sz w:val="24"/>
          <w:szCs w:val="24"/>
        </w:rPr>
        <w:t>通知或提出建议。</w:t>
      </w:r>
    </w:p>
    <w:p w14:paraId="599CE634">
      <w:pPr>
        <w:adjustRightInd w:val="0"/>
        <w:spacing w:beforeLines="-2147483648" w:line="360" w:lineRule="auto"/>
        <w:ind w:firstLine="480" w:firstLineChars="200"/>
        <w:jc w:val="left"/>
        <w:rPr>
          <w:rFonts w:ascii="宋体" w:hAnsi="宋体" w:eastAsia="宋体"/>
          <w:sz w:val="24"/>
          <w:szCs w:val="24"/>
        </w:rPr>
      </w:pPr>
      <w:r>
        <w:rPr>
          <w:rFonts w:ascii="宋体" w:hAnsi="宋体" w:eastAsia="宋体"/>
          <w:sz w:val="24"/>
          <w:szCs w:val="24"/>
        </w:rPr>
        <w:t>1.3</w:t>
      </w:r>
      <w:r>
        <w:rPr>
          <w:rFonts w:hint="eastAsia" w:ascii="宋体" w:hAnsi="宋体" w:eastAsia="宋体"/>
          <w:sz w:val="24"/>
          <w:szCs w:val="24"/>
        </w:rPr>
        <w:t>审定乙方提出的维护服务年度计划和方案。</w:t>
      </w:r>
    </w:p>
    <w:p w14:paraId="5D05E0AE">
      <w:pPr>
        <w:adjustRightInd w:val="0"/>
        <w:spacing w:beforeLines="-2147483648" w:line="360" w:lineRule="auto"/>
        <w:ind w:firstLine="480" w:firstLineChars="200"/>
        <w:jc w:val="left"/>
        <w:rPr>
          <w:rFonts w:ascii="宋体" w:hAnsi="宋体" w:eastAsia="宋体"/>
          <w:sz w:val="24"/>
          <w:szCs w:val="24"/>
        </w:rPr>
      </w:pPr>
      <w:r>
        <w:rPr>
          <w:rFonts w:ascii="宋体" w:hAnsi="宋体" w:eastAsia="宋体"/>
          <w:sz w:val="24"/>
          <w:szCs w:val="24"/>
        </w:rPr>
        <w:t>1.4</w:t>
      </w:r>
      <w:r>
        <w:rPr>
          <w:rFonts w:hint="eastAsia" w:ascii="宋体" w:hAnsi="宋体" w:eastAsia="宋体"/>
          <w:sz w:val="24"/>
          <w:szCs w:val="24"/>
        </w:rPr>
        <w:t>协助乙方与本单位各个部门之间的协调工作。</w:t>
      </w:r>
    </w:p>
    <w:p w14:paraId="0BF444F9">
      <w:pPr>
        <w:adjustRightInd w:val="0"/>
        <w:spacing w:beforeLines="-2147483648" w:line="360" w:lineRule="auto"/>
        <w:ind w:firstLine="480" w:firstLineChars="200"/>
        <w:jc w:val="left"/>
        <w:rPr>
          <w:rFonts w:ascii="宋体" w:hAnsi="宋体" w:eastAsia="宋体"/>
          <w:sz w:val="24"/>
          <w:szCs w:val="24"/>
        </w:rPr>
      </w:pPr>
      <w:r>
        <w:rPr>
          <w:rFonts w:ascii="宋体" w:hAnsi="宋体" w:eastAsia="宋体"/>
          <w:sz w:val="24"/>
          <w:szCs w:val="24"/>
        </w:rPr>
        <w:t>1.5</w:t>
      </w:r>
      <w:r>
        <w:rPr>
          <w:rFonts w:hint="eastAsia" w:ascii="宋体" w:hAnsi="宋体" w:eastAsia="宋体"/>
          <w:sz w:val="24"/>
          <w:szCs w:val="24"/>
        </w:rPr>
        <w:t>向乙方提供并允许其使用乙方为履行本合同所需的信息、数据、文档、上机时间等工作条件。</w:t>
      </w:r>
    </w:p>
    <w:p w14:paraId="39C0B732">
      <w:pPr>
        <w:adjustRightInd w:val="0"/>
        <w:spacing w:beforeLines="-2147483648" w:line="360" w:lineRule="auto"/>
        <w:ind w:firstLine="480" w:firstLineChars="200"/>
        <w:jc w:val="left"/>
        <w:rPr>
          <w:rFonts w:ascii="宋体" w:hAnsi="宋体" w:eastAsia="宋体"/>
          <w:sz w:val="24"/>
          <w:szCs w:val="24"/>
        </w:rPr>
      </w:pPr>
      <w:r>
        <w:rPr>
          <w:rFonts w:ascii="宋体" w:hAnsi="宋体" w:eastAsia="宋体"/>
          <w:sz w:val="24"/>
          <w:szCs w:val="24"/>
        </w:rPr>
        <w:t>1.6</w:t>
      </w:r>
      <w:r>
        <w:rPr>
          <w:rFonts w:hint="eastAsia" w:ascii="宋体" w:hAnsi="宋体" w:eastAsia="宋体"/>
          <w:sz w:val="24"/>
          <w:szCs w:val="24"/>
        </w:rPr>
        <w:t>有义务按合同的要求向乙方支付项目费用。</w:t>
      </w:r>
    </w:p>
    <w:p w14:paraId="79484039">
      <w:pPr>
        <w:adjustRightInd w:val="0"/>
        <w:spacing w:beforeLines="-2147483648" w:line="360" w:lineRule="auto"/>
        <w:ind w:firstLine="480" w:firstLineChars="200"/>
        <w:jc w:val="left"/>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.7乙方的服务未达到本合同约定的标准或要求的，甲方有权拒绝在维护保养记录上签字，且可根据合同约定第</w:t>
      </w:r>
      <w:r>
        <w:rPr>
          <w:rFonts w:ascii="宋体" w:hAnsi="宋体" w:eastAsia="宋体"/>
          <w:sz w:val="24"/>
          <w:szCs w:val="24"/>
          <w:u w:val="single"/>
        </w:rPr>
        <w:t xml:space="preserve"> 四 </w:t>
      </w:r>
      <w:r>
        <w:rPr>
          <w:rFonts w:ascii="宋体" w:hAnsi="宋体" w:eastAsia="宋体"/>
          <w:sz w:val="24"/>
          <w:szCs w:val="24"/>
        </w:rPr>
        <w:t>条追究乙方违约责任。</w:t>
      </w:r>
    </w:p>
    <w:p w14:paraId="22991371">
      <w:pPr>
        <w:adjustRightInd w:val="0"/>
        <w:spacing w:beforeLines="-2147483648" w:line="360" w:lineRule="auto"/>
        <w:ind w:firstLine="480" w:firstLineChars="200"/>
        <w:jc w:val="left"/>
        <w:rPr>
          <w:rFonts w:ascii="宋体" w:hAnsi="宋体" w:eastAsia="宋体"/>
          <w:sz w:val="24"/>
          <w:szCs w:val="24"/>
        </w:rPr>
      </w:pPr>
      <w:r>
        <w:rPr>
          <w:rFonts w:hint="eastAsia" w:ascii="宋体" w:hAnsi="宋体" w:eastAsia="宋体"/>
          <w:sz w:val="24"/>
          <w:szCs w:val="24"/>
        </w:rPr>
        <w:t>1</w:t>
      </w:r>
      <w:r>
        <w:rPr>
          <w:rFonts w:ascii="宋体" w:hAnsi="宋体" w:eastAsia="宋体"/>
          <w:sz w:val="24"/>
          <w:szCs w:val="24"/>
        </w:rPr>
        <w:t>.8</w:t>
      </w:r>
      <w:r>
        <w:rPr>
          <w:rFonts w:hint="eastAsia" w:ascii="宋体" w:hAnsi="宋体" w:eastAsia="宋体"/>
          <w:sz w:val="24"/>
          <w:szCs w:val="24"/>
        </w:rPr>
        <w:t>乙方不能按本合同约定或甲方要求完成服务工作时，甲方有权委托第三方进行该项工作，发生的费用由乙方承担，甲方有权将该部分费用从应付乙方的服务费中扣除。</w:t>
      </w:r>
    </w:p>
    <w:p w14:paraId="719D0E44">
      <w:pPr>
        <w:adjustRightInd w:val="0"/>
        <w:spacing w:beforeLines="-2147483648" w:line="360" w:lineRule="auto"/>
        <w:ind w:firstLine="482" w:firstLineChars="200"/>
        <w:jc w:val="left"/>
        <w:rPr>
          <w:rFonts w:ascii="宋体" w:hAnsi="宋体" w:eastAsia="宋体"/>
          <w:b/>
          <w:sz w:val="24"/>
          <w:szCs w:val="24"/>
        </w:rPr>
      </w:pPr>
      <w:r>
        <w:rPr>
          <w:rFonts w:ascii="宋体" w:hAnsi="宋体" w:eastAsia="宋体"/>
          <w:b/>
          <w:sz w:val="24"/>
          <w:szCs w:val="24"/>
        </w:rPr>
        <w:t>2、</w:t>
      </w:r>
      <w:r>
        <w:rPr>
          <w:rFonts w:hint="eastAsia" w:ascii="宋体" w:hAnsi="宋体" w:eastAsia="宋体"/>
          <w:b/>
          <w:sz w:val="24"/>
          <w:szCs w:val="24"/>
        </w:rPr>
        <w:t>乙方的权利及义务</w:t>
      </w:r>
    </w:p>
    <w:p w14:paraId="36C3A819">
      <w:pPr>
        <w:adjustRightInd w:val="0"/>
        <w:spacing w:beforeLines="-2147483648" w:line="360" w:lineRule="auto"/>
        <w:ind w:firstLine="480" w:firstLineChars="200"/>
        <w:jc w:val="left"/>
        <w:rPr>
          <w:rFonts w:ascii="宋体" w:hAnsi="宋体" w:eastAsia="宋体"/>
          <w:sz w:val="24"/>
          <w:szCs w:val="24"/>
        </w:rPr>
      </w:pPr>
      <w:r>
        <w:rPr>
          <w:rFonts w:ascii="宋体" w:hAnsi="宋体" w:eastAsia="宋体"/>
          <w:sz w:val="24"/>
          <w:szCs w:val="24"/>
        </w:rPr>
        <w:t>2.1具备提供本合同服务的资质，且</w:t>
      </w:r>
      <w:r>
        <w:rPr>
          <w:rFonts w:hint="eastAsia" w:ascii="宋体" w:hAnsi="宋体" w:eastAsia="宋体"/>
          <w:sz w:val="24"/>
          <w:szCs w:val="24"/>
        </w:rPr>
        <w:t>安排具备资质的技术人员及作业人员提供服务，现场维保人员不得少于2人。如需更换人员的，须提前征得甲方的同意</w:t>
      </w:r>
      <w:r>
        <w:rPr>
          <w:rFonts w:ascii="宋体" w:hAnsi="宋体" w:eastAsia="宋体"/>
          <w:sz w:val="24"/>
          <w:szCs w:val="24"/>
        </w:rPr>
        <w:t>。</w:t>
      </w:r>
      <w:r>
        <w:rPr>
          <w:rFonts w:hint="eastAsia" w:ascii="宋体" w:hAnsi="宋体" w:eastAsia="宋体"/>
          <w:sz w:val="24"/>
          <w:szCs w:val="24"/>
        </w:rPr>
        <w:t>乙方必须为所有入场服务人员购买保额不低于</w:t>
      </w:r>
      <w:r>
        <w:rPr>
          <w:rFonts w:hint="eastAsia" w:ascii="宋体" w:hAnsi="宋体"/>
          <w:sz w:val="24"/>
          <w:szCs w:val="24"/>
          <w:u w:val="single"/>
          <w:lang w:val="en-US" w:eastAsia="zh-CN"/>
        </w:rPr>
        <w:t>12</w:t>
      </w:r>
      <w:r>
        <w:rPr>
          <w:rFonts w:hint="eastAsia" w:ascii="宋体" w:hAnsi="宋体" w:eastAsia="宋体"/>
          <w:sz w:val="24"/>
          <w:szCs w:val="24"/>
          <w:u w:val="single"/>
        </w:rPr>
        <w:t>0万</w:t>
      </w:r>
      <w:r>
        <w:rPr>
          <w:rFonts w:hint="eastAsia" w:ascii="宋体" w:hAnsi="宋体" w:eastAsia="宋体"/>
          <w:sz w:val="24"/>
          <w:szCs w:val="24"/>
        </w:rPr>
        <w:t>元的人身意外险，保险费用由乙方自行承担。</w:t>
      </w:r>
    </w:p>
    <w:p w14:paraId="6D54A4F3">
      <w:pPr>
        <w:adjustRightInd w:val="0"/>
        <w:spacing w:beforeLines="-2147483648" w:line="360" w:lineRule="auto"/>
        <w:ind w:firstLine="480" w:firstLineChars="200"/>
        <w:jc w:val="left"/>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.2</w:t>
      </w:r>
      <w:r>
        <w:rPr>
          <w:rFonts w:hint="eastAsia" w:ascii="宋体" w:hAnsi="宋体" w:eastAsia="宋体"/>
          <w:sz w:val="24"/>
          <w:szCs w:val="24"/>
        </w:rPr>
        <w:t>遵循</w:t>
      </w:r>
      <w:r>
        <w:rPr>
          <w:rFonts w:ascii="宋体" w:hAnsi="宋体" w:eastAsia="宋体"/>
          <w:sz w:val="24"/>
          <w:szCs w:val="24"/>
        </w:rPr>
        <w:t>有关国家、地方或行业标准及有关安全</w:t>
      </w:r>
      <w:r>
        <w:rPr>
          <w:rFonts w:hint="eastAsia" w:ascii="宋体" w:hAnsi="宋体" w:eastAsia="宋体"/>
          <w:sz w:val="24"/>
          <w:szCs w:val="24"/>
        </w:rPr>
        <w:t>规定（以较高标准为准），按照本合同要求，完成对设备的维护保养工作。</w:t>
      </w:r>
    </w:p>
    <w:p w14:paraId="7AECF70D">
      <w:pPr>
        <w:adjustRightInd w:val="0"/>
        <w:spacing w:beforeLines="-2147483648" w:line="360" w:lineRule="auto"/>
        <w:ind w:firstLine="480" w:firstLineChars="200"/>
        <w:jc w:val="left"/>
        <w:rPr>
          <w:rFonts w:ascii="宋体" w:hAnsi="宋体" w:eastAsia="宋体"/>
          <w:sz w:val="24"/>
          <w:szCs w:val="24"/>
        </w:rPr>
      </w:pPr>
      <w:r>
        <w:rPr>
          <w:rFonts w:ascii="宋体" w:hAnsi="宋体" w:eastAsia="宋体"/>
          <w:sz w:val="24"/>
          <w:szCs w:val="24"/>
        </w:rPr>
        <w:t>2.3根据设备情况，</w:t>
      </w:r>
      <w:r>
        <w:rPr>
          <w:rFonts w:hint="eastAsia" w:ascii="宋体" w:hAnsi="宋体" w:eastAsia="宋体"/>
          <w:sz w:val="24"/>
          <w:szCs w:val="24"/>
        </w:rPr>
        <w:t>编制年度维护服务计划和方案并在本合同签订之日起3日内向甲方提交。</w:t>
      </w:r>
    </w:p>
    <w:p w14:paraId="4DB4018B">
      <w:pPr>
        <w:adjustRightInd w:val="0"/>
        <w:spacing w:beforeLines="-2147483648" w:line="360" w:lineRule="auto"/>
        <w:ind w:firstLine="480" w:firstLineChars="200"/>
        <w:jc w:val="left"/>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.4</w:t>
      </w:r>
      <w:r>
        <w:rPr>
          <w:rFonts w:hint="eastAsia" w:ascii="宋体" w:hAnsi="宋体" w:eastAsia="宋体"/>
          <w:sz w:val="24"/>
          <w:szCs w:val="24"/>
        </w:rPr>
        <w:t>现场维保后须做好相关书面记录，</w:t>
      </w:r>
      <w:r>
        <w:rPr>
          <w:rFonts w:ascii="宋体" w:hAnsi="宋体" w:eastAsia="宋体"/>
          <w:sz w:val="24"/>
          <w:szCs w:val="24"/>
        </w:rPr>
        <w:t>并</w:t>
      </w:r>
      <w:r>
        <w:rPr>
          <w:rFonts w:hint="eastAsia" w:ascii="宋体" w:hAnsi="宋体" w:eastAsia="宋体"/>
          <w:sz w:val="24"/>
          <w:szCs w:val="24"/>
        </w:rPr>
        <w:t>建立完整的维保技术档案，以备甲方查阅。本合同终止或解除时乙方必须无条件向甲方移交维护服务的全部档案资料。</w:t>
      </w:r>
    </w:p>
    <w:p w14:paraId="003F6BA5">
      <w:pPr>
        <w:adjustRightInd w:val="0"/>
        <w:spacing w:beforeLines="-2147483648" w:line="360" w:lineRule="auto"/>
        <w:ind w:firstLine="480" w:firstLineChars="200"/>
        <w:jc w:val="left"/>
        <w:rPr>
          <w:rFonts w:ascii="宋体" w:hAnsi="宋体" w:eastAsia="宋体"/>
          <w:sz w:val="24"/>
          <w:szCs w:val="24"/>
        </w:rPr>
      </w:pPr>
      <w:r>
        <w:rPr>
          <w:rFonts w:ascii="宋体" w:hAnsi="宋体" w:eastAsia="宋体"/>
          <w:sz w:val="24"/>
          <w:szCs w:val="24"/>
        </w:rPr>
        <w:t>2.5</w:t>
      </w:r>
      <w:r>
        <w:rPr>
          <w:rFonts w:hint="eastAsia" w:ascii="宋体" w:hAnsi="宋体" w:eastAsia="宋体"/>
          <w:sz w:val="24"/>
          <w:szCs w:val="24"/>
        </w:rPr>
        <w:t>在日常维护服务过程中，对无法解决的事故或需要更换、增加的设备要及时书面向甲方反映。如发现设备存在任何安全隐患或</w:t>
      </w:r>
      <w:r>
        <w:rPr>
          <w:rFonts w:ascii="宋体" w:hAnsi="宋体" w:eastAsia="宋体"/>
          <w:sz w:val="24"/>
          <w:szCs w:val="24"/>
        </w:rPr>
        <w:t>其他问题</w:t>
      </w:r>
      <w:r>
        <w:rPr>
          <w:rFonts w:hint="eastAsia" w:ascii="宋体" w:hAnsi="宋体" w:eastAsia="宋体"/>
          <w:sz w:val="24"/>
          <w:szCs w:val="24"/>
        </w:rPr>
        <w:t>的，应以书面形式通知甲方。</w:t>
      </w:r>
    </w:p>
    <w:p w14:paraId="6CBEFEF6">
      <w:pPr>
        <w:adjustRightInd w:val="0"/>
        <w:spacing w:beforeLines="-2147483648" w:line="360" w:lineRule="auto"/>
        <w:ind w:firstLine="480" w:firstLineChars="200"/>
        <w:jc w:val="left"/>
        <w:rPr>
          <w:rFonts w:ascii="宋体" w:hAnsi="宋体" w:eastAsia="宋体"/>
          <w:sz w:val="24"/>
          <w:szCs w:val="24"/>
        </w:rPr>
      </w:pPr>
      <w:r>
        <w:rPr>
          <w:rFonts w:ascii="宋体" w:hAnsi="宋体" w:eastAsia="宋体"/>
          <w:sz w:val="24"/>
          <w:szCs w:val="24"/>
        </w:rPr>
        <w:t>2.6</w:t>
      </w:r>
      <w:r>
        <w:rPr>
          <w:rFonts w:hint="eastAsia" w:ascii="宋体" w:hAnsi="宋体" w:eastAsia="宋体"/>
          <w:sz w:val="24"/>
          <w:szCs w:val="24"/>
        </w:rPr>
        <w:t>未</w:t>
      </w:r>
      <w:r>
        <w:rPr>
          <w:rFonts w:hint="eastAsia" w:ascii="宋体" w:hAnsi="宋体"/>
          <w:sz w:val="24"/>
          <w:szCs w:val="24"/>
          <w:lang w:val="en-US" w:eastAsia="zh-CN"/>
        </w:rPr>
        <w:t>经</w:t>
      </w:r>
      <w:r>
        <w:rPr>
          <w:rFonts w:hint="eastAsia" w:ascii="宋体" w:hAnsi="宋体" w:eastAsia="宋体"/>
          <w:sz w:val="24"/>
          <w:szCs w:val="24"/>
        </w:rPr>
        <w:t>甲方书面同意，不得将本项目以任何形式分包或转包。</w:t>
      </w:r>
    </w:p>
    <w:p w14:paraId="0DE08267">
      <w:pPr>
        <w:adjustRightInd w:val="0"/>
        <w:spacing w:beforeLines="-2147483648" w:line="360" w:lineRule="auto"/>
        <w:ind w:firstLine="480" w:firstLineChars="200"/>
        <w:jc w:val="left"/>
        <w:rPr>
          <w:rFonts w:ascii="宋体" w:hAnsi="宋体" w:eastAsia="宋体"/>
          <w:sz w:val="24"/>
          <w:szCs w:val="24"/>
        </w:rPr>
      </w:pPr>
      <w:r>
        <w:rPr>
          <w:rFonts w:hint="eastAsia" w:ascii="宋体" w:hAnsi="宋体" w:eastAsia="宋体"/>
          <w:sz w:val="24"/>
          <w:szCs w:val="24"/>
        </w:rPr>
        <w:t>2</w:t>
      </w:r>
      <w:r>
        <w:rPr>
          <w:rFonts w:ascii="宋体" w:hAnsi="宋体" w:eastAsia="宋体"/>
          <w:sz w:val="24"/>
          <w:szCs w:val="24"/>
        </w:rPr>
        <w:t>.7乙方维保人员在甲方场所必须遵守甲方的一切规章制度和安全条例，</w:t>
      </w:r>
      <w:r>
        <w:rPr>
          <w:rFonts w:hint="eastAsia" w:ascii="宋体" w:hAnsi="宋体" w:eastAsia="宋体"/>
          <w:sz w:val="24"/>
          <w:szCs w:val="24"/>
        </w:rPr>
        <w:t>保证作业安全。</w:t>
      </w:r>
      <w:r>
        <w:rPr>
          <w:rFonts w:ascii="宋体" w:hAnsi="宋体" w:eastAsia="宋体"/>
          <w:sz w:val="24"/>
          <w:szCs w:val="24"/>
        </w:rPr>
        <w:t>如维保期间造成甲方或第三方财产损失或人身损伤的，乙方承担全部赔偿责任。乙方维保期间非因甲方原因导致的自身的损失由甲方自行负责。</w:t>
      </w:r>
    </w:p>
    <w:p w14:paraId="550166E7">
      <w:pPr>
        <w:adjustRightInd w:val="0"/>
        <w:spacing w:beforeLines="-2147483648" w:line="360" w:lineRule="auto"/>
        <w:ind w:firstLine="480" w:firstLineChars="200"/>
        <w:jc w:val="left"/>
        <w:rPr>
          <w:rFonts w:ascii="宋体" w:hAnsi="宋体" w:eastAsia="宋体"/>
          <w:sz w:val="24"/>
          <w:szCs w:val="24"/>
        </w:rPr>
      </w:pPr>
      <w:r>
        <w:rPr>
          <w:rFonts w:ascii="宋体" w:hAnsi="宋体" w:eastAsia="宋体"/>
          <w:sz w:val="24"/>
          <w:szCs w:val="24"/>
        </w:rPr>
        <w:t>2.8</w:t>
      </w:r>
      <w:r>
        <w:rPr>
          <w:rFonts w:hint="eastAsia" w:ascii="宋体" w:hAnsi="宋体" w:eastAsia="宋体"/>
          <w:sz w:val="24"/>
          <w:szCs w:val="24"/>
        </w:rPr>
        <w:t>维保期间所需材料由乙方提供的，乙方必须严格按照合同标准采用所需材料，在材料进甲方厂前做好材质检测，确保材料合格。如甲方发现产品质量或材质不符合合同标准，甲方可要求乙方无条件退货或按合同标准予以更换。</w:t>
      </w:r>
    </w:p>
    <w:p w14:paraId="23D24259">
      <w:pPr>
        <w:adjustRightInd w:val="0"/>
        <w:spacing w:beforeLines="-2147483648" w:line="360" w:lineRule="auto"/>
        <w:ind w:firstLine="480" w:firstLineChars="200"/>
        <w:jc w:val="left"/>
        <w:rPr>
          <w:rFonts w:ascii="宋体" w:hAnsi="宋体" w:eastAsia="宋体"/>
          <w:sz w:val="24"/>
          <w:szCs w:val="24"/>
        </w:rPr>
      </w:pPr>
      <w:r>
        <w:rPr>
          <w:rFonts w:ascii="宋体" w:hAnsi="宋体" w:eastAsia="宋体"/>
          <w:sz w:val="24"/>
          <w:szCs w:val="24"/>
        </w:rPr>
        <w:t>维保过程如因设备损耗、故障等须</w:t>
      </w:r>
      <w:r>
        <w:rPr>
          <w:rFonts w:hint="eastAsia" w:ascii="宋体" w:hAnsi="宋体" w:eastAsia="宋体"/>
          <w:sz w:val="24"/>
          <w:szCs w:val="24"/>
        </w:rPr>
        <w:t>更换零部件的，乙方免费向甲方提供</w:t>
      </w:r>
      <w:r>
        <w:rPr>
          <w:rFonts w:hint="eastAsia" w:ascii="宋体" w:hAnsi="宋体" w:eastAsia="宋体"/>
          <w:sz w:val="24"/>
          <w:szCs w:val="24"/>
          <w:u w:val="single"/>
        </w:rPr>
        <w:t>单价在</w:t>
      </w:r>
      <w:r>
        <w:rPr>
          <w:rFonts w:hint="eastAsia" w:ascii="宋体" w:hAnsi="宋体" w:eastAsia="宋体"/>
          <w:sz w:val="24"/>
          <w:szCs w:val="24"/>
          <w:u w:val="single"/>
          <w:lang w:val="en-US" w:eastAsia="zh-CN"/>
        </w:rPr>
        <w:t>200</w:t>
      </w:r>
      <w:r>
        <w:rPr>
          <w:rFonts w:hint="eastAsia" w:ascii="宋体" w:hAnsi="宋体" w:eastAsia="宋体"/>
          <w:sz w:val="24"/>
          <w:szCs w:val="24"/>
          <w:u w:val="single"/>
        </w:rPr>
        <w:t>元以下</w:t>
      </w:r>
      <w:r>
        <w:rPr>
          <w:rFonts w:hint="eastAsia" w:ascii="宋体" w:hAnsi="宋体" w:eastAsia="宋体"/>
          <w:sz w:val="24"/>
          <w:szCs w:val="24"/>
        </w:rPr>
        <w:t>的细小维修配件，如配件超出</w:t>
      </w:r>
      <w:r>
        <w:rPr>
          <w:rFonts w:hint="eastAsia" w:ascii="宋体" w:hAnsi="宋体" w:eastAsia="宋体"/>
          <w:sz w:val="24"/>
          <w:szCs w:val="24"/>
          <w:u w:val="single"/>
          <w:lang w:val="en-US" w:eastAsia="zh-CN"/>
        </w:rPr>
        <w:t>200</w:t>
      </w:r>
      <w:r>
        <w:rPr>
          <w:rFonts w:hint="eastAsia" w:ascii="宋体" w:hAnsi="宋体" w:eastAsia="宋体"/>
          <w:sz w:val="24"/>
          <w:szCs w:val="24"/>
          <w:u w:val="single"/>
        </w:rPr>
        <w:t>元（含</w:t>
      </w:r>
      <w:r>
        <w:rPr>
          <w:rFonts w:hint="eastAsia" w:ascii="宋体" w:hAnsi="宋体" w:eastAsia="宋体"/>
          <w:sz w:val="24"/>
          <w:szCs w:val="24"/>
          <w:u w:val="single"/>
          <w:lang w:val="en-US" w:eastAsia="zh-CN"/>
        </w:rPr>
        <w:t>200</w:t>
      </w:r>
      <w:r>
        <w:rPr>
          <w:rFonts w:hint="eastAsia" w:ascii="宋体" w:hAnsi="宋体" w:eastAsia="宋体"/>
          <w:sz w:val="24"/>
          <w:szCs w:val="24"/>
          <w:u w:val="single"/>
        </w:rPr>
        <w:t>元）</w:t>
      </w:r>
      <w:r>
        <w:rPr>
          <w:rFonts w:hint="eastAsia" w:ascii="宋体" w:hAnsi="宋体" w:eastAsia="宋体"/>
          <w:sz w:val="24"/>
          <w:szCs w:val="24"/>
        </w:rPr>
        <w:t>的，超出部分由甲方承担，甲方与乙方另行结算，在更换前，乙方必须告知甲方具体需要承担的费用</w:t>
      </w:r>
      <w:r>
        <w:rPr>
          <w:rFonts w:hint="eastAsia" w:ascii="宋体" w:hAnsi="宋体" w:eastAsia="宋体"/>
          <w:sz w:val="24"/>
          <w:szCs w:val="24"/>
          <w:lang w:val="en-US" w:eastAsia="zh-CN"/>
        </w:rPr>
        <w:t>并经甲方同意</w:t>
      </w:r>
      <w:r>
        <w:rPr>
          <w:rFonts w:hint="eastAsia" w:ascii="宋体" w:hAnsi="宋体" w:eastAsia="宋体"/>
          <w:sz w:val="24"/>
          <w:szCs w:val="24"/>
        </w:rPr>
        <w:t>，否则，甲方可不予支付。具体的价格按照</w:t>
      </w:r>
      <w:r>
        <w:rPr>
          <w:rFonts w:hint="eastAsia" w:ascii="宋体" w:hAnsi="宋体" w:eastAsia="宋体"/>
          <w:sz w:val="24"/>
          <w:szCs w:val="24"/>
          <w:lang w:eastAsia="zh-CN"/>
        </w:rPr>
        <w:t>附件一《</w:t>
      </w:r>
      <w:r>
        <w:rPr>
          <w:rFonts w:hint="eastAsia" w:ascii="宋体" w:hAnsi="宋体"/>
          <w:sz w:val="24"/>
          <w:szCs w:val="24"/>
          <w:lang w:eastAsia="zh-CN"/>
        </w:rPr>
        <w:t>东莞市新东元环保投资有限公司2025-2027年度空调维保服务采购项目</w:t>
      </w:r>
      <w:r>
        <w:rPr>
          <w:rFonts w:hint="eastAsia" w:ascii="宋体" w:hAnsi="宋体" w:eastAsia="宋体"/>
          <w:sz w:val="24"/>
          <w:szCs w:val="24"/>
          <w:lang w:eastAsia="zh-CN"/>
        </w:rPr>
        <w:t>用户需求书》</w:t>
      </w:r>
      <w:r>
        <w:rPr>
          <w:rFonts w:hint="eastAsia" w:ascii="宋体" w:hAnsi="宋体" w:eastAsia="宋体"/>
          <w:sz w:val="24"/>
          <w:szCs w:val="24"/>
        </w:rPr>
        <w:t>执行，结算配件费用时，乙方必须提供配件的发票、请款申请及甲方要求的其他请款资料。</w:t>
      </w:r>
    </w:p>
    <w:p w14:paraId="6F3EAC4A">
      <w:pPr>
        <w:spacing w:beforeLines="-2147483648" w:line="360" w:lineRule="auto"/>
        <w:ind w:firstLine="482" w:firstLineChars="200"/>
        <w:jc w:val="both"/>
        <w:rPr>
          <w:rFonts w:ascii="宋体" w:hAnsi="宋体" w:eastAsia="宋体"/>
          <w:b/>
          <w:sz w:val="24"/>
          <w:szCs w:val="24"/>
        </w:rPr>
      </w:pPr>
      <w:r>
        <w:rPr>
          <w:rFonts w:ascii="宋体" w:hAnsi="宋体" w:eastAsia="宋体"/>
          <w:b/>
          <w:sz w:val="24"/>
          <w:szCs w:val="24"/>
        </w:rPr>
        <w:t>三、服务费用及其支付方式</w:t>
      </w:r>
    </w:p>
    <w:p w14:paraId="73D51D64">
      <w:pPr>
        <w:spacing w:beforeLines="-2147483648" w:line="360" w:lineRule="auto"/>
        <w:ind w:firstLine="480" w:firstLineChars="200"/>
        <w:jc w:val="both"/>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rPr>
        <w:t>服务费用总计：大写</w:t>
      </w:r>
      <w:r>
        <w:rPr>
          <w:rFonts w:hint="eastAsia" w:ascii="宋体" w:hAnsi="宋体" w:eastAsia="宋体"/>
          <w:sz w:val="24"/>
          <w:szCs w:val="24"/>
          <w:u w:val="single"/>
        </w:rPr>
        <w:t xml:space="preserve">人民币 </w:t>
      </w:r>
      <w:r>
        <w:rPr>
          <w:rFonts w:ascii="宋体" w:hAnsi="宋体" w:eastAsia="宋体"/>
          <w:sz w:val="24"/>
          <w:szCs w:val="24"/>
          <w:u w:val="single"/>
        </w:rPr>
        <w:t xml:space="preserve">    </w:t>
      </w:r>
      <w:r>
        <w:rPr>
          <w:rFonts w:hint="eastAsia" w:ascii="宋体" w:hAnsi="宋体" w:eastAsia="宋体"/>
          <w:sz w:val="24"/>
          <w:szCs w:val="24"/>
          <w:u w:val="single"/>
        </w:rPr>
        <w:t xml:space="preserve"> </w:t>
      </w:r>
      <w:r>
        <w:rPr>
          <w:rFonts w:ascii="宋体" w:hAnsi="宋体" w:eastAsia="宋体"/>
          <w:sz w:val="24"/>
          <w:szCs w:val="24"/>
          <w:u w:val="single"/>
        </w:rPr>
        <w:t xml:space="preserve">    </w:t>
      </w:r>
      <w:r>
        <w:rPr>
          <w:rFonts w:hint="eastAsia" w:ascii="宋体" w:hAnsi="宋体" w:eastAsia="宋体"/>
          <w:sz w:val="24"/>
          <w:szCs w:val="24"/>
        </w:rPr>
        <w:t>整（小写</w:t>
      </w:r>
      <w:r>
        <w:rPr>
          <w:rFonts w:hint="eastAsia" w:ascii="宋体" w:hAnsi="宋体" w:eastAsia="宋体"/>
          <w:sz w:val="24"/>
          <w:szCs w:val="24"/>
          <w:u w:val="single"/>
        </w:rPr>
        <w:t>：¥</w:t>
      </w:r>
      <w:r>
        <w:rPr>
          <w:rFonts w:ascii="宋体" w:hAnsi="宋体" w:eastAsia="宋体"/>
          <w:sz w:val="24"/>
          <w:szCs w:val="24"/>
          <w:u w:val="single"/>
        </w:rPr>
        <w:t xml:space="preserve">       .00</w:t>
      </w:r>
      <w:r>
        <w:rPr>
          <w:rFonts w:hint="eastAsia" w:ascii="宋体" w:hAnsi="宋体" w:eastAsia="宋体"/>
          <w:sz w:val="24"/>
          <w:szCs w:val="24"/>
        </w:rPr>
        <w:t>元），其中包含：①增值税税率</w:t>
      </w:r>
      <w:r>
        <w:rPr>
          <w:rFonts w:ascii="宋体" w:hAnsi="宋体" w:eastAsia="宋体"/>
          <w:sz w:val="24"/>
          <w:szCs w:val="24"/>
          <w:u w:val="single"/>
        </w:rPr>
        <w:t xml:space="preserve">   %</w:t>
      </w:r>
      <w:r>
        <w:rPr>
          <w:rFonts w:hint="eastAsia" w:ascii="宋体" w:hAnsi="宋体" w:eastAsia="宋体"/>
          <w:sz w:val="24"/>
          <w:szCs w:val="24"/>
        </w:rPr>
        <w:t>即</w:t>
      </w:r>
      <w:r>
        <w:rPr>
          <w:rFonts w:ascii="宋体" w:hAnsi="宋体" w:eastAsia="宋体"/>
          <w:sz w:val="24"/>
          <w:szCs w:val="24"/>
        </w:rPr>
        <w:t>税金金额</w:t>
      </w:r>
      <w:r>
        <w:rPr>
          <w:rFonts w:ascii="宋体" w:hAnsi="宋体" w:eastAsia="宋体"/>
          <w:sz w:val="24"/>
          <w:szCs w:val="24"/>
          <w:u w:val="single"/>
        </w:rPr>
        <w:t xml:space="preserve">¥        </w:t>
      </w:r>
      <w:r>
        <w:rPr>
          <w:rFonts w:hint="eastAsia" w:ascii="宋体" w:hAnsi="宋体" w:eastAsia="宋体"/>
          <w:sz w:val="24"/>
          <w:szCs w:val="24"/>
          <w:u w:val="single"/>
        </w:rPr>
        <w:t>元</w:t>
      </w:r>
      <w:r>
        <w:rPr>
          <w:rFonts w:hint="eastAsia" w:ascii="宋体" w:hAnsi="宋体" w:eastAsia="宋体"/>
          <w:sz w:val="24"/>
          <w:szCs w:val="24"/>
        </w:rPr>
        <w:t>，不含税价款</w:t>
      </w:r>
      <w:r>
        <w:rPr>
          <w:rFonts w:hint="eastAsia" w:ascii="宋体" w:hAnsi="宋体" w:eastAsia="宋体"/>
          <w:sz w:val="24"/>
          <w:szCs w:val="24"/>
          <w:u w:val="single"/>
        </w:rPr>
        <w:t>为¥</w:t>
      </w:r>
      <w:r>
        <w:rPr>
          <w:rFonts w:ascii="宋体" w:hAnsi="宋体" w:eastAsia="宋体"/>
          <w:sz w:val="24"/>
          <w:szCs w:val="24"/>
          <w:u w:val="single"/>
        </w:rPr>
        <w:t xml:space="preserve">    </w:t>
      </w:r>
      <w:r>
        <w:rPr>
          <w:rFonts w:hint="eastAsia" w:ascii="宋体" w:hAnsi="宋体" w:eastAsia="宋体"/>
          <w:sz w:val="24"/>
          <w:szCs w:val="24"/>
          <w:u w:val="single"/>
        </w:rPr>
        <w:t>元</w:t>
      </w:r>
      <w:r>
        <w:rPr>
          <w:rFonts w:hint="eastAsia" w:ascii="宋体" w:hAnsi="宋体" w:eastAsia="宋体"/>
          <w:sz w:val="24"/>
          <w:szCs w:val="24"/>
        </w:rPr>
        <w:t>；②</w:t>
      </w:r>
      <w:r>
        <w:rPr>
          <w:rFonts w:hint="eastAsia" w:ascii="宋体" w:hAnsi="宋体" w:eastAsia="宋体"/>
          <w:color w:val="auto"/>
          <w:sz w:val="24"/>
          <w:szCs w:val="24"/>
          <w:highlight w:val="none"/>
          <w:lang w:val="en-US" w:eastAsia="zh-CN"/>
        </w:rPr>
        <w:t>维保</w:t>
      </w:r>
      <w:r>
        <w:rPr>
          <w:rFonts w:hint="eastAsia" w:ascii="宋体" w:hAnsi="宋体" w:eastAsia="宋体"/>
          <w:color w:val="auto"/>
          <w:sz w:val="24"/>
          <w:szCs w:val="24"/>
          <w:highlight w:val="none"/>
        </w:rPr>
        <w:t>费、人工费、</w:t>
      </w:r>
      <w:r>
        <w:rPr>
          <w:rFonts w:hint="eastAsia" w:ascii="宋体" w:hAnsi="宋体" w:eastAsia="宋体"/>
          <w:color w:val="auto"/>
          <w:sz w:val="24"/>
          <w:szCs w:val="24"/>
          <w:highlight w:val="none"/>
          <w:lang w:val="en-US" w:eastAsia="zh-CN"/>
        </w:rPr>
        <w:t>耗材</w:t>
      </w:r>
      <w:r>
        <w:rPr>
          <w:rFonts w:hint="eastAsia" w:ascii="宋体" w:hAnsi="宋体" w:eastAsia="宋体"/>
          <w:color w:val="auto"/>
          <w:sz w:val="24"/>
          <w:szCs w:val="24"/>
          <w:highlight w:val="none"/>
        </w:rPr>
        <w:t>费</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配件</w:t>
      </w:r>
      <w:r>
        <w:rPr>
          <w:rFonts w:hint="eastAsia" w:ascii="宋体" w:hAnsi="宋体" w:eastAsia="宋体"/>
          <w:color w:val="auto"/>
          <w:sz w:val="24"/>
          <w:szCs w:val="24"/>
          <w:highlight w:val="none"/>
        </w:rPr>
        <w:t>费</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单价200元以下）</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运费</w:t>
      </w:r>
      <w:r>
        <w:rPr>
          <w:rFonts w:hint="eastAsia" w:ascii="宋体" w:hAnsi="宋体" w:eastAsia="宋体"/>
          <w:sz w:val="24"/>
          <w:szCs w:val="24"/>
        </w:rPr>
        <w:t>等乙方履行本合同下的义务所应收取的全部费用。除非双方另有约定，甲方无需向乙方支付额外费用。如遇国家调整税率，不含税合同款不予调整，税金按调整后税率及相关细则执行。</w:t>
      </w:r>
    </w:p>
    <w:p w14:paraId="186A2FD4">
      <w:pPr>
        <w:adjustRightInd w:val="0"/>
        <w:spacing w:beforeLines="-2147483648" w:line="360" w:lineRule="auto"/>
        <w:ind w:firstLine="480" w:firstLineChars="200"/>
        <w:jc w:val="left"/>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、服务费支付方式：</w:t>
      </w:r>
    </w:p>
    <w:p w14:paraId="56924DFF">
      <w:pPr>
        <w:spacing w:beforeLines="-2147483648" w:line="560" w:lineRule="exact"/>
        <w:ind w:firstLine="480" w:firstLineChars="200"/>
        <w:jc w:val="both"/>
        <w:outlineLvl w:val="1"/>
        <w:rPr>
          <w:rFonts w:hint="eastAsia" w:ascii="宋体" w:hAnsi="宋体" w:eastAsia="宋体"/>
          <w:sz w:val="24"/>
          <w:szCs w:val="24"/>
        </w:rPr>
      </w:pPr>
      <w:r>
        <w:rPr>
          <w:rFonts w:ascii="宋体" w:hAnsi="宋体" w:eastAsia="宋体"/>
          <w:sz w:val="24"/>
          <w:szCs w:val="24"/>
        </w:rPr>
        <w:t>2.1</w:t>
      </w:r>
      <w:r>
        <w:rPr>
          <w:rFonts w:hint="eastAsia" w:ascii="宋体" w:hAnsi="宋体" w:eastAsia="宋体"/>
          <w:sz w:val="24"/>
          <w:szCs w:val="24"/>
        </w:rPr>
        <w:t>按季度支付，服务期内每三个月作为一个季度。</w:t>
      </w:r>
      <w:r>
        <w:rPr>
          <w:rFonts w:hint="eastAsia" w:ascii="宋体" w:hAnsi="宋体" w:eastAsia="宋体"/>
          <w:sz w:val="24"/>
          <w:szCs w:val="24"/>
          <w:lang w:eastAsia="zh-CN"/>
        </w:rPr>
        <w:t>乙方</w:t>
      </w:r>
      <w:r>
        <w:rPr>
          <w:rFonts w:hint="eastAsia" w:ascii="宋体" w:hAnsi="宋体" w:eastAsia="宋体"/>
          <w:sz w:val="24"/>
          <w:szCs w:val="24"/>
        </w:rPr>
        <w:t>每月维护项目内容经</w:t>
      </w:r>
      <w:r>
        <w:rPr>
          <w:rFonts w:hint="eastAsia" w:ascii="宋体" w:hAnsi="宋体" w:eastAsia="宋体"/>
          <w:sz w:val="24"/>
          <w:szCs w:val="24"/>
          <w:lang w:eastAsia="zh-CN"/>
        </w:rPr>
        <w:t>甲方</w:t>
      </w:r>
      <w:r>
        <w:rPr>
          <w:rFonts w:hint="eastAsia" w:ascii="宋体" w:hAnsi="宋体" w:eastAsia="宋体"/>
          <w:sz w:val="24"/>
          <w:szCs w:val="24"/>
        </w:rPr>
        <w:t>确认并完成本季度维护工作后，向</w:t>
      </w:r>
      <w:r>
        <w:rPr>
          <w:rFonts w:hint="eastAsia" w:ascii="宋体" w:hAnsi="宋体" w:eastAsia="宋体"/>
          <w:sz w:val="24"/>
          <w:szCs w:val="24"/>
          <w:lang w:eastAsia="zh-CN"/>
        </w:rPr>
        <w:t>甲方</w:t>
      </w:r>
      <w:r>
        <w:rPr>
          <w:rFonts w:hint="eastAsia" w:ascii="宋体" w:hAnsi="宋体" w:eastAsia="宋体"/>
          <w:sz w:val="24"/>
          <w:szCs w:val="24"/>
        </w:rPr>
        <w:t>提交请款资料及等额增值税专用发票，</w:t>
      </w:r>
      <w:r>
        <w:rPr>
          <w:rFonts w:hint="eastAsia" w:ascii="宋体" w:hAnsi="宋体" w:eastAsia="宋体"/>
          <w:sz w:val="24"/>
          <w:szCs w:val="24"/>
          <w:lang w:eastAsia="zh-CN"/>
        </w:rPr>
        <w:t>甲方</w:t>
      </w:r>
      <w:r>
        <w:rPr>
          <w:rFonts w:hint="eastAsia" w:ascii="宋体" w:hAnsi="宋体" w:eastAsia="宋体"/>
          <w:sz w:val="24"/>
          <w:szCs w:val="24"/>
        </w:rPr>
        <w:t>在收到上述有效资料之日起15个工作日内完成该季度的款项支付。</w:t>
      </w:r>
    </w:p>
    <w:p w14:paraId="46ABA39D">
      <w:pPr>
        <w:spacing w:beforeLines="-2147483648" w:line="560" w:lineRule="exact"/>
        <w:ind w:firstLine="480" w:firstLineChars="200"/>
        <w:jc w:val="both"/>
        <w:outlineLvl w:val="1"/>
        <w:rPr>
          <w:rFonts w:ascii="宋体" w:hAnsi="宋体" w:eastAsia="宋体"/>
          <w:sz w:val="24"/>
          <w:szCs w:val="24"/>
        </w:rPr>
      </w:pPr>
      <w:r>
        <w:rPr>
          <w:rFonts w:hint="eastAsia" w:ascii="宋体" w:hAnsi="宋体" w:eastAsia="宋体"/>
          <w:sz w:val="24"/>
          <w:szCs w:val="24"/>
        </w:rPr>
        <w:t>2</w:t>
      </w:r>
      <w:r>
        <w:rPr>
          <w:rFonts w:hint="eastAsia" w:ascii="宋体" w:hAnsi="宋体" w:eastAsia="宋体"/>
          <w:sz w:val="24"/>
          <w:szCs w:val="24"/>
          <w:lang w:val="en-US" w:eastAsia="zh-CN"/>
        </w:rPr>
        <w:t>.2</w:t>
      </w:r>
      <w:r>
        <w:rPr>
          <w:rFonts w:hint="eastAsia" w:ascii="宋体" w:hAnsi="宋体" w:eastAsia="宋体"/>
          <w:sz w:val="24"/>
          <w:szCs w:val="24"/>
        </w:rPr>
        <w:t>维修配件（零配件费用单价大于200元（含）以上)及安装、移装改造等费用，按季度以实际发生进行结算。</w:t>
      </w:r>
    </w:p>
    <w:p w14:paraId="282E34A3">
      <w:pPr>
        <w:spacing w:beforeLines="-2147483648" w:line="360" w:lineRule="auto"/>
        <w:ind w:firstLine="480"/>
        <w:jc w:val="both"/>
        <w:rPr>
          <w:rFonts w:ascii="宋体" w:hAnsi="宋体" w:eastAsia="宋体"/>
          <w:sz w:val="24"/>
          <w:szCs w:val="24"/>
          <w:highlight w:val="yellow"/>
        </w:rPr>
      </w:pPr>
      <w:r>
        <w:rPr>
          <w:rFonts w:hint="eastAsia" w:ascii="宋体" w:hAnsi="宋体" w:eastAsia="宋体"/>
          <w:sz w:val="24"/>
          <w:szCs w:val="24"/>
        </w:rPr>
        <w:t>乙方的收款账户如下：</w:t>
      </w:r>
    </w:p>
    <w:p w14:paraId="3CD4456A">
      <w:pPr>
        <w:spacing w:beforeLines="-2147483648" w:line="360" w:lineRule="auto"/>
        <w:ind w:firstLine="480"/>
        <w:jc w:val="both"/>
        <w:rPr>
          <w:rFonts w:ascii="宋体" w:hAnsi="宋体" w:eastAsia="宋体"/>
          <w:sz w:val="24"/>
          <w:szCs w:val="24"/>
        </w:rPr>
      </w:pPr>
      <w:r>
        <w:rPr>
          <w:rFonts w:ascii="宋体" w:hAnsi="宋体" w:eastAsia="宋体"/>
          <w:sz w:val="24"/>
          <w:szCs w:val="24"/>
        </w:rPr>
        <w:t>开户银行地址：</w:t>
      </w:r>
    </w:p>
    <w:p w14:paraId="6BE1549E">
      <w:pPr>
        <w:spacing w:beforeLines="-2147483648" w:line="360" w:lineRule="auto"/>
        <w:ind w:firstLine="480"/>
        <w:jc w:val="both"/>
        <w:rPr>
          <w:rFonts w:ascii="宋体" w:hAnsi="宋体" w:eastAsia="宋体"/>
          <w:sz w:val="24"/>
          <w:szCs w:val="24"/>
        </w:rPr>
      </w:pPr>
      <w:r>
        <w:rPr>
          <w:rFonts w:ascii="宋体" w:hAnsi="宋体" w:eastAsia="宋体"/>
          <w:sz w:val="24"/>
          <w:szCs w:val="24"/>
        </w:rPr>
        <w:t>收款单位账号：</w:t>
      </w:r>
    </w:p>
    <w:p w14:paraId="66CB76C4">
      <w:pPr>
        <w:spacing w:beforeLines="-2147483648" w:line="360" w:lineRule="auto"/>
        <w:ind w:firstLine="480"/>
        <w:jc w:val="both"/>
        <w:rPr>
          <w:rFonts w:ascii="宋体" w:hAnsi="宋体" w:eastAsia="宋体"/>
          <w:sz w:val="24"/>
          <w:szCs w:val="24"/>
        </w:rPr>
      </w:pPr>
      <w:r>
        <w:rPr>
          <w:rFonts w:ascii="宋体" w:hAnsi="宋体" w:eastAsia="宋体"/>
          <w:sz w:val="24"/>
          <w:szCs w:val="24"/>
        </w:rPr>
        <w:t>收款单位名称：</w:t>
      </w:r>
      <w:r>
        <w:rPr>
          <w:rFonts w:hint="eastAsia" w:ascii="宋体" w:hAnsi="宋体" w:eastAsia="宋体"/>
          <w:sz w:val="24"/>
          <w:szCs w:val="24"/>
        </w:rPr>
        <w:t xml:space="preserve"> </w:t>
      </w:r>
    </w:p>
    <w:p w14:paraId="2F79E61B">
      <w:pPr>
        <w:spacing w:beforeLines="-2147483648" w:line="360" w:lineRule="auto"/>
        <w:ind w:firstLine="480"/>
        <w:jc w:val="both"/>
        <w:rPr>
          <w:rFonts w:ascii="宋体" w:hAnsi="宋体" w:eastAsia="宋体"/>
          <w:sz w:val="24"/>
          <w:szCs w:val="24"/>
        </w:rPr>
      </w:pPr>
    </w:p>
    <w:p w14:paraId="1CF7A908">
      <w:pPr>
        <w:spacing w:beforeLines="-2147483648" w:line="360" w:lineRule="auto"/>
        <w:jc w:val="both"/>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3</w:t>
      </w:r>
      <w:r>
        <w:rPr>
          <w:rFonts w:ascii="宋体" w:hAnsi="宋体" w:eastAsia="宋体"/>
          <w:sz w:val="24"/>
          <w:szCs w:val="24"/>
        </w:rPr>
        <w:t>、履约保证金：</w:t>
      </w:r>
      <w:r>
        <w:rPr>
          <w:rFonts w:hint="eastAsia" w:ascii="宋体" w:hAnsi="宋体" w:eastAsia="宋体"/>
          <w:sz w:val="24"/>
          <w:szCs w:val="24"/>
        </w:rPr>
        <w:t>乙方缴存的履约保证金</w:t>
      </w:r>
      <w:r>
        <w:rPr>
          <w:rFonts w:ascii="宋体" w:hAnsi="宋体" w:eastAsia="宋体"/>
          <w:sz w:val="24"/>
          <w:szCs w:val="24"/>
        </w:rPr>
        <w:t>人民币</w:t>
      </w:r>
      <w:r>
        <w:rPr>
          <w:rFonts w:hint="eastAsia" w:ascii="宋体" w:hAnsi="宋体" w:eastAsia="宋体"/>
          <w:sz w:val="24"/>
          <w:szCs w:val="24"/>
        </w:rPr>
        <w:t>3071.42</w:t>
      </w:r>
      <w:r>
        <w:rPr>
          <w:rFonts w:hint="eastAsia" w:ascii="宋体" w:hAnsi="宋体" w:eastAsia="宋体"/>
          <w:sz w:val="24"/>
          <w:szCs w:val="24"/>
          <w:u w:val="none"/>
        </w:rPr>
        <w:t>元，</w:t>
      </w:r>
      <w:r>
        <w:rPr>
          <w:rFonts w:hint="eastAsia" w:ascii="宋体" w:hAnsi="宋体" w:eastAsia="宋体"/>
          <w:sz w:val="24"/>
          <w:szCs w:val="24"/>
        </w:rPr>
        <w:t>作为乙方在履约过程中违约金、罚款或其他应承担费用的扣罚来源之一。履约保证金返还申请时间为本项目合同履行完毕后，甲方最后一次验收合格之日，乙方在没有任何违约的情况下提交退款申请，收到乙方申请后30个日历日内，甲方一次性无息退回。</w:t>
      </w:r>
    </w:p>
    <w:p w14:paraId="0AFBB7C6">
      <w:pPr>
        <w:spacing w:beforeLines="-2147483648" w:line="360" w:lineRule="auto"/>
        <w:ind w:right="240" w:rightChars="100" w:firstLine="482" w:firstLineChars="200"/>
        <w:jc w:val="both"/>
        <w:rPr>
          <w:rFonts w:ascii="宋体" w:hAnsi="宋体" w:eastAsia="宋体"/>
          <w:sz w:val="24"/>
          <w:szCs w:val="24"/>
        </w:rPr>
      </w:pPr>
      <w:r>
        <w:rPr>
          <w:rFonts w:ascii="宋体" w:hAnsi="宋体" w:eastAsia="宋体"/>
          <w:b/>
          <w:sz w:val="24"/>
          <w:szCs w:val="24"/>
        </w:rPr>
        <w:t>四、违约责任</w:t>
      </w:r>
    </w:p>
    <w:p w14:paraId="77ADFF97">
      <w:pPr>
        <w:tabs>
          <w:tab w:val="left" w:pos="900"/>
        </w:tabs>
        <w:spacing w:beforeLines="-2147483648" w:line="360" w:lineRule="auto"/>
        <w:ind w:firstLine="480" w:firstLineChars="200"/>
        <w:jc w:val="both"/>
        <w:rPr>
          <w:rFonts w:ascii="宋体" w:hAnsi="宋体" w:eastAsia="宋体"/>
          <w:sz w:val="24"/>
          <w:szCs w:val="24"/>
        </w:rPr>
      </w:pPr>
      <w:r>
        <w:rPr>
          <w:rFonts w:ascii="宋体" w:hAnsi="宋体" w:eastAsia="宋体"/>
          <w:sz w:val="24"/>
          <w:szCs w:val="24"/>
        </w:rPr>
        <w:t>（一）</w:t>
      </w:r>
      <w:r>
        <w:rPr>
          <w:rFonts w:hint="eastAsia" w:ascii="宋体" w:hAnsi="宋体" w:eastAsia="宋体"/>
          <w:sz w:val="24"/>
          <w:szCs w:val="24"/>
        </w:rPr>
        <w:t>乙方未按合同约定向甲方提供设备维护、保养或急修服务的，甲方有权拒付当月维保费用；乙方两次以上违反合同任何义务的，甲方有权解除合同，乙方须偿付合同服务费总额的</w:t>
      </w:r>
      <w:r>
        <w:rPr>
          <w:rFonts w:hint="eastAsia" w:ascii="宋体" w:hAnsi="宋体" w:eastAsia="宋体"/>
          <w:sz w:val="24"/>
          <w:szCs w:val="24"/>
          <w:u w:val="single"/>
        </w:rPr>
        <w:t>2</w:t>
      </w:r>
      <w:r>
        <w:rPr>
          <w:rFonts w:ascii="宋体" w:hAnsi="宋体" w:eastAsia="宋体"/>
          <w:sz w:val="24"/>
          <w:szCs w:val="24"/>
          <w:u w:val="single"/>
        </w:rPr>
        <w:t>0%</w:t>
      </w:r>
      <w:r>
        <w:rPr>
          <w:rFonts w:ascii="宋体" w:hAnsi="宋体" w:eastAsia="宋体"/>
          <w:sz w:val="24"/>
          <w:szCs w:val="24"/>
        </w:rPr>
        <w:t>的违约金给甲方，并赔偿因此给甲方造成的损失。</w:t>
      </w:r>
    </w:p>
    <w:p w14:paraId="78CA796E">
      <w:pPr>
        <w:tabs>
          <w:tab w:val="left" w:pos="720"/>
          <w:tab w:val="left" w:pos="900"/>
        </w:tabs>
        <w:spacing w:beforeLines="-2147483648" w:line="360" w:lineRule="auto"/>
        <w:ind w:right="210" w:firstLine="480" w:firstLineChars="200"/>
        <w:jc w:val="both"/>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二</w:t>
      </w:r>
      <w:r>
        <w:rPr>
          <w:rFonts w:hint="eastAsia" w:ascii="宋体" w:hAnsi="宋体" w:eastAsia="宋体"/>
          <w:sz w:val="24"/>
          <w:szCs w:val="24"/>
        </w:rPr>
        <w:t>） 乙方未能按本合同规定的服务时间提供服务，从逾期之日起每日按本合同服务费总额</w:t>
      </w:r>
      <w:r>
        <w:rPr>
          <w:rFonts w:hint="eastAsia" w:ascii="宋体" w:hAnsi="宋体" w:eastAsia="宋体"/>
          <w:sz w:val="24"/>
          <w:szCs w:val="24"/>
          <w:u w:val="single"/>
        </w:rPr>
        <w:t>3‰</w:t>
      </w:r>
      <w:r>
        <w:rPr>
          <w:rFonts w:hint="eastAsia" w:ascii="宋体" w:hAnsi="宋体" w:eastAsia="宋体"/>
          <w:sz w:val="24"/>
          <w:szCs w:val="24"/>
        </w:rPr>
        <w:t>的数额向甲方支付违约金；逾期达1</w:t>
      </w:r>
      <w:r>
        <w:rPr>
          <w:rFonts w:ascii="宋体" w:hAnsi="宋体" w:eastAsia="宋体"/>
          <w:sz w:val="24"/>
          <w:szCs w:val="24"/>
        </w:rPr>
        <w:t>5</w:t>
      </w:r>
      <w:r>
        <w:rPr>
          <w:rFonts w:hint="eastAsia" w:ascii="宋体" w:hAnsi="宋体" w:eastAsia="宋体"/>
          <w:sz w:val="24"/>
          <w:szCs w:val="24"/>
        </w:rPr>
        <w:t>日，甲方有权解除合同，且无需支付未支付的合同款，由此造成的甲方损失，乙方应予以赔偿。</w:t>
      </w:r>
    </w:p>
    <w:p w14:paraId="316AF7A2">
      <w:pPr>
        <w:tabs>
          <w:tab w:val="left" w:pos="720"/>
          <w:tab w:val="left" w:pos="900"/>
        </w:tabs>
        <w:spacing w:beforeLines="-2147483648" w:line="360" w:lineRule="auto"/>
        <w:ind w:right="210" w:firstLine="480" w:firstLineChars="200"/>
        <w:jc w:val="both"/>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三</w:t>
      </w:r>
      <w:r>
        <w:rPr>
          <w:rFonts w:hint="eastAsia" w:ascii="宋体" w:hAnsi="宋体" w:eastAsia="宋体"/>
          <w:sz w:val="24"/>
          <w:szCs w:val="24"/>
        </w:rPr>
        <w:t>）若乙方违反本合同约定，应承担因此给甲方造成的相应损失，该损失包括但不限于对甲方所造成的直接损失、可得利益损失、甲方因此而支付第三方的赔偿费用、调查取证的费用、诉讼费用、律师费用以及因此而支付的其他合理费用。</w:t>
      </w:r>
    </w:p>
    <w:p w14:paraId="3556FE57">
      <w:pPr>
        <w:tabs>
          <w:tab w:val="left" w:pos="720"/>
          <w:tab w:val="left" w:pos="900"/>
        </w:tabs>
        <w:spacing w:beforeLines="-2147483648" w:line="360" w:lineRule="auto"/>
        <w:ind w:right="210" w:firstLine="480" w:firstLineChars="200"/>
        <w:jc w:val="both"/>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四</w:t>
      </w:r>
      <w:r>
        <w:rPr>
          <w:rFonts w:hint="eastAsia" w:ascii="宋体" w:hAnsi="宋体" w:eastAsia="宋体"/>
          <w:sz w:val="24"/>
          <w:szCs w:val="24"/>
        </w:rPr>
        <w:t>）甲方有权从服务费、履约保证金中直接扣除乙方应承担的费用或违约金。服务期内，如履约保证金不足以扣除的，甲方有权从应支付给乙方的任何费用中直接扣除。不足部分，乙方应补足。</w:t>
      </w:r>
    </w:p>
    <w:p w14:paraId="1CE39353">
      <w:pPr>
        <w:spacing w:beforeLines="-2147483648" w:line="360" w:lineRule="auto"/>
        <w:ind w:firstLine="480" w:firstLineChars="200"/>
        <w:jc w:val="both"/>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五</w:t>
      </w:r>
      <w:r>
        <w:rPr>
          <w:rFonts w:hint="eastAsia" w:ascii="宋体" w:hAnsi="宋体" w:eastAsia="宋体"/>
          <w:sz w:val="24"/>
          <w:szCs w:val="24"/>
        </w:rPr>
        <w:t>）因维护保养原因，包括但不限于维修保养不当、未按期履行维护保养服务导致设备损坏、丢失或人身伤亡等，乙方承担全部责任。</w:t>
      </w:r>
    </w:p>
    <w:p w14:paraId="5666D3A9">
      <w:pPr>
        <w:spacing w:beforeLines="-2147483648" w:line="360" w:lineRule="auto"/>
        <w:ind w:firstLine="480" w:firstLineChars="200"/>
        <w:jc w:val="both"/>
        <w:rPr>
          <w:rFonts w:ascii="宋体" w:hAnsi="宋体" w:eastAsia="宋体"/>
          <w:sz w:val="24"/>
          <w:szCs w:val="24"/>
        </w:rPr>
      </w:pPr>
      <w:r>
        <w:rPr>
          <w:rFonts w:hint="eastAsia" w:ascii="宋体" w:hAnsi="宋体" w:eastAsia="宋体"/>
          <w:sz w:val="24"/>
          <w:szCs w:val="24"/>
        </w:rPr>
        <w:t>（</w:t>
      </w:r>
      <w:r>
        <w:rPr>
          <w:rFonts w:ascii="宋体" w:hAnsi="宋体" w:eastAsia="宋体"/>
          <w:sz w:val="24"/>
          <w:szCs w:val="24"/>
        </w:rPr>
        <w:t>六</w:t>
      </w:r>
      <w:r>
        <w:rPr>
          <w:rFonts w:hint="eastAsia" w:ascii="宋体" w:hAnsi="宋体" w:eastAsia="宋体"/>
          <w:sz w:val="24"/>
          <w:szCs w:val="24"/>
        </w:rPr>
        <w:t>）其它违约责任按《中华人民共和国民法典》处理。</w:t>
      </w:r>
    </w:p>
    <w:p w14:paraId="6CF731A0">
      <w:pPr>
        <w:spacing w:beforeLines="-2147483648" w:line="360" w:lineRule="auto"/>
        <w:ind w:firstLine="482" w:firstLineChars="200"/>
        <w:jc w:val="both"/>
        <w:rPr>
          <w:rFonts w:ascii="宋体" w:hAnsi="宋体" w:eastAsia="宋体"/>
          <w:b/>
          <w:bCs/>
          <w:sz w:val="24"/>
          <w:szCs w:val="24"/>
        </w:rPr>
      </w:pPr>
      <w:r>
        <w:rPr>
          <w:rFonts w:ascii="宋体" w:hAnsi="宋体" w:eastAsia="宋体"/>
          <w:b/>
          <w:bCs/>
          <w:sz w:val="24"/>
          <w:szCs w:val="24"/>
        </w:rPr>
        <w:t>五</w:t>
      </w:r>
      <w:r>
        <w:rPr>
          <w:rFonts w:hint="eastAsia" w:ascii="宋体" w:hAnsi="宋体" w:eastAsia="宋体"/>
          <w:b/>
          <w:bCs/>
          <w:sz w:val="24"/>
          <w:szCs w:val="24"/>
        </w:rPr>
        <w:t>、保密条款</w:t>
      </w:r>
    </w:p>
    <w:p w14:paraId="5ED62A04">
      <w:pPr>
        <w:spacing w:beforeLines="-2147483648" w:line="360" w:lineRule="auto"/>
        <w:ind w:firstLine="480" w:firstLineChars="200"/>
        <w:jc w:val="both"/>
        <w:rPr>
          <w:rFonts w:ascii="宋体" w:hAnsi="宋体" w:eastAsia="宋体"/>
          <w:sz w:val="24"/>
          <w:szCs w:val="24"/>
        </w:rPr>
      </w:pPr>
      <w:r>
        <w:rPr>
          <w:rFonts w:hint="eastAsia" w:ascii="宋体" w:hAnsi="宋体" w:eastAsia="宋体"/>
          <w:sz w:val="24"/>
          <w:szCs w:val="24"/>
        </w:rPr>
        <w:t>任何一方对于因本合同的签署和履行而知悉的对方的任何商业信息，均不得向任何第三方透露（将商业信息提交行政主管部门审查的除外）。违约方违反上述保密义务，造成守约方损失的，应向守约方赔偿其因此而产生的直接经济损失。保密义务不因本合同期限届满而终止。</w:t>
      </w:r>
    </w:p>
    <w:p w14:paraId="1B3DE8C6">
      <w:pPr>
        <w:spacing w:beforeLines="-2147483648" w:line="360" w:lineRule="auto"/>
        <w:ind w:right="240" w:rightChars="100" w:firstLine="482" w:firstLineChars="200"/>
        <w:jc w:val="both"/>
        <w:rPr>
          <w:rFonts w:ascii="宋体" w:hAnsi="宋体" w:eastAsia="宋体"/>
          <w:b/>
          <w:bCs/>
          <w:sz w:val="24"/>
          <w:szCs w:val="24"/>
        </w:rPr>
      </w:pPr>
      <w:r>
        <w:rPr>
          <w:rFonts w:ascii="宋体" w:hAnsi="宋体" w:eastAsia="宋体"/>
          <w:b/>
          <w:bCs/>
          <w:sz w:val="24"/>
          <w:szCs w:val="24"/>
        </w:rPr>
        <w:t>六、不可抗力</w:t>
      </w:r>
    </w:p>
    <w:p w14:paraId="370251E5">
      <w:pPr>
        <w:spacing w:beforeLines="-2147483648" w:line="360" w:lineRule="auto"/>
        <w:ind w:firstLine="470" w:firstLineChars="196"/>
        <w:jc w:val="both"/>
        <w:rPr>
          <w:rFonts w:ascii="宋体" w:hAnsi="宋体" w:eastAsia="宋体"/>
          <w:sz w:val="24"/>
          <w:szCs w:val="24"/>
        </w:rPr>
      </w:pPr>
      <w:r>
        <w:rPr>
          <w:rFonts w:hint="eastAsia" w:ascii="宋体" w:hAnsi="宋体" w:eastAsia="宋体"/>
          <w:sz w:val="24"/>
          <w:szCs w:val="24"/>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73E2595B">
      <w:pPr>
        <w:spacing w:beforeLines="-2147483648" w:line="360" w:lineRule="auto"/>
        <w:ind w:firstLine="472" w:firstLineChars="196"/>
        <w:jc w:val="both"/>
        <w:rPr>
          <w:rFonts w:ascii="宋体" w:hAnsi="宋体" w:eastAsia="宋体"/>
          <w:b/>
          <w:sz w:val="24"/>
          <w:szCs w:val="24"/>
        </w:rPr>
      </w:pPr>
      <w:r>
        <w:rPr>
          <w:rFonts w:hint="eastAsia" w:ascii="宋体" w:hAnsi="宋体" w:eastAsia="宋体"/>
          <w:b/>
          <w:sz w:val="24"/>
          <w:szCs w:val="24"/>
        </w:rPr>
        <w:t>七、通知及送达</w:t>
      </w:r>
    </w:p>
    <w:p w14:paraId="1764590A">
      <w:pPr>
        <w:spacing w:beforeLines="-2147483648" w:line="360" w:lineRule="auto"/>
        <w:ind w:firstLine="470" w:firstLineChars="196"/>
        <w:jc w:val="both"/>
        <w:rPr>
          <w:rFonts w:ascii="宋体" w:hAnsi="宋体" w:eastAsia="宋体"/>
          <w:sz w:val="24"/>
          <w:szCs w:val="24"/>
        </w:rPr>
      </w:pPr>
      <w:r>
        <w:rPr>
          <w:rFonts w:hint="eastAsia" w:ascii="宋体" w:hAnsi="宋体" w:eastAsia="宋体"/>
          <w:sz w:val="24"/>
          <w:szCs w:val="24"/>
        </w:rPr>
        <w:t>凡本合同履行过程中的通知、文件、法律文书等，均以下述方式作为甲乙双方确认之有效送达方式。如任一方变更，须提前书面通知对方，否则，由此导致的相关通知、文件、法律文书等退件、拒收、无法送达等情形均视为送达成功。且如采用邮寄方式送达，自发出之日起三日后即视为成功送达，如采用电子方式送达的，自相关信息发出之日即视为成功送达。</w:t>
      </w:r>
    </w:p>
    <w:p w14:paraId="448D4EB9">
      <w:pPr>
        <w:spacing w:beforeLines="-2147483648" w:line="360" w:lineRule="auto"/>
        <w:ind w:firstLine="470" w:firstLineChars="196"/>
        <w:jc w:val="both"/>
        <w:rPr>
          <w:rFonts w:ascii="宋体" w:hAnsi="宋体" w:eastAsia="宋体"/>
          <w:sz w:val="24"/>
          <w:szCs w:val="24"/>
        </w:rPr>
      </w:pPr>
      <w:r>
        <w:rPr>
          <w:rFonts w:hint="eastAsia" w:ascii="宋体" w:hAnsi="宋体" w:eastAsia="宋体"/>
          <w:sz w:val="24"/>
          <w:szCs w:val="24"/>
        </w:rPr>
        <w:t>甲方：邮寄送达地址：               ，收件人：      ，联系电话：              ；指定联系人（姓名：     ，职务：     ）的电子送达地址：邮箱：          。</w:t>
      </w:r>
    </w:p>
    <w:p w14:paraId="04495286">
      <w:pPr>
        <w:spacing w:beforeLines="-2147483648" w:line="360" w:lineRule="auto"/>
        <w:ind w:firstLine="470" w:firstLineChars="196"/>
        <w:jc w:val="both"/>
        <w:rPr>
          <w:rFonts w:ascii="宋体" w:hAnsi="宋体" w:eastAsia="宋体"/>
          <w:sz w:val="24"/>
          <w:szCs w:val="24"/>
        </w:rPr>
      </w:pPr>
      <w:r>
        <w:rPr>
          <w:rFonts w:hint="eastAsia" w:ascii="宋体" w:hAnsi="宋体" w:eastAsia="宋体"/>
          <w:sz w:val="24"/>
          <w:szCs w:val="24"/>
        </w:rPr>
        <w:t>乙方：邮寄送达地址：               ，收件人：      ，联系电话：              ；指定联系人（姓名：     ，职务：     ）的电子送达地址：邮箱：          。</w:t>
      </w:r>
    </w:p>
    <w:p w14:paraId="58B60EEC">
      <w:pPr>
        <w:spacing w:beforeLines="-2147483648" w:line="360" w:lineRule="auto"/>
        <w:ind w:firstLine="482" w:firstLineChars="200"/>
        <w:jc w:val="both"/>
        <w:rPr>
          <w:rFonts w:ascii="宋体" w:hAnsi="宋体" w:eastAsia="宋体"/>
          <w:b/>
          <w:sz w:val="24"/>
          <w:szCs w:val="24"/>
        </w:rPr>
      </w:pPr>
      <w:r>
        <w:rPr>
          <w:rFonts w:hint="eastAsia" w:ascii="宋体" w:hAnsi="宋体" w:eastAsia="宋体"/>
          <w:b/>
          <w:sz w:val="24"/>
          <w:szCs w:val="24"/>
        </w:rPr>
        <w:t>八</w:t>
      </w:r>
      <w:r>
        <w:rPr>
          <w:rFonts w:ascii="宋体" w:hAnsi="宋体" w:eastAsia="宋体"/>
          <w:b/>
          <w:sz w:val="24"/>
          <w:szCs w:val="24"/>
        </w:rPr>
        <w:t>、争议的解决</w:t>
      </w:r>
    </w:p>
    <w:p w14:paraId="34E3F50B">
      <w:pPr>
        <w:spacing w:beforeLines="-2147483648" w:line="360" w:lineRule="auto"/>
        <w:ind w:firstLine="480" w:firstLineChars="200"/>
        <w:jc w:val="both"/>
        <w:rPr>
          <w:rFonts w:ascii="宋体" w:hAnsi="宋体" w:eastAsia="宋体"/>
          <w:sz w:val="24"/>
          <w:szCs w:val="24"/>
        </w:rPr>
      </w:pPr>
      <w:r>
        <w:rPr>
          <w:rFonts w:ascii="宋体" w:hAnsi="宋体" w:eastAsia="宋体"/>
          <w:sz w:val="24"/>
          <w:szCs w:val="24"/>
        </w:rPr>
        <w:t>因履行本合同发生的任何争议，双方本着友好互利的原则协商解决。协商不成时应向</w:t>
      </w:r>
      <w:r>
        <w:rPr>
          <w:rFonts w:hint="eastAsia" w:ascii="宋体" w:hAnsi="宋体" w:eastAsia="宋体"/>
          <w:sz w:val="24"/>
          <w:szCs w:val="24"/>
        </w:rPr>
        <w:t>甲方所在地人民法院提起诉讼</w:t>
      </w:r>
      <w:r>
        <w:rPr>
          <w:rFonts w:ascii="宋体" w:hAnsi="宋体" w:eastAsia="宋体"/>
          <w:sz w:val="24"/>
          <w:szCs w:val="24"/>
        </w:rPr>
        <w:t>。</w:t>
      </w:r>
      <w:r>
        <w:rPr>
          <w:rFonts w:hint="eastAsia" w:ascii="宋体" w:hAnsi="宋体" w:eastAsia="宋体"/>
          <w:sz w:val="24"/>
          <w:szCs w:val="24"/>
        </w:rPr>
        <w:t>除有争议的部分外，双方应继续履行本合同所约定的义务。</w:t>
      </w:r>
    </w:p>
    <w:p w14:paraId="03628510">
      <w:pPr>
        <w:spacing w:beforeLines="-2147483648" w:line="360" w:lineRule="auto"/>
        <w:ind w:firstLine="482" w:firstLineChars="200"/>
        <w:jc w:val="both"/>
        <w:rPr>
          <w:rFonts w:ascii="宋体" w:hAnsi="宋体" w:eastAsia="宋体"/>
          <w:b/>
          <w:sz w:val="24"/>
          <w:szCs w:val="24"/>
        </w:rPr>
      </w:pPr>
      <w:r>
        <w:rPr>
          <w:rFonts w:hint="eastAsia" w:ascii="宋体" w:hAnsi="宋体" w:eastAsia="宋体"/>
          <w:b/>
          <w:sz w:val="24"/>
          <w:szCs w:val="24"/>
        </w:rPr>
        <w:t>九</w:t>
      </w:r>
      <w:r>
        <w:rPr>
          <w:rFonts w:ascii="宋体" w:hAnsi="宋体" w:eastAsia="宋体"/>
          <w:b/>
          <w:sz w:val="24"/>
          <w:szCs w:val="24"/>
        </w:rPr>
        <w:t>、其它约定</w:t>
      </w:r>
    </w:p>
    <w:p w14:paraId="2619509D">
      <w:pPr>
        <w:spacing w:beforeLines="-2147483648" w:line="360" w:lineRule="auto"/>
        <w:ind w:firstLine="480" w:firstLineChars="200"/>
        <w:jc w:val="both"/>
        <w:rPr>
          <w:rFonts w:ascii="宋体" w:hAnsi="宋体" w:eastAsia="宋体"/>
          <w:sz w:val="24"/>
          <w:szCs w:val="24"/>
        </w:rPr>
      </w:pPr>
      <w:r>
        <w:rPr>
          <w:rFonts w:ascii="宋体" w:hAnsi="宋体" w:eastAsia="宋体"/>
          <w:sz w:val="24"/>
          <w:szCs w:val="24"/>
        </w:rPr>
        <w:t>（一）本合同任何内容的修改，须由</w:t>
      </w:r>
      <w:r>
        <w:rPr>
          <w:rFonts w:hint="eastAsia" w:ascii="宋体" w:hAnsi="宋体" w:eastAsia="宋体"/>
          <w:sz w:val="24"/>
          <w:szCs w:val="24"/>
        </w:rPr>
        <w:t>双</w:t>
      </w:r>
      <w:r>
        <w:rPr>
          <w:rFonts w:ascii="宋体" w:hAnsi="宋体" w:eastAsia="宋体"/>
          <w:sz w:val="24"/>
          <w:szCs w:val="24"/>
        </w:rPr>
        <w:t>方进行协商，并另行签订补充协议或书面文件，所签订的补充协议或相关合同附件均为本合同不可分割部分，与本合同具有同等法律效力。任何一方自行更改或解除合同的，按违约处理</w:t>
      </w:r>
      <w:r>
        <w:rPr>
          <w:rFonts w:hint="eastAsia" w:ascii="宋体" w:hAnsi="宋体" w:eastAsia="宋体"/>
          <w:sz w:val="24"/>
          <w:szCs w:val="24"/>
        </w:rPr>
        <w:t>；</w:t>
      </w:r>
      <w:r>
        <w:rPr>
          <w:rFonts w:ascii="宋体" w:hAnsi="宋体" w:eastAsia="宋体"/>
          <w:sz w:val="24"/>
          <w:szCs w:val="24"/>
        </w:rPr>
        <w:t>合同中未尽事项，由双方协商另行签订补充协议。</w:t>
      </w:r>
    </w:p>
    <w:p w14:paraId="543EC2A7">
      <w:pPr>
        <w:spacing w:beforeLines="-2147483648" w:line="360" w:lineRule="auto"/>
        <w:ind w:firstLine="480" w:firstLineChars="200"/>
        <w:jc w:val="both"/>
        <w:rPr>
          <w:rFonts w:ascii="宋体" w:hAnsi="宋体" w:eastAsia="宋体"/>
          <w:sz w:val="24"/>
          <w:szCs w:val="24"/>
        </w:rPr>
      </w:pPr>
      <w:r>
        <w:rPr>
          <w:rFonts w:ascii="宋体" w:hAnsi="宋体" w:eastAsia="宋体"/>
          <w:sz w:val="24"/>
          <w:szCs w:val="24"/>
        </w:rPr>
        <w:t>（二）任何一方未经另一方的书面同意，均不得将本合同的权利、义务、利益转移给第三方。</w:t>
      </w:r>
    </w:p>
    <w:p w14:paraId="7D7CA1B1">
      <w:pPr>
        <w:spacing w:beforeLines="-2147483648" w:line="360" w:lineRule="auto"/>
        <w:ind w:firstLine="480" w:firstLineChars="200"/>
        <w:jc w:val="both"/>
        <w:rPr>
          <w:rFonts w:ascii="宋体" w:hAnsi="宋体" w:eastAsia="宋体"/>
          <w:sz w:val="24"/>
          <w:szCs w:val="24"/>
        </w:rPr>
      </w:pPr>
      <w:r>
        <w:rPr>
          <w:rFonts w:ascii="宋体" w:hAnsi="宋体" w:eastAsia="宋体"/>
          <w:sz w:val="24"/>
          <w:szCs w:val="24"/>
        </w:rPr>
        <w:t>（三）本合同一式</w:t>
      </w:r>
      <w:r>
        <w:rPr>
          <w:rFonts w:hint="eastAsia" w:ascii="宋体" w:hAnsi="宋体"/>
          <w:sz w:val="24"/>
          <w:szCs w:val="24"/>
          <w:lang w:val="en-US" w:eastAsia="zh-CN"/>
        </w:rPr>
        <w:t>伍</w:t>
      </w:r>
      <w:r>
        <w:rPr>
          <w:rFonts w:ascii="宋体" w:hAnsi="宋体" w:eastAsia="宋体"/>
          <w:sz w:val="24"/>
          <w:szCs w:val="24"/>
        </w:rPr>
        <w:t>份，甲方执</w:t>
      </w:r>
      <w:r>
        <w:rPr>
          <w:rFonts w:hint="eastAsia" w:ascii="宋体" w:hAnsi="宋体" w:eastAsia="宋体"/>
          <w:sz w:val="24"/>
          <w:szCs w:val="24"/>
          <w:lang w:val="en-US" w:eastAsia="zh-CN"/>
        </w:rPr>
        <w:t>叁</w:t>
      </w:r>
      <w:r>
        <w:rPr>
          <w:rFonts w:ascii="宋体" w:hAnsi="宋体" w:eastAsia="宋体"/>
          <w:sz w:val="24"/>
          <w:szCs w:val="24"/>
        </w:rPr>
        <w:t>份、乙方执</w:t>
      </w:r>
      <w:r>
        <w:rPr>
          <w:rFonts w:hint="eastAsia" w:ascii="宋体" w:hAnsi="宋体"/>
          <w:sz w:val="24"/>
          <w:szCs w:val="24"/>
          <w:lang w:val="en-US" w:eastAsia="zh-CN"/>
        </w:rPr>
        <w:t>贰</w:t>
      </w:r>
      <w:r>
        <w:rPr>
          <w:rFonts w:ascii="宋体" w:hAnsi="宋体" w:eastAsia="宋体"/>
          <w:sz w:val="24"/>
          <w:szCs w:val="24"/>
        </w:rPr>
        <w:t>份。本合同双方代表签字盖章后生效，合同履行完毕后</w:t>
      </w:r>
      <w:r>
        <w:rPr>
          <w:rFonts w:hint="eastAsia" w:ascii="宋体" w:hAnsi="宋体" w:eastAsia="宋体"/>
          <w:sz w:val="24"/>
          <w:szCs w:val="24"/>
        </w:rPr>
        <w:t>自行</w:t>
      </w:r>
      <w:r>
        <w:rPr>
          <w:rFonts w:ascii="宋体" w:hAnsi="宋体" w:eastAsia="宋体"/>
          <w:sz w:val="24"/>
          <w:szCs w:val="24"/>
        </w:rPr>
        <w:t>失效。</w:t>
      </w:r>
    </w:p>
    <w:p w14:paraId="014D94E9">
      <w:pPr>
        <w:spacing w:beforeLines="-2147483648" w:line="360" w:lineRule="auto"/>
        <w:ind w:firstLine="480" w:firstLineChars="200"/>
        <w:jc w:val="both"/>
        <w:rPr>
          <w:rFonts w:ascii="宋体" w:hAnsi="宋体" w:eastAsia="宋体"/>
          <w:sz w:val="24"/>
          <w:szCs w:val="24"/>
        </w:rPr>
      </w:pPr>
      <w:r>
        <w:rPr>
          <w:rFonts w:hint="eastAsia" w:ascii="宋体" w:hAnsi="宋体" w:eastAsia="宋体"/>
          <w:sz w:val="24"/>
          <w:szCs w:val="24"/>
        </w:rPr>
        <w:t>（四）本合同附件：</w:t>
      </w:r>
    </w:p>
    <w:p w14:paraId="4F14D2D5">
      <w:pPr>
        <w:spacing w:beforeLines="-2147483648" w:line="360" w:lineRule="auto"/>
        <w:ind w:firstLine="480" w:firstLineChars="200"/>
        <w:jc w:val="both"/>
        <w:rPr>
          <w:rFonts w:ascii="宋体" w:hAnsi="宋体" w:eastAsia="宋体"/>
          <w:sz w:val="24"/>
          <w:szCs w:val="24"/>
        </w:rPr>
      </w:pPr>
      <w:r>
        <w:rPr>
          <w:rFonts w:hint="eastAsia" w:ascii="宋体" w:hAnsi="宋体" w:eastAsia="宋体"/>
          <w:sz w:val="24"/>
          <w:szCs w:val="24"/>
        </w:rPr>
        <w:t>附件</w:t>
      </w:r>
      <w:r>
        <w:rPr>
          <w:rFonts w:hint="eastAsia" w:ascii="宋体" w:hAnsi="宋体" w:eastAsia="宋体"/>
          <w:sz w:val="24"/>
          <w:szCs w:val="24"/>
          <w:lang w:val="en-US" w:eastAsia="zh-CN"/>
        </w:rPr>
        <w:t>一</w:t>
      </w:r>
      <w:r>
        <w:rPr>
          <w:rFonts w:hint="eastAsia" w:ascii="宋体" w:hAnsi="宋体" w:eastAsia="宋体"/>
          <w:sz w:val="24"/>
          <w:szCs w:val="24"/>
        </w:rPr>
        <w:t>：《</w:t>
      </w:r>
      <w:r>
        <w:rPr>
          <w:rFonts w:hint="eastAsia" w:ascii="宋体" w:hAnsi="宋体"/>
          <w:sz w:val="24"/>
          <w:szCs w:val="24"/>
          <w:lang w:eastAsia="zh-CN"/>
        </w:rPr>
        <w:t>东莞市新东元环保投资有限公司2025-2027年度空调维保服务采购项目</w:t>
      </w:r>
      <w:r>
        <w:rPr>
          <w:rFonts w:hint="eastAsia" w:ascii="宋体" w:hAnsi="宋体" w:eastAsia="宋体"/>
          <w:sz w:val="24"/>
          <w:szCs w:val="24"/>
        </w:rPr>
        <w:t>用户需求书》</w:t>
      </w:r>
    </w:p>
    <w:p w14:paraId="6B78AF95">
      <w:pPr>
        <w:spacing w:beforeLines="-2147483648" w:line="360" w:lineRule="auto"/>
        <w:ind w:firstLine="480" w:firstLineChars="200"/>
        <w:jc w:val="both"/>
        <w:rPr>
          <w:rFonts w:hint="eastAsia" w:ascii="宋体" w:hAnsi="宋体" w:eastAsia="宋体"/>
          <w:sz w:val="24"/>
          <w:szCs w:val="24"/>
        </w:rPr>
      </w:pPr>
      <w:r>
        <w:rPr>
          <w:rFonts w:hint="eastAsia" w:ascii="宋体" w:hAnsi="宋体" w:eastAsia="宋体"/>
          <w:sz w:val="24"/>
          <w:szCs w:val="24"/>
        </w:rPr>
        <w:t>附件</w:t>
      </w:r>
      <w:r>
        <w:rPr>
          <w:rFonts w:hint="eastAsia" w:ascii="宋体" w:hAnsi="宋体" w:eastAsia="宋体"/>
          <w:sz w:val="24"/>
          <w:szCs w:val="24"/>
          <w:lang w:val="en-US" w:eastAsia="zh-CN"/>
        </w:rPr>
        <w:t>二</w:t>
      </w:r>
      <w:r>
        <w:rPr>
          <w:rFonts w:hint="eastAsia" w:ascii="宋体" w:hAnsi="宋体" w:eastAsia="宋体"/>
          <w:sz w:val="24"/>
          <w:szCs w:val="24"/>
        </w:rPr>
        <w:t>：《</w:t>
      </w:r>
      <w:r>
        <w:rPr>
          <w:rFonts w:hint="eastAsia" w:ascii="宋体" w:hAnsi="宋体"/>
          <w:sz w:val="24"/>
          <w:szCs w:val="24"/>
          <w:lang w:eastAsia="zh-CN"/>
        </w:rPr>
        <w:t>东莞市新东元环保投资有限公司2025-2027年度空调维保服务采购项目</w:t>
      </w:r>
      <w:r>
        <w:rPr>
          <w:rFonts w:hint="eastAsia" w:ascii="宋体" w:hAnsi="宋体" w:eastAsia="宋体"/>
          <w:sz w:val="24"/>
          <w:szCs w:val="24"/>
        </w:rPr>
        <w:t>维保清单》</w:t>
      </w:r>
    </w:p>
    <w:p w14:paraId="22B8982C">
      <w:pPr>
        <w:spacing w:beforeLines="-2147483648" w:line="360" w:lineRule="auto"/>
        <w:ind w:firstLine="480" w:firstLineChars="200"/>
        <w:jc w:val="both"/>
        <w:rPr>
          <w:rFonts w:hint="eastAsia"/>
          <w:lang w:val="en-US" w:eastAsia="zh-CN"/>
        </w:rPr>
      </w:pPr>
      <w:r>
        <w:rPr>
          <w:rFonts w:hint="eastAsia" w:ascii="宋体" w:hAnsi="宋体" w:eastAsia="宋体"/>
          <w:sz w:val="24"/>
          <w:szCs w:val="24"/>
        </w:rPr>
        <w:t>附件</w:t>
      </w:r>
      <w:r>
        <w:rPr>
          <w:rFonts w:hint="eastAsia" w:ascii="宋体" w:hAnsi="宋体"/>
          <w:sz w:val="24"/>
          <w:szCs w:val="24"/>
          <w:lang w:val="en-US" w:eastAsia="zh-CN"/>
        </w:rPr>
        <w:t>三</w:t>
      </w:r>
      <w:r>
        <w:rPr>
          <w:rFonts w:hint="eastAsia" w:ascii="宋体" w:hAnsi="宋体" w:eastAsia="宋体"/>
          <w:sz w:val="24"/>
          <w:szCs w:val="24"/>
        </w:rPr>
        <w:t>：</w:t>
      </w:r>
      <w:r>
        <w:rPr>
          <w:rFonts w:hint="eastAsia" w:ascii="宋体" w:hAnsi="宋体" w:eastAsia="宋体"/>
          <w:sz w:val="24"/>
          <w:szCs w:val="24"/>
          <w:lang w:eastAsia="zh-CN"/>
        </w:rPr>
        <w:t>《供应商履约评价表》</w:t>
      </w:r>
    </w:p>
    <w:p w14:paraId="607155D5">
      <w:pPr>
        <w:spacing w:beforeLines="-2147483648" w:line="360" w:lineRule="auto"/>
        <w:ind w:firstLine="480" w:firstLineChars="200"/>
        <w:jc w:val="both"/>
        <w:rPr>
          <w:rFonts w:hint="eastAsia" w:ascii="宋体" w:hAnsi="宋体" w:eastAsia="宋体"/>
          <w:sz w:val="24"/>
          <w:szCs w:val="24"/>
          <w:lang w:eastAsia="zh-CN"/>
        </w:rPr>
      </w:pPr>
      <w:r>
        <w:rPr>
          <w:rFonts w:hint="eastAsia" w:ascii="宋体" w:hAnsi="宋体" w:eastAsia="宋体"/>
          <w:sz w:val="24"/>
          <w:szCs w:val="24"/>
        </w:rPr>
        <w:t>附件</w:t>
      </w:r>
      <w:r>
        <w:rPr>
          <w:rFonts w:hint="eastAsia" w:ascii="宋体" w:hAnsi="宋体"/>
          <w:sz w:val="24"/>
          <w:szCs w:val="24"/>
          <w:lang w:val="en-US" w:eastAsia="zh-CN"/>
        </w:rPr>
        <w:t>四</w:t>
      </w:r>
      <w:r>
        <w:rPr>
          <w:rFonts w:hint="eastAsia" w:ascii="宋体" w:hAnsi="宋体" w:eastAsia="宋体"/>
          <w:sz w:val="24"/>
          <w:szCs w:val="24"/>
        </w:rPr>
        <w:t>：</w:t>
      </w:r>
      <w:r>
        <w:rPr>
          <w:rFonts w:hint="eastAsia" w:ascii="宋体" w:hAnsi="宋体" w:eastAsia="宋体"/>
          <w:sz w:val="24"/>
          <w:szCs w:val="24"/>
          <w:lang w:eastAsia="zh-CN"/>
        </w:rPr>
        <w:t>《安全管理协议书》</w:t>
      </w:r>
    </w:p>
    <w:p w14:paraId="5526FFE5">
      <w:pPr>
        <w:spacing w:beforeLines="-2147483648" w:line="360" w:lineRule="auto"/>
        <w:ind w:firstLine="480" w:firstLineChars="200"/>
        <w:jc w:val="both"/>
        <w:rPr>
          <w:rFonts w:ascii="宋体" w:hAnsi="宋体" w:eastAsia="宋体"/>
          <w:sz w:val="24"/>
          <w:szCs w:val="24"/>
        </w:rPr>
      </w:pPr>
      <w:r>
        <w:rPr>
          <w:rFonts w:hint="eastAsia" w:ascii="宋体" w:hAnsi="宋体" w:eastAsia="宋体"/>
          <w:sz w:val="24"/>
          <w:szCs w:val="24"/>
          <w:lang w:val="en-US" w:eastAsia="zh-CN"/>
        </w:rPr>
        <w:t>附件</w:t>
      </w:r>
      <w:r>
        <w:rPr>
          <w:rFonts w:hint="eastAsia" w:ascii="宋体" w:hAnsi="宋体"/>
          <w:sz w:val="24"/>
          <w:szCs w:val="24"/>
          <w:lang w:val="en-US" w:eastAsia="zh-CN"/>
        </w:rPr>
        <w:t>五</w:t>
      </w:r>
      <w:r>
        <w:rPr>
          <w:rFonts w:hint="eastAsia" w:ascii="宋体" w:hAnsi="宋体" w:eastAsia="宋体"/>
          <w:sz w:val="24"/>
          <w:szCs w:val="24"/>
          <w:lang w:val="en-US" w:eastAsia="zh-CN"/>
        </w:rPr>
        <w:t>：</w:t>
      </w:r>
      <w:r>
        <w:rPr>
          <w:rFonts w:hint="eastAsia" w:ascii="宋体" w:hAnsi="宋体" w:eastAsia="宋体"/>
          <w:sz w:val="24"/>
          <w:szCs w:val="24"/>
        </w:rPr>
        <w:t>《阳光合作协议》</w:t>
      </w:r>
    </w:p>
    <w:p w14:paraId="5E79F17D">
      <w:pPr>
        <w:spacing w:beforeLines="-2147483648" w:line="360" w:lineRule="auto"/>
        <w:ind w:firstLine="480" w:firstLineChars="200"/>
        <w:jc w:val="both"/>
        <w:rPr>
          <w:rFonts w:ascii="宋体" w:hAnsi="宋体" w:eastAsia="宋体"/>
          <w:sz w:val="24"/>
          <w:szCs w:val="24"/>
        </w:rPr>
      </w:pPr>
      <w:r>
        <w:rPr>
          <w:rFonts w:ascii="宋体" w:hAnsi="宋体" w:eastAsia="宋体"/>
          <w:sz w:val="24"/>
          <w:szCs w:val="24"/>
        </w:rPr>
        <w:t>（以下无正文）</w:t>
      </w:r>
    </w:p>
    <w:p w14:paraId="3798619D">
      <w:pPr>
        <w:spacing w:beforeLines="-2147483648" w:line="240" w:lineRule="auto"/>
        <w:jc w:val="both"/>
        <w:rPr>
          <w:rFonts w:ascii="宋体" w:hAnsi="宋体" w:eastAsia="宋体"/>
          <w:sz w:val="24"/>
          <w:szCs w:val="24"/>
        </w:rPr>
      </w:pPr>
      <w:r>
        <w:rPr>
          <w:rFonts w:ascii="宋体" w:hAnsi="宋体" w:eastAsia="宋体"/>
          <w:sz w:val="24"/>
          <w:szCs w:val="24"/>
        </w:rPr>
        <w:t xml:space="preserve"> </w:t>
      </w:r>
    </w:p>
    <w:p w14:paraId="34837FDF">
      <w:pPr>
        <w:spacing w:beforeLines="-2147483648" w:line="240" w:lineRule="auto"/>
        <w:jc w:val="both"/>
        <w:rPr>
          <w:rFonts w:ascii="宋体" w:hAnsi="宋体" w:eastAsia="宋体"/>
          <w:sz w:val="24"/>
          <w:szCs w:val="24"/>
        </w:rPr>
      </w:pPr>
      <w:r>
        <w:rPr>
          <w:rFonts w:hint="eastAsia" w:ascii="宋体" w:hAnsi="宋体" w:eastAsia="宋体"/>
          <w:sz w:val="24"/>
          <w:szCs w:val="24"/>
        </w:rPr>
        <w:t>（本页为签署页）</w:t>
      </w:r>
    </w:p>
    <w:p w14:paraId="7A30B2A5">
      <w:pPr>
        <w:spacing w:beforeLines="-2147483648" w:line="240" w:lineRule="auto"/>
        <w:jc w:val="both"/>
        <w:rPr>
          <w:rFonts w:ascii="宋体" w:hAnsi="宋体" w:eastAsia="宋体"/>
          <w:sz w:val="24"/>
          <w:szCs w:val="24"/>
        </w:rPr>
      </w:pPr>
    </w:p>
    <w:p w14:paraId="50F068B9">
      <w:pPr>
        <w:spacing w:beforeLines="-2147483648" w:line="240" w:lineRule="auto"/>
        <w:jc w:val="both"/>
        <w:rPr>
          <w:rFonts w:ascii="宋体" w:hAnsi="宋体" w:eastAsia="宋体"/>
          <w:sz w:val="24"/>
          <w:szCs w:val="24"/>
        </w:rPr>
      </w:pPr>
      <w:r>
        <w:rPr>
          <w:rFonts w:ascii="宋体" w:hAnsi="宋体" w:eastAsia="宋体"/>
          <w:sz w:val="24"/>
          <w:szCs w:val="24"/>
        </w:rPr>
        <w:t xml:space="preserve"> </w:t>
      </w:r>
      <w:r>
        <w:rPr>
          <w:rFonts w:hint="eastAsia" w:ascii="宋体" w:hAnsi="宋体" w:eastAsia="宋体"/>
          <w:sz w:val="24"/>
          <w:szCs w:val="24"/>
        </w:rPr>
        <w:t xml:space="preserve"> </w:t>
      </w:r>
      <w:r>
        <w:rPr>
          <w:rFonts w:ascii="宋体" w:hAnsi="宋体" w:eastAsia="宋体"/>
          <w:sz w:val="24"/>
          <w:szCs w:val="24"/>
        </w:rPr>
        <w:t xml:space="preserve">甲方（盖章）：               </w:t>
      </w:r>
      <w:r>
        <w:rPr>
          <w:rFonts w:hint="eastAsia" w:ascii="宋体" w:hAnsi="宋体" w:eastAsia="宋体"/>
          <w:sz w:val="24"/>
          <w:szCs w:val="24"/>
        </w:rPr>
        <w:t xml:space="preserve">  </w:t>
      </w:r>
      <w:r>
        <w:rPr>
          <w:rFonts w:ascii="宋体" w:hAnsi="宋体" w:eastAsia="宋体"/>
          <w:sz w:val="24"/>
          <w:szCs w:val="24"/>
        </w:rPr>
        <w:t xml:space="preserve">    乙方（盖章）：</w:t>
      </w:r>
    </w:p>
    <w:p w14:paraId="4F1EBC28">
      <w:pPr>
        <w:spacing w:beforeLines="-2147483648" w:line="240" w:lineRule="auto"/>
        <w:ind w:firstLine="240" w:firstLineChars="100"/>
        <w:jc w:val="both"/>
        <w:rPr>
          <w:rFonts w:ascii="宋体" w:hAnsi="宋体" w:eastAsia="宋体"/>
          <w:sz w:val="24"/>
          <w:szCs w:val="24"/>
        </w:rPr>
      </w:pPr>
    </w:p>
    <w:p w14:paraId="16BC5D79">
      <w:pPr>
        <w:spacing w:beforeLines="-2147483648" w:line="240" w:lineRule="auto"/>
        <w:ind w:firstLine="240" w:firstLineChars="100"/>
        <w:jc w:val="both"/>
        <w:rPr>
          <w:rFonts w:ascii="宋体" w:hAnsi="宋体" w:eastAsia="宋体"/>
          <w:sz w:val="24"/>
          <w:szCs w:val="24"/>
        </w:rPr>
      </w:pPr>
    </w:p>
    <w:p w14:paraId="0EAD5FED">
      <w:pPr>
        <w:spacing w:beforeLines="-2147483648" w:line="240" w:lineRule="auto"/>
        <w:ind w:firstLine="240" w:firstLineChars="100"/>
        <w:jc w:val="both"/>
        <w:rPr>
          <w:rFonts w:ascii="宋体" w:hAnsi="宋体" w:eastAsia="宋体"/>
          <w:sz w:val="24"/>
          <w:szCs w:val="24"/>
        </w:rPr>
      </w:pPr>
      <w:r>
        <w:rPr>
          <w:rFonts w:ascii="宋体" w:hAnsi="宋体" w:eastAsia="宋体"/>
          <w:sz w:val="24"/>
          <w:szCs w:val="24"/>
        </w:rPr>
        <w:t xml:space="preserve">法定代表人（签章）：            </w:t>
      </w:r>
      <w:r>
        <w:rPr>
          <w:rFonts w:hint="eastAsia" w:ascii="宋体" w:hAnsi="宋体" w:eastAsia="宋体"/>
          <w:sz w:val="24"/>
          <w:szCs w:val="24"/>
        </w:rPr>
        <w:t xml:space="preserve">  </w:t>
      </w:r>
      <w:r>
        <w:rPr>
          <w:rFonts w:ascii="宋体" w:hAnsi="宋体" w:eastAsia="宋体"/>
          <w:sz w:val="24"/>
          <w:szCs w:val="24"/>
        </w:rPr>
        <w:t xml:space="preserve"> 法定代表人（签章）：</w:t>
      </w:r>
    </w:p>
    <w:p w14:paraId="425ADF05">
      <w:pPr>
        <w:spacing w:beforeLines="-2147483648" w:line="240" w:lineRule="auto"/>
        <w:ind w:firstLine="240" w:firstLineChars="100"/>
        <w:jc w:val="both"/>
        <w:rPr>
          <w:rFonts w:ascii="宋体" w:hAnsi="宋体" w:eastAsia="宋体"/>
          <w:sz w:val="24"/>
          <w:szCs w:val="24"/>
        </w:rPr>
      </w:pPr>
    </w:p>
    <w:p w14:paraId="0F1CDD52">
      <w:pPr>
        <w:spacing w:beforeLines="-2147483648" w:line="240" w:lineRule="auto"/>
        <w:jc w:val="both"/>
        <w:rPr>
          <w:rFonts w:ascii="宋体" w:hAnsi="宋体" w:eastAsia="宋体"/>
          <w:sz w:val="24"/>
          <w:szCs w:val="24"/>
        </w:rPr>
      </w:pPr>
    </w:p>
    <w:p w14:paraId="1F8EADE7">
      <w:pPr>
        <w:spacing w:beforeLines="-2147483648" w:line="240" w:lineRule="auto"/>
        <w:ind w:firstLine="240" w:firstLineChars="100"/>
        <w:jc w:val="both"/>
        <w:rPr>
          <w:rFonts w:ascii="宋体" w:hAnsi="宋体" w:eastAsia="宋体"/>
          <w:sz w:val="24"/>
          <w:szCs w:val="24"/>
        </w:rPr>
      </w:pPr>
      <w:r>
        <w:rPr>
          <w:rFonts w:ascii="宋体" w:hAnsi="宋体" w:eastAsia="宋体"/>
          <w:sz w:val="24"/>
          <w:szCs w:val="24"/>
        </w:rPr>
        <w:t xml:space="preserve">或授权代表人（签字）：           </w:t>
      </w:r>
      <w:r>
        <w:rPr>
          <w:rFonts w:hint="eastAsia" w:ascii="宋体" w:hAnsi="宋体" w:eastAsia="宋体"/>
          <w:sz w:val="24"/>
          <w:szCs w:val="24"/>
        </w:rPr>
        <w:t xml:space="preserve">  </w:t>
      </w:r>
      <w:r>
        <w:rPr>
          <w:rFonts w:ascii="宋体" w:hAnsi="宋体" w:eastAsia="宋体"/>
          <w:sz w:val="24"/>
          <w:szCs w:val="24"/>
        </w:rPr>
        <w:t>或授权代表人（签字）：</w:t>
      </w:r>
    </w:p>
    <w:p w14:paraId="7A273A0D">
      <w:pPr>
        <w:spacing w:beforeLines="-2147483648" w:line="240" w:lineRule="auto"/>
        <w:ind w:left="4320" w:leftChars="100" w:hanging="4080" w:hangingChars="1700"/>
        <w:jc w:val="both"/>
        <w:rPr>
          <w:rFonts w:ascii="宋体" w:hAnsi="宋体" w:eastAsia="宋体"/>
          <w:sz w:val="24"/>
          <w:szCs w:val="24"/>
        </w:rPr>
      </w:pPr>
      <w:r>
        <w:rPr>
          <w:rFonts w:ascii="宋体" w:hAnsi="宋体" w:eastAsia="宋体"/>
          <w:sz w:val="24"/>
          <w:szCs w:val="24"/>
        </w:rPr>
        <w:t xml:space="preserve">                                 </w:t>
      </w:r>
    </w:p>
    <w:p w14:paraId="3934F17D">
      <w:pPr>
        <w:spacing w:beforeLines="-2147483648" w:line="240" w:lineRule="auto"/>
        <w:ind w:firstLine="240" w:firstLineChars="100"/>
        <w:jc w:val="left"/>
        <w:rPr>
          <w:rFonts w:ascii="宋体" w:hAnsi="宋体" w:eastAsia="宋体"/>
          <w:sz w:val="24"/>
          <w:szCs w:val="24"/>
        </w:rPr>
      </w:pPr>
      <w:r>
        <w:rPr>
          <w:rFonts w:ascii="宋体" w:hAnsi="宋体" w:eastAsia="宋体"/>
          <w:sz w:val="24"/>
          <w:szCs w:val="24"/>
        </w:rPr>
        <w:t>电话：</w:t>
      </w:r>
      <w:r>
        <w:rPr>
          <w:rFonts w:hint="eastAsia" w:ascii="宋体" w:hAnsi="宋体" w:eastAsia="宋体"/>
          <w:sz w:val="24"/>
          <w:szCs w:val="24"/>
        </w:rPr>
        <w:t xml:space="preserve">                               </w:t>
      </w:r>
      <w:r>
        <w:rPr>
          <w:rFonts w:ascii="宋体" w:hAnsi="宋体" w:eastAsia="宋体"/>
          <w:sz w:val="24"/>
          <w:szCs w:val="24"/>
        </w:rPr>
        <w:t>地址：</w:t>
      </w:r>
    </w:p>
    <w:p w14:paraId="67ED053E">
      <w:pPr>
        <w:spacing w:beforeLines="-2147483648" w:line="240" w:lineRule="auto"/>
        <w:ind w:left="4800" w:leftChars="2000" w:firstLine="240" w:firstLineChars="100"/>
        <w:jc w:val="both"/>
        <w:rPr>
          <w:rFonts w:ascii="宋体" w:hAnsi="宋体" w:eastAsia="宋体"/>
          <w:sz w:val="24"/>
          <w:szCs w:val="24"/>
        </w:rPr>
      </w:pPr>
    </w:p>
    <w:p w14:paraId="0D9569B8">
      <w:pPr>
        <w:spacing w:beforeLines="-2147483648" w:line="240" w:lineRule="auto"/>
        <w:jc w:val="both"/>
        <w:rPr>
          <w:rFonts w:ascii="宋体" w:hAnsi="宋体" w:eastAsia="宋体"/>
          <w:sz w:val="24"/>
          <w:szCs w:val="24"/>
        </w:rPr>
      </w:pPr>
    </w:p>
    <w:p w14:paraId="14BC5ABE">
      <w:pPr>
        <w:spacing w:beforeLines="-2147483648" w:line="240" w:lineRule="auto"/>
        <w:ind w:firstLine="240" w:firstLineChars="100"/>
        <w:jc w:val="right"/>
        <w:rPr>
          <w:rFonts w:ascii="宋体" w:hAnsi="宋体" w:eastAsia="宋体"/>
          <w:sz w:val="24"/>
          <w:szCs w:val="24"/>
        </w:rPr>
      </w:pPr>
    </w:p>
    <w:p w14:paraId="36B5FF56">
      <w:pPr>
        <w:spacing w:beforeLines="-2147483648" w:line="240" w:lineRule="auto"/>
        <w:ind w:right="960" w:firstLine="240" w:firstLineChars="100"/>
        <w:jc w:val="right"/>
        <w:rPr>
          <w:rFonts w:ascii="宋体" w:hAnsi="宋体" w:eastAsia="宋体"/>
          <w:sz w:val="24"/>
          <w:szCs w:val="24"/>
        </w:rPr>
      </w:pPr>
      <w:r>
        <w:rPr>
          <w:rFonts w:ascii="宋体" w:hAnsi="宋体" w:eastAsia="宋体"/>
          <w:sz w:val="24"/>
          <w:szCs w:val="24"/>
        </w:rPr>
        <w:t>签约地点：东莞市</w:t>
      </w:r>
      <w:r>
        <w:rPr>
          <w:rFonts w:hint="eastAsia" w:ascii="宋体" w:hAnsi="宋体" w:eastAsia="宋体"/>
          <w:sz w:val="24"/>
          <w:szCs w:val="24"/>
        </w:rPr>
        <w:t>麻涌镇</w:t>
      </w:r>
    </w:p>
    <w:p w14:paraId="3F93DF56">
      <w:pPr>
        <w:tabs>
          <w:tab w:val="left" w:pos="3780"/>
          <w:tab w:val="left" w:pos="6090"/>
        </w:tabs>
        <w:spacing w:beforeLines="-2147483648" w:line="360" w:lineRule="auto"/>
        <w:ind w:firstLine="240" w:firstLineChars="100"/>
        <w:jc w:val="right"/>
        <w:rPr>
          <w:rFonts w:ascii="宋体" w:hAnsi="宋体" w:eastAsia="宋体"/>
          <w:sz w:val="24"/>
          <w:szCs w:val="24"/>
        </w:rPr>
      </w:pPr>
      <w:r>
        <w:rPr>
          <w:rFonts w:ascii="宋体" w:hAnsi="宋体" w:eastAsia="宋体"/>
          <w:sz w:val="24"/>
          <w:szCs w:val="24"/>
        </w:rPr>
        <w:t xml:space="preserve">                                  签订时间：</w:t>
      </w:r>
      <w:r>
        <w:rPr>
          <w:rFonts w:hint="eastAsia" w:ascii="宋体" w:hAnsi="宋体"/>
          <w:sz w:val="24"/>
          <w:szCs w:val="24"/>
          <w:lang w:val="en-US" w:eastAsia="zh-CN"/>
        </w:rPr>
        <w:t xml:space="preserve">2025 </w:t>
      </w:r>
      <w:r>
        <w:rPr>
          <w:rFonts w:hint="eastAsia" w:ascii="宋体" w:hAnsi="宋体" w:eastAsia="宋体"/>
          <w:sz w:val="24"/>
          <w:szCs w:val="24"/>
        </w:rPr>
        <w:t>年</w:t>
      </w:r>
      <w:r>
        <w:rPr>
          <w:rFonts w:ascii="宋体" w:hAnsi="宋体" w:eastAsia="宋体"/>
          <w:sz w:val="24"/>
          <w:szCs w:val="24"/>
        </w:rPr>
        <w:t xml:space="preserve"> </w:t>
      </w:r>
      <w:r>
        <w:rPr>
          <w:rFonts w:hint="eastAsia" w:ascii="宋体" w:hAnsi="宋体"/>
          <w:sz w:val="24"/>
          <w:szCs w:val="24"/>
          <w:lang w:val="en-US" w:eastAsia="zh-CN"/>
        </w:rPr>
        <w:t xml:space="preserve"> </w:t>
      </w:r>
      <w:r>
        <w:rPr>
          <w:rFonts w:ascii="宋体" w:hAnsi="宋体" w:eastAsia="宋体"/>
          <w:sz w:val="24"/>
          <w:szCs w:val="24"/>
        </w:rPr>
        <w:t xml:space="preserve"> </w:t>
      </w:r>
      <w:r>
        <w:rPr>
          <w:rFonts w:hint="eastAsia" w:ascii="宋体" w:hAnsi="宋体" w:eastAsia="宋体"/>
          <w:sz w:val="24"/>
          <w:szCs w:val="24"/>
        </w:rPr>
        <w:t>月</w:t>
      </w:r>
      <w:r>
        <w:rPr>
          <w:rFonts w:ascii="宋体" w:hAnsi="宋体" w:eastAsia="宋体"/>
          <w:sz w:val="24"/>
          <w:szCs w:val="24"/>
        </w:rPr>
        <w:t xml:space="preserve">  </w:t>
      </w:r>
      <w:r>
        <w:rPr>
          <w:rFonts w:hint="eastAsia" w:ascii="宋体" w:hAnsi="宋体"/>
          <w:sz w:val="24"/>
          <w:szCs w:val="24"/>
          <w:lang w:val="en-US" w:eastAsia="zh-CN"/>
        </w:rPr>
        <w:t xml:space="preserve"> </w:t>
      </w:r>
      <w:r>
        <w:rPr>
          <w:rFonts w:hint="eastAsia" w:ascii="宋体" w:hAnsi="宋体" w:eastAsia="宋体"/>
          <w:sz w:val="24"/>
          <w:szCs w:val="24"/>
        </w:rPr>
        <w:t>日</w:t>
      </w:r>
      <w:r>
        <w:rPr>
          <w:rFonts w:ascii="宋体" w:hAnsi="宋体" w:eastAsia="宋体"/>
          <w:sz w:val="24"/>
          <w:szCs w:val="24"/>
        </w:rPr>
        <w:tab/>
      </w:r>
      <w:r>
        <w:rPr>
          <w:rFonts w:ascii="宋体" w:hAnsi="宋体" w:eastAsia="宋体"/>
          <w:sz w:val="24"/>
          <w:szCs w:val="24"/>
        </w:rPr>
        <w:tab/>
      </w:r>
    </w:p>
    <w:p w14:paraId="42614D7F">
      <w:pPr>
        <w:widowControl/>
        <w:spacing w:beforeLines="-2147483648" w:line="240" w:lineRule="auto"/>
        <w:jc w:val="left"/>
        <w:rPr>
          <w:b/>
          <w:bCs/>
          <w:sz w:val="24"/>
          <w:szCs w:val="24"/>
        </w:rPr>
      </w:pPr>
      <w:r>
        <w:rPr>
          <w:sz w:val="24"/>
          <w:szCs w:val="24"/>
        </w:rPr>
        <w:br w:type="page"/>
      </w:r>
    </w:p>
    <w:p w14:paraId="1566EB76">
      <w:pPr>
        <w:spacing w:beforeLines="-2147483648" w:line="360" w:lineRule="auto"/>
        <w:jc w:val="both"/>
        <w:rPr>
          <w:rFonts w:hint="eastAsia" w:ascii="宋体" w:hAnsi="宋体" w:eastAsia="宋体"/>
          <w:b/>
          <w:bCs/>
          <w:sz w:val="24"/>
          <w:szCs w:val="24"/>
        </w:rPr>
      </w:pPr>
      <w:r>
        <w:rPr>
          <w:rFonts w:hint="eastAsia" w:ascii="宋体" w:hAnsi="宋体" w:eastAsia="宋体"/>
          <w:b/>
          <w:bCs/>
          <w:sz w:val="24"/>
          <w:szCs w:val="24"/>
        </w:rPr>
        <w:t>附件</w:t>
      </w:r>
      <w:r>
        <w:rPr>
          <w:rFonts w:hint="eastAsia" w:ascii="宋体" w:hAnsi="宋体" w:eastAsia="宋体"/>
          <w:b/>
          <w:bCs/>
          <w:sz w:val="24"/>
          <w:szCs w:val="24"/>
          <w:lang w:val="en-US" w:eastAsia="zh-CN"/>
        </w:rPr>
        <w:t>一</w:t>
      </w:r>
      <w:r>
        <w:rPr>
          <w:rFonts w:hint="eastAsia" w:ascii="宋体" w:hAnsi="宋体" w:eastAsia="宋体"/>
          <w:b/>
          <w:bCs/>
          <w:sz w:val="24"/>
          <w:szCs w:val="24"/>
        </w:rPr>
        <w:t>：</w:t>
      </w:r>
      <w:r>
        <w:rPr>
          <w:rFonts w:hint="eastAsia" w:ascii="宋体" w:hAnsi="宋体" w:eastAsia="宋体"/>
          <w:sz w:val="24"/>
          <w:szCs w:val="24"/>
        </w:rPr>
        <w:t>《</w:t>
      </w:r>
      <w:r>
        <w:rPr>
          <w:rFonts w:hint="eastAsia" w:ascii="宋体" w:hAnsi="宋体"/>
          <w:sz w:val="24"/>
          <w:szCs w:val="24"/>
          <w:lang w:eastAsia="zh-CN"/>
        </w:rPr>
        <w:t>东莞市新东元环保投资有限公司2025-2027年度空调维保服务采购项目</w:t>
      </w:r>
      <w:r>
        <w:rPr>
          <w:rFonts w:hint="eastAsia" w:ascii="宋体" w:hAnsi="宋体" w:eastAsia="宋体"/>
          <w:sz w:val="24"/>
          <w:szCs w:val="24"/>
        </w:rPr>
        <w:t>用户需求书》</w:t>
      </w:r>
    </w:p>
    <w:p w14:paraId="459B04E5">
      <w:pPr>
        <w:widowControl w:val="0"/>
        <w:snapToGrid w:val="0"/>
        <w:spacing w:beforeLines="0" w:line="240" w:lineRule="auto"/>
        <w:jc w:val="center"/>
        <w:rPr>
          <w:rFonts w:hint="eastAsia" w:ascii="宋体" w:hAnsi="宋体" w:eastAsia="宋体" w:cs="Times New Roman"/>
          <w:kern w:val="2"/>
          <w:sz w:val="21"/>
          <w:lang w:val="en-US" w:eastAsia="zh-CN" w:bidi="ar-SA"/>
        </w:rPr>
      </w:pPr>
    </w:p>
    <w:p w14:paraId="7E94AD08">
      <w:pPr>
        <w:rPr>
          <w:rFonts w:hint="eastAsia"/>
          <w:lang w:val="en-US" w:eastAsia="zh-CN"/>
        </w:rPr>
      </w:pPr>
      <w:r>
        <w:rPr>
          <w:rFonts w:hint="eastAsia"/>
          <w:lang w:val="en-US" w:eastAsia="zh-CN"/>
        </w:rPr>
        <w:br w:type="page"/>
      </w:r>
    </w:p>
    <w:p w14:paraId="715804CF">
      <w:pPr>
        <w:spacing w:beforeLines="-2147483648" w:line="360" w:lineRule="auto"/>
        <w:jc w:val="both"/>
        <w:rPr>
          <w:rFonts w:hint="eastAsia" w:ascii="宋体" w:hAnsi="宋体" w:eastAsia="宋体"/>
          <w:b/>
          <w:bCs/>
          <w:sz w:val="24"/>
          <w:szCs w:val="24"/>
        </w:rPr>
      </w:pPr>
      <w:r>
        <w:rPr>
          <w:rFonts w:hint="eastAsia" w:ascii="宋体" w:hAnsi="宋体" w:eastAsia="宋体"/>
          <w:b/>
          <w:bCs/>
          <w:sz w:val="24"/>
          <w:szCs w:val="24"/>
        </w:rPr>
        <w:t>附件</w:t>
      </w:r>
      <w:r>
        <w:rPr>
          <w:rFonts w:hint="eastAsia" w:ascii="宋体" w:hAnsi="宋体"/>
          <w:b/>
          <w:bCs/>
          <w:sz w:val="24"/>
          <w:szCs w:val="24"/>
          <w:lang w:val="en-US" w:eastAsia="zh-CN"/>
        </w:rPr>
        <w:t>二</w:t>
      </w:r>
      <w:r>
        <w:rPr>
          <w:rFonts w:hint="eastAsia" w:ascii="宋体" w:hAnsi="宋体" w:eastAsia="宋体"/>
          <w:b/>
          <w:bCs/>
          <w:sz w:val="24"/>
          <w:szCs w:val="24"/>
        </w:rPr>
        <w:t>：</w:t>
      </w:r>
      <w:r>
        <w:rPr>
          <w:rFonts w:hint="eastAsia" w:ascii="宋体" w:hAnsi="宋体" w:eastAsia="宋体"/>
          <w:sz w:val="24"/>
          <w:szCs w:val="24"/>
        </w:rPr>
        <w:t>《</w:t>
      </w:r>
      <w:r>
        <w:rPr>
          <w:rFonts w:hint="eastAsia" w:ascii="宋体" w:hAnsi="宋体"/>
          <w:sz w:val="24"/>
          <w:szCs w:val="24"/>
          <w:lang w:eastAsia="zh-CN"/>
        </w:rPr>
        <w:t>东莞市新东元环保投资有限公司2025-2027年度空调维保服务采购项目</w:t>
      </w:r>
      <w:r>
        <w:rPr>
          <w:rFonts w:hint="eastAsia" w:ascii="宋体" w:hAnsi="宋体" w:eastAsia="宋体"/>
          <w:sz w:val="24"/>
          <w:szCs w:val="24"/>
        </w:rPr>
        <w:t>维保清单》</w:t>
      </w:r>
    </w:p>
    <w:p w14:paraId="749E6239">
      <w:pPr>
        <w:pStyle w:val="49"/>
        <w:rPr>
          <w:rFonts w:hint="eastAsia"/>
          <w:lang w:val="en-US" w:eastAsia="zh-CN"/>
        </w:rPr>
      </w:pPr>
    </w:p>
    <w:p w14:paraId="6136D752">
      <w:pPr>
        <w:spacing w:beforeLines="-2147483648" w:line="240" w:lineRule="auto"/>
        <w:jc w:val="both"/>
        <w:rPr>
          <w:sz w:val="21"/>
          <w:szCs w:val="20"/>
        </w:rPr>
      </w:pPr>
      <w:r>
        <w:rPr>
          <w:sz w:val="21"/>
          <w:szCs w:val="20"/>
        </w:rPr>
        <w:br w:type="page"/>
      </w:r>
    </w:p>
    <w:p w14:paraId="7C3B87C1">
      <w:pPr>
        <w:pStyle w:val="2"/>
        <w:jc w:val="left"/>
        <w:rPr>
          <w:rFonts w:hint="eastAsia" w:ascii="宋体" w:hAnsi="宋体" w:eastAsia="宋体"/>
          <w:b/>
          <w:bCs/>
          <w:sz w:val="24"/>
          <w:szCs w:val="24"/>
          <w:lang w:eastAsia="zh-CN"/>
        </w:rPr>
      </w:pPr>
      <w:r>
        <w:rPr>
          <w:rFonts w:hint="eastAsia"/>
          <w:b/>
          <w:bCs/>
          <w:sz w:val="24"/>
          <w:szCs w:val="24"/>
          <w:lang w:val="en-US" w:eastAsia="zh-CN"/>
        </w:rPr>
        <w:t>附件三：</w:t>
      </w:r>
      <w:r>
        <w:rPr>
          <w:rFonts w:hint="eastAsia"/>
          <w:b w:val="0"/>
          <w:bCs w:val="0"/>
          <w:sz w:val="24"/>
          <w:szCs w:val="24"/>
          <w:lang w:val="en-US" w:eastAsia="zh-CN"/>
        </w:rPr>
        <w:t>《</w:t>
      </w:r>
      <w:r>
        <w:rPr>
          <w:rFonts w:hint="eastAsia" w:ascii="宋体" w:hAnsi="宋体" w:eastAsia="宋体"/>
          <w:b w:val="0"/>
          <w:bCs w:val="0"/>
          <w:sz w:val="24"/>
          <w:szCs w:val="24"/>
          <w:lang w:eastAsia="zh-CN"/>
        </w:rPr>
        <w:t>供应商履约评价表</w:t>
      </w:r>
      <w:r>
        <w:rPr>
          <w:rFonts w:hint="eastAsia"/>
          <w:b w:val="0"/>
          <w:bCs w:val="0"/>
          <w:sz w:val="24"/>
          <w:szCs w:val="24"/>
          <w:lang w:val="en-US" w:eastAsia="zh-CN"/>
        </w:rPr>
        <w:t>》</w:t>
      </w:r>
    </w:p>
    <w:p w14:paraId="5E2CA748">
      <w:pPr>
        <w:rPr>
          <w:rFonts w:hint="eastAsia" w:ascii="宋体" w:hAnsi="宋体" w:eastAsia="宋体"/>
          <w:b/>
          <w:bCs/>
          <w:sz w:val="24"/>
          <w:szCs w:val="24"/>
          <w:lang w:eastAsia="zh-CN"/>
        </w:rPr>
      </w:pPr>
      <w:r>
        <w:rPr>
          <w:rFonts w:hint="eastAsia" w:ascii="宋体" w:hAnsi="宋体" w:eastAsia="宋体"/>
          <w:b/>
          <w:bCs/>
          <w:sz w:val="24"/>
          <w:szCs w:val="24"/>
          <w:lang w:eastAsia="zh-CN"/>
        </w:rPr>
        <w:br w:type="page"/>
      </w:r>
    </w:p>
    <w:p w14:paraId="02B45A1B">
      <w:pPr>
        <w:pStyle w:val="49"/>
        <w:rPr>
          <w:rFonts w:hint="default"/>
          <w:lang w:val="en-US" w:eastAsia="zh-CN"/>
        </w:rPr>
      </w:pPr>
    </w:p>
    <w:p w14:paraId="0EDA76E4">
      <w:pPr>
        <w:pStyle w:val="2"/>
      </w:pPr>
    </w:p>
    <w:p w14:paraId="178D6F0F">
      <w:pPr>
        <w:spacing w:beforeLines="-2147483648" w:line="360" w:lineRule="auto"/>
        <w:jc w:val="both"/>
        <w:rPr>
          <w:rFonts w:hint="eastAsia" w:ascii="宋体" w:hAnsi="宋体" w:eastAsia="宋体"/>
          <w:b/>
          <w:bCs/>
          <w:sz w:val="24"/>
          <w:szCs w:val="24"/>
        </w:rPr>
      </w:pPr>
      <w:r>
        <w:rPr>
          <w:rFonts w:hint="eastAsia" w:ascii="宋体" w:hAnsi="宋体" w:eastAsia="宋体"/>
          <w:b/>
          <w:bCs/>
          <w:sz w:val="24"/>
          <w:szCs w:val="24"/>
        </w:rPr>
        <w:t>附件</w:t>
      </w:r>
      <w:r>
        <w:rPr>
          <w:rFonts w:hint="eastAsia" w:ascii="宋体" w:hAnsi="宋体"/>
          <w:b/>
          <w:bCs/>
          <w:sz w:val="24"/>
          <w:szCs w:val="24"/>
          <w:lang w:val="en-US" w:eastAsia="zh-CN"/>
        </w:rPr>
        <w:t>四</w:t>
      </w:r>
      <w:r>
        <w:rPr>
          <w:rFonts w:hint="eastAsia" w:ascii="宋体" w:hAnsi="宋体" w:eastAsia="宋体"/>
          <w:b/>
          <w:bCs/>
          <w:sz w:val="24"/>
          <w:szCs w:val="24"/>
        </w:rPr>
        <w:t>：</w:t>
      </w:r>
    </w:p>
    <w:p w14:paraId="4F4D5109">
      <w:pPr>
        <w:spacing w:beforeLines="-2147483648" w:line="360" w:lineRule="auto"/>
        <w:jc w:val="both"/>
        <w:rPr>
          <w:rFonts w:hint="eastAsia" w:ascii="宋体" w:hAnsi="宋体" w:eastAsia="宋体"/>
          <w:b/>
          <w:bCs/>
          <w:sz w:val="24"/>
          <w:szCs w:val="24"/>
        </w:rPr>
      </w:pPr>
    </w:p>
    <w:p w14:paraId="2D26CB6E">
      <w:pPr>
        <w:spacing w:beforeLines="-2147483648" w:line="360" w:lineRule="auto"/>
        <w:jc w:val="both"/>
        <w:rPr>
          <w:rFonts w:hint="eastAsia" w:ascii="宋体" w:hAnsi="宋体" w:eastAsia="宋体"/>
          <w:b/>
          <w:bCs/>
          <w:sz w:val="24"/>
          <w:szCs w:val="24"/>
        </w:rPr>
      </w:pPr>
    </w:p>
    <w:p w14:paraId="2EF60F6F">
      <w:pPr>
        <w:spacing w:beforeLines="-2147483648" w:line="360" w:lineRule="auto"/>
        <w:jc w:val="both"/>
        <w:rPr>
          <w:rFonts w:hint="eastAsia" w:ascii="宋体" w:hAnsi="宋体" w:eastAsia="宋体"/>
          <w:b/>
          <w:bCs/>
          <w:sz w:val="24"/>
          <w:szCs w:val="24"/>
        </w:rPr>
      </w:pPr>
    </w:p>
    <w:p w14:paraId="45B69A25">
      <w:pPr>
        <w:spacing w:beforeLines="-2147483648" w:line="360" w:lineRule="auto"/>
        <w:jc w:val="center"/>
        <w:rPr>
          <w:rFonts w:ascii="Arial" w:hAnsi="Arial" w:eastAsia="微软雅黑" w:cs="Arial"/>
          <w:sz w:val="96"/>
          <w:szCs w:val="36"/>
          <w:highlight w:val="none"/>
        </w:rPr>
      </w:pPr>
      <w:r>
        <w:rPr>
          <w:rFonts w:hint="eastAsia" w:ascii="Arial" w:hAnsi="Arial" w:eastAsia="微软雅黑" w:cs="Arial"/>
          <w:sz w:val="96"/>
          <w:szCs w:val="36"/>
          <w:highlight w:val="none"/>
        </w:rPr>
        <w:t>安全管理协议书</w:t>
      </w:r>
    </w:p>
    <w:p w14:paraId="4619679C">
      <w:pPr>
        <w:numPr>
          <w:ilvl w:val="12"/>
          <w:numId w:val="0"/>
        </w:numPr>
        <w:spacing w:before="120" w:beforeLines="50" w:line="360" w:lineRule="auto"/>
        <w:jc w:val="center"/>
        <w:rPr>
          <w:rFonts w:ascii="Arial" w:hAnsi="Arial" w:eastAsia="微软雅黑" w:cs="Arial"/>
          <w:sz w:val="44"/>
          <w:szCs w:val="36"/>
          <w:highlight w:val="none"/>
        </w:rPr>
      </w:pPr>
    </w:p>
    <w:p w14:paraId="770D364C">
      <w:pPr>
        <w:numPr>
          <w:ilvl w:val="12"/>
          <w:numId w:val="0"/>
        </w:numPr>
        <w:spacing w:before="120" w:beforeLines="50" w:line="360" w:lineRule="auto"/>
        <w:jc w:val="center"/>
        <w:rPr>
          <w:rFonts w:ascii="Arial" w:hAnsi="Arial" w:eastAsia="微软雅黑" w:cs="Arial"/>
          <w:sz w:val="44"/>
          <w:szCs w:val="36"/>
          <w:highlight w:val="none"/>
        </w:rPr>
      </w:pPr>
    </w:p>
    <w:p w14:paraId="7DD7A490">
      <w:pPr>
        <w:numPr>
          <w:ilvl w:val="12"/>
          <w:numId w:val="0"/>
        </w:numPr>
        <w:spacing w:before="120" w:beforeLines="50" w:line="360" w:lineRule="auto"/>
        <w:jc w:val="center"/>
        <w:rPr>
          <w:rFonts w:ascii="Arial" w:hAnsi="Arial" w:eastAsia="微软雅黑" w:cs="Arial"/>
          <w:sz w:val="44"/>
          <w:szCs w:val="36"/>
          <w:highlight w:val="none"/>
        </w:rPr>
      </w:pPr>
    </w:p>
    <w:p w14:paraId="1B7A6622">
      <w:pPr>
        <w:numPr>
          <w:ilvl w:val="12"/>
          <w:numId w:val="0"/>
        </w:numPr>
        <w:spacing w:before="120" w:beforeLines="50" w:line="360" w:lineRule="auto"/>
        <w:jc w:val="center"/>
        <w:rPr>
          <w:rFonts w:ascii="Arial" w:hAnsi="Arial" w:eastAsia="微软雅黑" w:cs="Arial"/>
          <w:sz w:val="44"/>
          <w:szCs w:val="36"/>
          <w:highlight w:val="none"/>
        </w:rPr>
      </w:pPr>
    </w:p>
    <w:p w14:paraId="515FF327">
      <w:pPr>
        <w:numPr>
          <w:ilvl w:val="12"/>
          <w:numId w:val="0"/>
        </w:numPr>
        <w:spacing w:before="120" w:beforeLines="50" w:line="360" w:lineRule="auto"/>
        <w:jc w:val="center"/>
        <w:rPr>
          <w:rFonts w:ascii="Arial" w:hAnsi="Arial" w:eastAsia="微软雅黑" w:cs="Arial"/>
          <w:sz w:val="44"/>
          <w:szCs w:val="36"/>
          <w:highlight w:val="none"/>
        </w:rPr>
      </w:pPr>
    </w:p>
    <w:p w14:paraId="5E961AD2">
      <w:pPr>
        <w:numPr>
          <w:ilvl w:val="12"/>
          <w:numId w:val="0"/>
        </w:numPr>
        <w:spacing w:before="120" w:beforeLines="50" w:line="360" w:lineRule="auto"/>
        <w:jc w:val="center"/>
        <w:rPr>
          <w:rFonts w:ascii="Arial" w:hAnsi="Arial" w:eastAsia="微软雅黑" w:cs="Arial"/>
          <w:b/>
          <w:sz w:val="44"/>
          <w:szCs w:val="36"/>
          <w:highlight w:val="none"/>
        </w:rPr>
      </w:pPr>
      <w:r>
        <w:rPr>
          <w:rFonts w:ascii="Arial" w:hAnsi="Arial" w:eastAsia="微软雅黑" w:cs="Arial"/>
          <w:b/>
          <w:sz w:val="44"/>
          <w:szCs w:val="36"/>
          <w:highlight w:val="none"/>
        </w:rPr>
        <w:br w:type="page"/>
      </w:r>
    </w:p>
    <w:p w14:paraId="2B32A58A">
      <w:pPr>
        <w:numPr>
          <w:ilvl w:val="12"/>
          <w:numId w:val="0"/>
        </w:numPr>
        <w:spacing w:before="120" w:beforeLines="50" w:line="600" w:lineRule="exact"/>
        <w:jc w:val="left"/>
        <w:rPr>
          <w:rFonts w:ascii="仿宋" w:hAnsi="仿宋" w:eastAsia="仿宋" w:cs="Arial"/>
          <w:sz w:val="24"/>
          <w:szCs w:val="28"/>
          <w:highlight w:val="none"/>
        </w:rPr>
      </w:pPr>
      <w:r>
        <w:rPr>
          <w:rFonts w:ascii="仿宋" w:hAnsi="仿宋" w:eastAsia="仿宋" w:cs="Arial"/>
          <w:sz w:val="24"/>
          <w:szCs w:val="28"/>
          <w:highlight w:val="none"/>
        </w:rPr>
        <w:t>甲方【发包单位】：</w:t>
      </w:r>
      <w:r>
        <w:rPr>
          <w:rFonts w:ascii="仿宋" w:hAnsi="仿宋" w:eastAsia="仿宋" w:cs="Arial"/>
          <w:sz w:val="24"/>
          <w:szCs w:val="28"/>
          <w:highlight w:val="none"/>
          <w:u w:val="single"/>
        </w:rPr>
        <w:t xml:space="preserve">  </w:t>
      </w:r>
      <w:r>
        <w:rPr>
          <w:rFonts w:hint="eastAsia" w:ascii="仿宋" w:hAnsi="仿宋" w:eastAsia="仿宋" w:cs="Arial"/>
          <w:sz w:val="24"/>
          <w:szCs w:val="28"/>
          <w:highlight w:val="none"/>
          <w:u w:val="single"/>
        </w:rPr>
        <w:t>东莞市新东元环保投资有限公司</w:t>
      </w:r>
      <w:r>
        <w:rPr>
          <w:rFonts w:ascii="仿宋" w:hAnsi="仿宋" w:eastAsia="仿宋" w:cs="Arial"/>
          <w:sz w:val="24"/>
          <w:szCs w:val="28"/>
          <w:highlight w:val="none"/>
          <w:u w:val="single"/>
        </w:rPr>
        <w:t xml:space="preserve"> </w:t>
      </w:r>
    </w:p>
    <w:p w14:paraId="2BCC16C8">
      <w:pPr>
        <w:numPr>
          <w:ilvl w:val="12"/>
          <w:numId w:val="0"/>
        </w:numPr>
        <w:spacing w:before="120" w:beforeLines="50" w:line="600" w:lineRule="exact"/>
        <w:jc w:val="left"/>
        <w:rPr>
          <w:rFonts w:ascii="仿宋" w:hAnsi="仿宋" w:eastAsia="仿宋" w:cs="Arial"/>
          <w:sz w:val="24"/>
          <w:szCs w:val="28"/>
          <w:highlight w:val="none"/>
          <w:u w:val="single"/>
        </w:rPr>
      </w:pPr>
      <w:r>
        <w:rPr>
          <w:rFonts w:ascii="仿宋" w:hAnsi="仿宋" w:eastAsia="仿宋" w:cs="Arial"/>
          <w:sz w:val="24"/>
          <w:szCs w:val="28"/>
          <w:highlight w:val="none"/>
        </w:rPr>
        <w:t>地址：</w:t>
      </w:r>
      <w:r>
        <w:rPr>
          <w:rFonts w:ascii="仿宋" w:hAnsi="仿宋" w:eastAsia="仿宋" w:cs="Arial"/>
          <w:sz w:val="24"/>
          <w:szCs w:val="28"/>
          <w:highlight w:val="none"/>
          <w:u w:val="single"/>
        </w:rPr>
        <w:t xml:space="preserve">  </w:t>
      </w:r>
      <w:r>
        <w:rPr>
          <w:rFonts w:hint="eastAsia" w:ascii="仿宋" w:hAnsi="仿宋" w:eastAsia="仿宋" w:cs="Arial"/>
          <w:sz w:val="24"/>
          <w:szCs w:val="28"/>
          <w:highlight w:val="none"/>
          <w:u w:val="single"/>
        </w:rPr>
        <w:t>东莞市麻涌镇大步村海心沙岛</w:t>
      </w:r>
      <w:r>
        <w:rPr>
          <w:rFonts w:ascii="仿宋" w:hAnsi="仿宋" w:eastAsia="仿宋" w:cs="Arial"/>
          <w:sz w:val="24"/>
          <w:szCs w:val="28"/>
          <w:highlight w:val="none"/>
          <w:u w:val="single"/>
        </w:rPr>
        <w:t xml:space="preserve"> </w:t>
      </w:r>
    </w:p>
    <w:p w14:paraId="1393BF62">
      <w:pPr>
        <w:numPr>
          <w:ilvl w:val="12"/>
          <w:numId w:val="0"/>
        </w:numPr>
        <w:spacing w:before="120" w:beforeLines="50" w:line="600" w:lineRule="exact"/>
        <w:jc w:val="left"/>
        <w:rPr>
          <w:rFonts w:ascii="仿宋" w:hAnsi="仿宋" w:eastAsia="仿宋" w:cs="Arial"/>
          <w:sz w:val="24"/>
          <w:szCs w:val="28"/>
          <w:highlight w:val="none"/>
          <w:u w:val="single"/>
        </w:rPr>
      </w:pPr>
      <w:r>
        <w:rPr>
          <w:rFonts w:ascii="仿宋" w:hAnsi="仿宋" w:eastAsia="仿宋" w:cs="Arial"/>
          <w:sz w:val="24"/>
          <w:szCs w:val="28"/>
          <w:highlight w:val="none"/>
        </w:rPr>
        <w:t>联络人：</w:t>
      </w:r>
      <w:r>
        <w:rPr>
          <w:rFonts w:hint="eastAsia" w:ascii="仿宋" w:hAnsi="仿宋" w:eastAsia="仿宋" w:cs="Arial"/>
          <w:sz w:val="24"/>
          <w:szCs w:val="28"/>
          <w:highlight w:val="none"/>
          <w:u w:val="single"/>
        </w:rPr>
        <w:t xml:space="preserve">              </w:t>
      </w:r>
      <w:r>
        <w:rPr>
          <w:rFonts w:ascii="仿宋" w:hAnsi="仿宋" w:eastAsia="仿宋" w:cs="Arial"/>
          <w:sz w:val="24"/>
          <w:szCs w:val="28"/>
          <w:highlight w:val="none"/>
        </w:rPr>
        <w:t>电话：</w:t>
      </w:r>
      <w:r>
        <w:rPr>
          <w:rFonts w:hint="eastAsia" w:ascii="仿宋" w:hAnsi="仿宋" w:eastAsia="仿宋" w:cs="Arial"/>
          <w:sz w:val="24"/>
          <w:szCs w:val="28"/>
          <w:highlight w:val="none"/>
          <w:u w:val="single"/>
        </w:rPr>
        <w:t xml:space="preserve">                       </w:t>
      </w:r>
      <w:r>
        <w:rPr>
          <w:rFonts w:ascii="仿宋" w:hAnsi="仿宋" w:eastAsia="仿宋" w:cs="Arial"/>
          <w:sz w:val="24"/>
          <w:szCs w:val="28"/>
          <w:highlight w:val="none"/>
          <w:u w:val="single"/>
        </w:rPr>
        <w:t xml:space="preserve"> </w:t>
      </w:r>
    </w:p>
    <w:p w14:paraId="0CB06EDA">
      <w:pPr>
        <w:numPr>
          <w:ilvl w:val="12"/>
          <w:numId w:val="0"/>
        </w:numPr>
        <w:spacing w:before="120" w:beforeLines="50" w:line="600" w:lineRule="exact"/>
        <w:jc w:val="left"/>
        <w:rPr>
          <w:rFonts w:ascii="仿宋" w:hAnsi="仿宋" w:eastAsia="仿宋" w:cs="Arial"/>
          <w:sz w:val="24"/>
          <w:szCs w:val="24"/>
          <w:highlight w:val="none"/>
        </w:rPr>
      </w:pPr>
    </w:p>
    <w:p w14:paraId="4DA91FDF">
      <w:pPr>
        <w:numPr>
          <w:ilvl w:val="12"/>
          <w:numId w:val="0"/>
        </w:numPr>
        <w:spacing w:before="120" w:beforeLines="50" w:line="600" w:lineRule="exact"/>
        <w:jc w:val="left"/>
        <w:rPr>
          <w:rFonts w:ascii="仿宋" w:hAnsi="仿宋" w:eastAsia="仿宋" w:cs="Arial"/>
          <w:sz w:val="24"/>
          <w:szCs w:val="24"/>
          <w:highlight w:val="none"/>
          <w:u w:val="single"/>
        </w:rPr>
      </w:pPr>
      <w:r>
        <w:rPr>
          <w:rFonts w:ascii="仿宋" w:hAnsi="仿宋" w:eastAsia="仿宋" w:cs="Arial"/>
          <w:sz w:val="24"/>
          <w:szCs w:val="24"/>
          <w:highlight w:val="none"/>
        </w:rPr>
        <w:t>乙方：</w:t>
      </w:r>
      <w:r>
        <w:rPr>
          <w:rFonts w:hint="eastAsia" w:ascii="仿宋" w:hAnsi="仿宋" w:eastAsia="仿宋" w:cs="Arial"/>
          <w:sz w:val="24"/>
          <w:szCs w:val="24"/>
          <w:highlight w:val="none"/>
        </w:rPr>
        <w:t xml:space="preserve"> </w:t>
      </w:r>
      <w:r>
        <w:rPr>
          <w:rFonts w:hint="eastAsia" w:ascii="仿宋" w:hAnsi="仿宋" w:eastAsia="仿宋" w:cs="Arial"/>
          <w:sz w:val="24"/>
          <w:szCs w:val="24"/>
          <w:highlight w:val="none"/>
          <w:u w:val="single"/>
        </w:rPr>
        <w:t xml:space="preserve">                               </w:t>
      </w:r>
      <w:r>
        <w:rPr>
          <w:rFonts w:ascii="仿宋" w:hAnsi="仿宋" w:eastAsia="仿宋" w:cs="Arial"/>
          <w:sz w:val="24"/>
          <w:szCs w:val="24"/>
          <w:highlight w:val="none"/>
          <w:u w:val="single"/>
        </w:rPr>
        <w:t xml:space="preserve"> </w:t>
      </w:r>
    </w:p>
    <w:p w14:paraId="799F507E">
      <w:pPr>
        <w:numPr>
          <w:ilvl w:val="12"/>
          <w:numId w:val="0"/>
        </w:numPr>
        <w:spacing w:before="120" w:beforeLines="50" w:line="600" w:lineRule="exact"/>
        <w:jc w:val="left"/>
        <w:rPr>
          <w:rFonts w:ascii="仿宋" w:hAnsi="仿宋" w:eastAsia="仿宋" w:cs="Arial"/>
          <w:sz w:val="24"/>
          <w:szCs w:val="24"/>
          <w:highlight w:val="none"/>
        </w:rPr>
      </w:pPr>
      <w:r>
        <w:rPr>
          <w:rFonts w:ascii="仿宋" w:hAnsi="仿宋" w:eastAsia="仿宋" w:cs="Arial"/>
          <w:sz w:val="24"/>
          <w:szCs w:val="24"/>
          <w:highlight w:val="none"/>
        </w:rPr>
        <w:t>地址：</w:t>
      </w:r>
      <w:r>
        <w:rPr>
          <w:rFonts w:hint="eastAsia" w:ascii="仿宋" w:hAnsi="仿宋" w:eastAsia="仿宋" w:cs="Arial"/>
          <w:sz w:val="24"/>
          <w:szCs w:val="24"/>
          <w:highlight w:val="none"/>
          <w:u w:val="single"/>
        </w:rPr>
        <w:t xml:space="preserve">                                  </w:t>
      </w:r>
    </w:p>
    <w:p w14:paraId="2A74510F">
      <w:pPr>
        <w:numPr>
          <w:ilvl w:val="12"/>
          <w:numId w:val="0"/>
        </w:numPr>
        <w:spacing w:before="120" w:beforeLines="50" w:line="600" w:lineRule="exact"/>
        <w:jc w:val="left"/>
        <w:rPr>
          <w:rFonts w:ascii="仿宋" w:hAnsi="仿宋" w:eastAsia="仿宋" w:cs="Arial"/>
          <w:sz w:val="24"/>
          <w:szCs w:val="24"/>
          <w:highlight w:val="none"/>
          <w:u w:val="single"/>
        </w:rPr>
      </w:pPr>
      <w:r>
        <w:rPr>
          <w:rFonts w:ascii="仿宋" w:hAnsi="仿宋" w:eastAsia="仿宋" w:cs="Arial"/>
          <w:sz w:val="24"/>
          <w:szCs w:val="24"/>
          <w:highlight w:val="none"/>
        </w:rPr>
        <w:t>联络人：</w:t>
      </w:r>
      <w:r>
        <w:rPr>
          <w:rFonts w:hint="eastAsia" w:ascii="仿宋" w:hAnsi="仿宋" w:eastAsia="仿宋" w:cs="Arial"/>
          <w:sz w:val="24"/>
          <w:szCs w:val="24"/>
          <w:highlight w:val="none"/>
          <w:u w:val="single"/>
        </w:rPr>
        <w:t xml:space="preserve">                </w:t>
      </w:r>
      <w:r>
        <w:rPr>
          <w:rFonts w:ascii="仿宋" w:hAnsi="仿宋" w:eastAsia="仿宋" w:cs="Arial"/>
          <w:sz w:val="24"/>
          <w:szCs w:val="28"/>
          <w:highlight w:val="none"/>
          <w:u w:val="single"/>
        </w:rPr>
        <w:t xml:space="preserve"> </w:t>
      </w:r>
      <w:r>
        <w:rPr>
          <w:rFonts w:ascii="仿宋" w:hAnsi="仿宋" w:eastAsia="仿宋" w:cs="Arial"/>
          <w:sz w:val="24"/>
          <w:szCs w:val="28"/>
          <w:highlight w:val="none"/>
        </w:rPr>
        <w:t xml:space="preserve"> </w:t>
      </w:r>
      <w:r>
        <w:rPr>
          <w:rFonts w:ascii="仿宋" w:hAnsi="仿宋" w:eastAsia="仿宋" w:cs="Arial"/>
          <w:sz w:val="24"/>
          <w:szCs w:val="24"/>
          <w:highlight w:val="none"/>
        </w:rPr>
        <w:t>电话：</w:t>
      </w:r>
      <w:r>
        <w:rPr>
          <w:rFonts w:hint="eastAsia" w:ascii="仿宋" w:hAnsi="仿宋" w:eastAsia="仿宋" w:cs="Arial"/>
          <w:sz w:val="24"/>
          <w:szCs w:val="24"/>
          <w:highlight w:val="none"/>
          <w:u w:val="single"/>
        </w:rPr>
        <w:t xml:space="preserve">                       </w:t>
      </w:r>
    </w:p>
    <w:p w14:paraId="4AA3EABC">
      <w:pPr>
        <w:numPr>
          <w:ilvl w:val="12"/>
          <w:numId w:val="0"/>
        </w:numPr>
        <w:spacing w:before="120" w:beforeLines="50" w:line="600" w:lineRule="exact"/>
        <w:jc w:val="left"/>
        <w:rPr>
          <w:rFonts w:ascii="仿宋" w:hAnsi="仿宋" w:eastAsia="仿宋" w:cs="Arial"/>
          <w:sz w:val="20"/>
          <w:szCs w:val="24"/>
          <w:highlight w:val="none"/>
          <w:u w:val="single"/>
        </w:rPr>
      </w:pPr>
    </w:p>
    <w:p w14:paraId="5644FFA9">
      <w:pPr>
        <w:adjustRightInd w:val="0"/>
        <w:spacing w:before="120" w:beforeLines="50" w:line="500" w:lineRule="exact"/>
        <w:ind w:firstLine="480" w:firstLineChars="200"/>
        <w:jc w:val="left"/>
        <w:rPr>
          <w:rFonts w:ascii="仿宋" w:hAnsi="仿宋" w:eastAsia="仿宋" w:cs="Arial"/>
          <w:b/>
          <w:sz w:val="24"/>
          <w:szCs w:val="28"/>
          <w:highlight w:val="none"/>
        </w:rPr>
      </w:pPr>
      <w:r>
        <w:rPr>
          <w:rFonts w:ascii="仿宋" w:hAnsi="仿宋" w:eastAsia="仿宋" w:cs="Arial"/>
          <w:sz w:val="24"/>
          <w:szCs w:val="28"/>
          <w:highlight w:val="none"/>
        </w:rPr>
        <w:t>为了切实加强对</w:t>
      </w:r>
      <w:r>
        <w:rPr>
          <w:rFonts w:hint="eastAsia" w:ascii="仿宋" w:hAnsi="仿宋" w:eastAsia="仿宋" w:cs="Arial"/>
          <w:sz w:val="24"/>
          <w:szCs w:val="28"/>
          <w:highlight w:val="none"/>
        </w:rPr>
        <w:t>建设项目</w:t>
      </w:r>
      <w:r>
        <w:rPr>
          <w:rFonts w:ascii="仿宋" w:hAnsi="仿宋" w:eastAsia="仿宋" w:cs="Arial"/>
          <w:sz w:val="24"/>
          <w:szCs w:val="28"/>
          <w:highlight w:val="none"/>
        </w:rPr>
        <w:t>施工现场的安全管理，进一步明确甲乙双方的安全管理责任，防止发生建设工程施工安全事故，依照《中华人民共和国</w:t>
      </w:r>
      <w:r>
        <w:rPr>
          <w:rFonts w:hint="eastAsia" w:ascii="仿宋" w:hAnsi="仿宋" w:eastAsia="仿宋" w:cs="Arial"/>
          <w:sz w:val="24"/>
          <w:szCs w:val="28"/>
          <w:highlight w:val="none"/>
        </w:rPr>
        <w:t>民法典</w:t>
      </w:r>
      <w:r>
        <w:rPr>
          <w:rFonts w:ascii="仿宋" w:hAnsi="仿宋" w:eastAsia="仿宋" w:cs="Arial"/>
          <w:sz w:val="24"/>
          <w:szCs w:val="28"/>
          <w:highlight w:val="none"/>
        </w:rPr>
        <w:t>》《中华人民共和国安全生产法》、国务院《建设工程安全生产管理条例》及其它相关法律、法规规定，遵循平等、自愿、公平和依法管理的原则，在甲乙双方签订的</w:t>
      </w:r>
      <w:r>
        <w:rPr>
          <w:rFonts w:hint="eastAsia" w:ascii="仿宋" w:hAnsi="仿宋" w:eastAsia="仿宋" w:cs="Arial"/>
          <w:sz w:val="24"/>
          <w:szCs w:val="28"/>
          <w:highlight w:val="none"/>
        </w:rPr>
        <w:t>《</w:t>
      </w:r>
      <w:r>
        <w:rPr>
          <w:rFonts w:hint="eastAsia" w:ascii="仿宋" w:hAnsi="仿宋" w:eastAsia="仿宋" w:cs="Arial"/>
          <w:sz w:val="24"/>
          <w:szCs w:val="28"/>
          <w:highlight w:val="none"/>
          <w:lang w:eastAsia="zh-CN"/>
        </w:rPr>
        <w:t>东莞市新东元环保投资有限公司2025-2027年度空调维保服务采购项目</w:t>
      </w:r>
      <w:r>
        <w:rPr>
          <w:rFonts w:hint="eastAsia" w:ascii="仿宋" w:hAnsi="仿宋" w:eastAsia="仿宋" w:cs="Arial"/>
          <w:sz w:val="24"/>
          <w:szCs w:val="28"/>
          <w:highlight w:val="none"/>
        </w:rPr>
        <w:t>合同》（甲方</w:t>
      </w:r>
      <w:r>
        <w:rPr>
          <w:rFonts w:ascii="仿宋" w:hAnsi="仿宋" w:eastAsia="仿宋" w:cs="Arial"/>
          <w:sz w:val="24"/>
          <w:szCs w:val="28"/>
          <w:highlight w:val="none"/>
        </w:rPr>
        <w:t>合同</w:t>
      </w:r>
      <w:r>
        <w:rPr>
          <w:rFonts w:hint="eastAsia" w:ascii="仿宋" w:hAnsi="仿宋" w:eastAsia="仿宋" w:cs="Arial"/>
          <w:sz w:val="24"/>
          <w:szCs w:val="28"/>
          <w:highlight w:val="none"/>
        </w:rPr>
        <w:t>编号</w:t>
      </w:r>
      <w:r>
        <w:rPr>
          <w:rFonts w:ascii="仿宋" w:hAnsi="仿宋" w:eastAsia="仿宋" w:cs="Arial"/>
          <w:sz w:val="24"/>
          <w:szCs w:val="28"/>
          <w:highlight w:val="none"/>
        </w:rPr>
        <w:t>：</w:t>
      </w:r>
      <w:r>
        <w:rPr>
          <w:rFonts w:hint="eastAsia" w:ascii="仿宋" w:hAnsi="仿宋" w:eastAsia="仿宋" w:cs="Arial"/>
          <w:sz w:val="24"/>
          <w:szCs w:val="28"/>
          <w:highlight w:val="none"/>
        </w:rPr>
        <w:t xml:space="preserve">      ）乙方</w:t>
      </w:r>
      <w:r>
        <w:rPr>
          <w:rFonts w:ascii="仿宋" w:hAnsi="仿宋" w:eastAsia="仿宋" w:cs="Arial"/>
          <w:sz w:val="24"/>
          <w:szCs w:val="28"/>
          <w:highlight w:val="none"/>
        </w:rPr>
        <w:t xml:space="preserve">合同编号：      </w:t>
      </w:r>
      <w:r>
        <w:rPr>
          <w:rFonts w:hint="eastAsia" w:ascii="仿宋" w:hAnsi="仿宋" w:eastAsia="仿宋" w:cs="Arial"/>
          <w:sz w:val="24"/>
          <w:szCs w:val="28"/>
          <w:highlight w:val="none"/>
        </w:rPr>
        <w:t xml:space="preserve">      </w:t>
      </w:r>
      <w:r>
        <w:rPr>
          <w:rFonts w:ascii="仿宋" w:hAnsi="仿宋" w:eastAsia="仿宋" w:cs="Arial"/>
          <w:sz w:val="24"/>
          <w:szCs w:val="28"/>
          <w:highlight w:val="none"/>
        </w:rPr>
        <w:t xml:space="preserve">   </w:t>
      </w:r>
      <w:r>
        <w:rPr>
          <w:rFonts w:hint="eastAsia" w:ascii="仿宋" w:hAnsi="仿宋" w:eastAsia="仿宋" w:cs="Arial"/>
          <w:sz w:val="24"/>
          <w:szCs w:val="28"/>
          <w:highlight w:val="none"/>
        </w:rPr>
        <w:t>）（以下</w:t>
      </w:r>
      <w:r>
        <w:rPr>
          <w:rFonts w:ascii="仿宋" w:hAnsi="仿宋" w:eastAsia="仿宋" w:cs="Arial"/>
          <w:sz w:val="24"/>
          <w:szCs w:val="28"/>
          <w:highlight w:val="none"/>
        </w:rPr>
        <w:t>简称</w:t>
      </w:r>
      <w:r>
        <w:rPr>
          <w:rFonts w:hint="eastAsia" w:ascii="仿宋" w:hAnsi="仿宋" w:eastAsia="仿宋" w:cs="Arial"/>
          <w:sz w:val="24"/>
          <w:szCs w:val="28"/>
          <w:highlight w:val="none"/>
        </w:rPr>
        <w:t>原</w:t>
      </w:r>
      <w:r>
        <w:rPr>
          <w:rFonts w:ascii="仿宋" w:hAnsi="仿宋" w:eastAsia="仿宋" w:cs="Arial"/>
          <w:sz w:val="24"/>
          <w:szCs w:val="28"/>
          <w:highlight w:val="none"/>
        </w:rPr>
        <w:t>合同</w:t>
      </w:r>
      <w:r>
        <w:rPr>
          <w:rFonts w:hint="eastAsia" w:ascii="仿宋" w:hAnsi="仿宋" w:eastAsia="仿宋" w:cs="Arial"/>
          <w:sz w:val="24"/>
          <w:szCs w:val="28"/>
          <w:highlight w:val="none"/>
        </w:rPr>
        <w:t>）</w:t>
      </w:r>
      <w:r>
        <w:rPr>
          <w:rFonts w:ascii="仿宋" w:hAnsi="仿宋" w:eastAsia="仿宋" w:cs="Arial"/>
          <w:sz w:val="24"/>
          <w:szCs w:val="28"/>
          <w:highlight w:val="none"/>
        </w:rPr>
        <w:t>基础上，共同协商一致，签订本安全管理协议书</w:t>
      </w:r>
      <w:r>
        <w:rPr>
          <w:rFonts w:hint="eastAsia" w:ascii="仿宋" w:hAnsi="仿宋" w:eastAsia="仿宋" w:cs="Arial"/>
          <w:sz w:val="24"/>
          <w:szCs w:val="28"/>
          <w:highlight w:val="none"/>
        </w:rPr>
        <w:t>（以下</w:t>
      </w:r>
      <w:r>
        <w:rPr>
          <w:rFonts w:ascii="仿宋" w:hAnsi="仿宋" w:eastAsia="仿宋" w:cs="Arial"/>
          <w:sz w:val="24"/>
          <w:szCs w:val="28"/>
          <w:highlight w:val="none"/>
        </w:rPr>
        <w:t>简称本协议</w:t>
      </w:r>
      <w:r>
        <w:rPr>
          <w:rFonts w:hint="eastAsia" w:ascii="仿宋" w:hAnsi="仿宋" w:eastAsia="仿宋" w:cs="Arial"/>
          <w:sz w:val="24"/>
          <w:szCs w:val="28"/>
          <w:highlight w:val="none"/>
        </w:rPr>
        <w:t>）</w:t>
      </w:r>
      <w:r>
        <w:rPr>
          <w:rFonts w:ascii="仿宋" w:hAnsi="仿宋" w:eastAsia="仿宋" w:cs="Arial"/>
          <w:sz w:val="24"/>
          <w:szCs w:val="28"/>
          <w:highlight w:val="none"/>
        </w:rPr>
        <w:t>。</w:t>
      </w:r>
    </w:p>
    <w:p w14:paraId="3BFE07C8">
      <w:pPr>
        <w:numPr>
          <w:ilvl w:val="12"/>
          <w:numId w:val="0"/>
        </w:numPr>
        <w:spacing w:before="120" w:beforeLines="50" w:line="500" w:lineRule="exact"/>
        <w:ind w:firstLine="480" w:firstLineChars="200"/>
        <w:jc w:val="left"/>
        <w:rPr>
          <w:rFonts w:ascii="仿宋" w:hAnsi="仿宋" w:eastAsia="仿宋" w:cs="Arial"/>
          <w:sz w:val="24"/>
          <w:szCs w:val="24"/>
          <w:highlight w:val="none"/>
        </w:rPr>
      </w:pPr>
    </w:p>
    <w:p w14:paraId="4382494A">
      <w:pPr>
        <w:spacing w:before="120" w:beforeLines="50" w:line="500" w:lineRule="exact"/>
        <w:ind w:firstLine="482" w:firstLineChars="200"/>
        <w:jc w:val="left"/>
        <w:outlineLvl w:val="0"/>
        <w:rPr>
          <w:rFonts w:ascii="黑体" w:hAnsi="黑体" w:eastAsia="黑体" w:cs="Arial"/>
          <w:b/>
          <w:sz w:val="24"/>
          <w:szCs w:val="24"/>
          <w:highlight w:val="none"/>
        </w:rPr>
      </w:pPr>
      <w:r>
        <w:rPr>
          <w:rFonts w:hint="eastAsia" w:ascii="黑体" w:hAnsi="黑体" w:eastAsia="黑体" w:cs="Arial"/>
          <w:b/>
          <w:sz w:val="24"/>
          <w:szCs w:val="24"/>
          <w:highlight w:val="none"/>
        </w:rPr>
        <w:t>第一条 基本情况</w:t>
      </w:r>
    </w:p>
    <w:p w14:paraId="69583610">
      <w:pPr>
        <w:spacing w:before="120" w:beforeLines="50" w:line="500" w:lineRule="exact"/>
        <w:ind w:firstLine="480" w:firstLineChars="200"/>
        <w:jc w:val="left"/>
        <w:rPr>
          <w:rFonts w:ascii="仿宋" w:hAnsi="仿宋" w:eastAsia="仿宋" w:cs="Arial"/>
          <w:sz w:val="24"/>
          <w:szCs w:val="24"/>
          <w:highlight w:val="none"/>
        </w:rPr>
      </w:pPr>
      <w:r>
        <w:rPr>
          <w:rFonts w:hint="eastAsia" w:ascii="仿宋" w:hAnsi="仿宋" w:eastAsia="仿宋" w:cs="Arial"/>
          <w:sz w:val="24"/>
          <w:szCs w:val="24"/>
          <w:highlight w:val="none"/>
        </w:rPr>
        <w:t>1.1</w:t>
      </w:r>
      <w:r>
        <w:rPr>
          <w:rFonts w:ascii="仿宋" w:hAnsi="仿宋" w:eastAsia="仿宋" w:cs="Arial"/>
          <w:sz w:val="24"/>
          <w:szCs w:val="24"/>
          <w:highlight w:val="none"/>
        </w:rPr>
        <w:t xml:space="preserve"> </w:t>
      </w:r>
      <w:r>
        <w:rPr>
          <w:rFonts w:hint="eastAsia" w:ascii="仿宋" w:hAnsi="仿宋" w:eastAsia="仿宋" w:cs="Arial"/>
          <w:sz w:val="24"/>
          <w:szCs w:val="24"/>
          <w:highlight w:val="none"/>
        </w:rPr>
        <w:t>工程名称：</w:t>
      </w:r>
      <w:r>
        <w:rPr>
          <w:rFonts w:hint="eastAsia" w:ascii="仿宋" w:hAnsi="仿宋" w:eastAsia="仿宋" w:cs="Arial"/>
          <w:sz w:val="24"/>
          <w:szCs w:val="24"/>
          <w:highlight w:val="none"/>
          <w:lang w:eastAsia="zh-CN"/>
        </w:rPr>
        <w:t>东莞市新东元环保投资有限公司2025-2027年度空调维保服务采购项目</w:t>
      </w:r>
      <w:r>
        <w:rPr>
          <w:rFonts w:ascii="仿宋" w:hAnsi="仿宋" w:eastAsia="仿宋" w:cs="Arial"/>
          <w:sz w:val="24"/>
          <w:szCs w:val="24"/>
          <w:highlight w:val="none"/>
        </w:rPr>
        <w:t xml:space="preserve"> </w:t>
      </w:r>
    </w:p>
    <w:p w14:paraId="15D16A81">
      <w:pPr>
        <w:spacing w:before="120" w:beforeLines="50" w:line="500" w:lineRule="exact"/>
        <w:ind w:firstLine="480" w:firstLineChars="200"/>
        <w:jc w:val="left"/>
        <w:rPr>
          <w:rFonts w:ascii="仿宋" w:hAnsi="仿宋" w:eastAsia="仿宋" w:cs="Arial"/>
          <w:sz w:val="24"/>
          <w:szCs w:val="24"/>
          <w:highlight w:val="none"/>
        </w:rPr>
      </w:pPr>
      <w:r>
        <w:rPr>
          <w:rFonts w:hint="eastAsia" w:ascii="仿宋" w:hAnsi="仿宋" w:eastAsia="仿宋" w:cs="Arial"/>
          <w:sz w:val="24"/>
          <w:szCs w:val="24"/>
          <w:highlight w:val="none"/>
        </w:rPr>
        <w:t xml:space="preserve"> 1.2</w:t>
      </w:r>
      <w:r>
        <w:rPr>
          <w:rFonts w:ascii="仿宋" w:hAnsi="仿宋" w:eastAsia="仿宋" w:cs="Arial"/>
          <w:sz w:val="24"/>
          <w:szCs w:val="24"/>
          <w:highlight w:val="none"/>
        </w:rPr>
        <w:t xml:space="preserve"> </w:t>
      </w:r>
      <w:r>
        <w:rPr>
          <w:rFonts w:hint="eastAsia" w:ascii="仿宋" w:hAnsi="仿宋" w:eastAsia="仿宋" w:cs="Arial"/>
          <w:sz w:val="24"/>
          <w:szCs w:val="24"/>
          <w:highlight w:val="none"/>
        </w:rPr>
        <w:t>工程地点与范围：东莞市麻涌镇大步村海心沙岛</w:t>
      </w:r>
    </w:p>
    <w:p w14:paraId="13D6223C">
      <w:pPr>
        <w:spacing w:before="120" w:beforeLines="50" w:line="500" w:lineRule="exact"/>
        <w:ind w:firstLine="480" w:firstLineChars="200"/>
        <w:jc w:val="left"/>
        <w:rPr>
          <w:rFonts w:ascii="仿宋" w:hAnsi="仿宋" w:eastAsia="仿宋" w:cs="Arial"/>
          <w:sz w:val="24"/>
          <w:szCs w:val="24"/>
          <w:highlight w:val="none"/>
        </w:rPr>
      </w:pPr>
      <w:r>
        <w:rPr>
          <w:rFonts w:hint="eastAsia" w:ascii="仿宋" w:hAnsi="仿宋" w:eastAsia="仿宋" w:cs="Arial"/>
          <w:sz w:val="24"/>
          <w:szCs w:val="24"/>
          <w:highlight w:val="none"/>
        </w:rPr>
        <w:t xml:space="preserve"> 1.3</w:t>
      </w:r>
      <w:r>
        <w:rPr>
          <w:rFonts w:ascii="仿宋" w:hAnsi="仿宋" w:eastAsia="仿宋" w:cs="Arial"/>
          <w:sz w:val="24"/>
          <w:szCs w:val="24"/>
          <w:highlight w:val="none"/>
        </w:rPr>
        <w:t xml:space="preserve"> </w:t>
      </w:r>
      <w:r>
        <w:rPr>
          <w:rFonts w:hint="eastAsia" w:ascii="仿宋" w:hAnsi="仿宋" w:eastAsia="仿宋" w:cs="Arial"/>
          <w:sz w:val="24"/>
          <w:szCs w:val="24"/>
          <w:highlight w:val="none"/>
        </w:rPr>
        <w:t>工程承包主要内容：详见原合同。</w:t>
      </w:r>
    </w:p>
    <w:p w14:paraId="1FEB4AA8">
      <w:pPr>
        <w:spacing w:before="120" w:beforeLines="50" w:line="500" w:lineRule="exact"/>
        <w:ind w:firstLine="480" w:firstLineChars="200"/>
        <w:jc w:val="left"/>
        <w:rPr>
          <w:rFonts w:ascii="仿宋" w:hAnsi="仿宋" w:eastAsia="仿宋" w:cs="Arial"/>
          <w:sz w:val="24"/>
          <w:szCs w:val="24"/>
          <w:highlight w:val="none"/>
        </w:rPr>
      </w:pPr>
      <w:r>
        <w:rPr>
          <w:rFonts w:hint="eastAsia" w:ascii="仿宋" w:hAnsi="仿宋" w:eastAsia="仿宋" w:cs="Arial"/>
          <w:sz w:val="24"/>
          <w:szCs w:val="24"/>
          <w:highlight w:val="none"/>
        </w:rPr>
        <w:t xml:space="preserve"> 1.4</w:t>
      </w:r>
      <w:r>
        <w:rPr>
          <w:rFonts w:ascii="仿宋" w:hAnsi="仿宋" w:eastAsia="仿宋" w:cs="Arial"/>
          <w:sz w:val="24"/>
          <w:szCs w:val="24"/>
          <w:highlight w:val="none"/>
        </w:rPr>
        <w:t xml:space="preserve"> </w:t>
      </w:r>
      <w:r>
        <w:rPr>
          <w:rFonts w:hint="eastAsia" w:ascii="仿宋" w:hAnsi="仿宋" w:eastAsia="仿宋" w:cs="Arial"/>
          <w:sz w:val="24"/>
          <w:szCs w:val="24"/>
          <w:highlight w:val="none"/>
        </w:rPr>
        <w:t>工程工期：详见原合同。</w:t>
      </w:r>
    </w:p>
    <w:p w14:paraId="22D21E82">
      <w:pPr>
        <w:spacing w:before="120" w:beforeLines="50" w:line="500" w:lineRule="exact"/>
        <w:ind w:firstLine="482" w:firstLineChars="200"/>
        <w:jc w:val="left"/>
        <w:outlineLvl w:val="0"/>
        <w:rPr>
          <w:rFonts w:ascii="黑体" w:hAnsi="黑体" w:eastAsia="黑体"/>
          <w:b/>
          <w:bCs/>
          <w:sz w:val="24"/>
          <w:szCs w:val="21"/>
          <w:highlight w:val="none"/>
        </w:rPr>
      </w:pPr>
      <w:r>
        <w:rPr>
          <w:rFonts w:hint="eastAsia" w:ascii="黑体" w:hAnsi="黑体" w:eastAsia="黑体"/>
          <w:b/>
          <w:bCs/>
          <w:sz w:val="24"/>
          <w:szCs w:val="21"/>
          <w:highlight w:val="none"/>
        </w:rPr>
        <w:t>第二条 乙方资质</w:t>
      </w:r>
    </w:p>
    <w:p w14:paraId="4EF26FC4">
      <w:pPr>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sz w:val="24"/>
          <w:szCs w:val="21"/>
          <w:highlight w:val="none"/>
        </w:rPr>
        <w:t>2.1</w:t>
      </w:r>
      <w:r>
        <w:rPr>
          <w:rFonts w:ascii="仿宋" w:hAnsi="仿宋" w:eastAsia="仿宋"/>
          <w:sz w:val="24"/>
          <w:szCs w:val="21"/>
          <w:highlight w:val="none"/>
        </w:rPr>
        <w:t xml:space="preserve"> </w:t>
      </w:r>
      <w:r>
        <w:rPr>
          <w:rFonts w:hint="eastAsia" w:ascii="仿宋" w:hAnsi="仿宋" w:eastAsia="仿宋"/>
          <w:sz w:val="24"/>
          <w:szCs w:val="21"/>
          <w:highlight w:val="none"/>
        </w:rPr>
        <w:t>乙方应将其资质、资格证书、安全有关资料原件呈送甲方，并对资料真实性负责，审核通过后报送甲方进行复核、备案。</w:t>
      </w:r>
    </w:p>
    <w:p w14:paraId="12D9906A">
      <w:pPr>
        <w:spacing w:before="120" w:beforeLines="50" w:line="500" w:lineRule="exact"/>
        <w:ind w:firstLine="482" w:firstLineChars="200"/>
        <w:jc w:val="left"/>
        <w:outlineLvl w:val="0"/>
        <w:rPr>
          <w:rFonts w:ascii="黑体" w:hAnsi="黑体" w:eastAsia="黑体"/>
          <w:b/>
          <w:bCs/>
          <w:sz w:val="24"/>
          <w:szCs w:val="21"/>
          <w:highlight w:val="none"/>
        </w:rPr>
      </w:pPr>
      <w:r>
        <w:rPr>
          <w:rFonts w:hint="eastAsia" w:ascii="黑体" w:hAnsi="黑体" w:eastAsia="黑体"/>
          <w:b/>
          <w:bCs/>
          <w:sz w:val="24"/>
          <w:szCs w:val="21"/>
          <w:highlight w:val="none"/>
        </w:rPr>
        <w:t>第三条 乙方承包项目负责人及安全管理人员</w:t>
      </w:r>
    </w:p>
    <w:p w14:paraId="3451324A">
      <w:pPr>
        <w:spacing w:before="120" w:beforeLines="50" w:line="500" w:lineRule="exact"/>
        <w:ind w:firstLine="480" w:firstLineChars="200"/>
        <w:jc w:val="left"/>
        <w:rPr>
          <w:rFonts w:ascii="仿宋" w:hAnsi="仿宋" w:eastAsia="仿宋"/>
          <w:bCs/>
          <w:sz w:val="24"/>
          <w:szCs w:val="21"/>
          <w:highlight w:val="none"/>
        </w:rPr>
      </w:pPr>
      <w:r>
        <w:rPr>
          <w:rFonts w:hint="eastAsia" w:ascii="仿宋" w:hAnsi="仿宋" w:eastAsia="仿宋"/>
          <w:bCs/>
          <w:sz w:val="24"/>
          <w:szCs w:val="21"/>
          <w:highlight w:val="none"/>
        </w:rPr>
        <w:t>3.1</w:t>
      </w:r>
      <w:r>
        <w:rPr>
          <w:rFonts w:ascii="仿宋" w:hAnsi="仿宋" w:eastAsia="仿宋"/>
          <w:bCs/>
          <w:sz w:val="24"/>
          <w:szCs w:val="21"/>
          <w:highlight w:val="none"/>
        </w:rPr>
        <w:t xml:space="preserve"> </w:t>
      </w:r>
      <w:r>
        <w:rPr>
          <w:rFonts w:hint="eastAsia" w:ascii="仿宋" w:hAnsi="仿宋" w:eastAsia="仿宋"/>
          <w:bCs/>
          <w:sz w:val="24"/>
          <w:szCs w:val="21"/>
          <w:highlight w:val="none"/>
        </w:rPr>
        <w:t>乙方项目负责人：</w:t>
      </w:r>
      <w:r>
        <w:rPr>
          <w:rFonts w:hint="eastAsia" w:ascii="仿宋" w:hAnsi="仿宋" w:eastAsia="仿宋"/>
          <w:bCs/>
          <w:sz w:val="24"/>
          <w:szCs w:val="21"/>
          <w:highlight w:val="none"/>
          <w:u w:val="single"/>
        </w:rPr>
        <w:t xml:space="preserve"> </w:t>
      </w:r>
      <w:r>
        <w:rPr>
          <w:rFonts w:ascii="仿宋" w:hAnsi="仿宋" w:eastAsia="仿宋"/>
          <w:bCs/>
          <w:sz w:val="24"/>
          <w:szCs w:val="21"/>
          <w:highlight w:val="none"/>
          <w:u w:val="single"/>
        </w:rPr>
        <w:t xml:space="preserve">  </w:t>
      </w:r>
      <w:r>
        <w:rPr>
          <w:rFonts w:hint="eastAsia" w:ascii="仿宋" w:hAnsi="仿宋" w:eastAsia="仿宋"/>
          <w:bCs/>
          <w:sz w:val="24"/>
          <w:szCs w:val="21"/>
          <w:highlight w:val="none"/>
          <w:u w:val="single"/>
        </w:rPr>
        <w:t xml:space="preserve"> </w:t>
      </w:r>
      <w:r>
        <w:rPr>
          <w:rFonts w:ascii="仿宋" w:hAnsi="仿宋" w:eastAsia="仿宋"/>
          <w:bCs/>
          <w:sz w:val="24"/>
          <w:szCs w:val="21"/>
          <w:highlight w:val="none"/>
          <w:u w:val="single"/>
        </w:rPr>
        <w:t xml:space="preserve">  </w:t>
      </w:r>
      <w:r>
        <w:rPr>
          <w:rFonts w:ascii="仿宋" w:hAnsi="仿宋" w:eastAsia="仿宋"/>
          <w:bCs/>
          <w:sz w:val="24"/>
          <w:szCs w:val="21"/>
          <w:highlight w:val="none"/>
        </w:rPr>
        <w:t>电话</w:t>
      </w:r>
      <w:r>
        <w:rPr>
          <w:rFonts w:hint="eastAsia" w:ascii="仿宋" w:hAnsi="仿宋" w:eastAsia="仿宋"/>
          <w:bCs/>
          <w:sz w:val="24"/>
          <w:szCs w:val="21"/>
          <w:highlight w:val="none"/>
        </w:rPr>
        <w:t>：</w:t>
      </w:r>
      <w:r>
        <w:rPr>
          <w:rFonts w:ascii="仿宋" w:hAnsi="仿宋" w:eastAsia="仿宋"/>
          <w:bCs/>
          <w:sz w:val="24"/>
          <w:szCs w:val="21"/>
          <w:highlight w:val="none"/>
          <w:u w:val="single"/>
        </w:rPr>
        <w:t xml:space="preserve"> </w:t>
      </w:r>
      <w:r>
        <w:rPr>
          <w:rFonts w:hint="eastAsia" w:ascii="仿宋" w:hAnsi="仿宋" w:eastAsia="仿宋"/>
          <w:bCs/>
          <w:sz w:val="24"/>
          <w:szCs w:val="21"/>
          <w:highlight w:val="none"/>
          <w:u w:val="single"/>
        </w:rPr>
        <w:t xml:space="preserve">             </w:t>
      </w:r>
      <w:r>
        <w:rPr>
          <w:rFonts w:ascii="仿宋" w:hAnsi="仿宋" w:eastAsia="仿宋"/>
          <w:bCs/>
          <w:sz w:val="24"/>
          <w:szCs w:val="21"/>
          <w:highlight w:val="none"/>
          <w:u w:val="single"/>
        </w:rPr>
        <w:t xml:space="preserve"> </w:t>
      </w:r>
      <w:r>
        <w:rPr>
          <w:rFonts w:hint="eastAsia" w:ascii="仿宋" w:hAnsi="仿宋" w:eastAsia="仿宋"/>
          <w:bCs/>
          <w:sz w:val="24"/>
          <w:szCs w:val="21"/>
          <w:highlight w:val="none"/>
        </w:rPr>
        <w:t>；</w:t>
      </w:r>
    </w:p>
    <w:p w14:paraId="25FE0D02">
      <w:pPr>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bCs/>
          <w:sz w:val="24"/>
          <w:szCs w:val="21"/>
          <w:highlight w:val="none"/>
        </w:rPr>
        <w:t>3.2</w:t>
      </w:r>
      <w:r>
        <w:rPr>
          <w:rFonts w:ascii="仿宋" w:hAnsi="仿宋" w:eastAsia="仿宋"/>
          <w:bCs/>
          <w:sz w:val="24"/>
          <w:szCs w:val="21"/>
          <w:highlight w:val="none"/>
        </w:rPr>
        <w:t xml:space="preserve"> </w:t>
      </w:r>
      <w:r>
        <w:rPr>
          <w:rFonts w:hint="eastAsia" w:ascii="仿宋" w:hAnsi="仿宋" w:eastAsia="仿宋"/>
          <w:bCs/>
          <w:sz w:val="24"/>
          <w:szCs w:val="21"/>
          <w:highlight w:val="none"/>
        </w:rPr>
        <w:t>乙方安全环境管理负责人：</w:t>
      </w:r>
      <w:r>
        <w:rPr>
          <w:rFonts w:ascii="仿宋" w:hAnsi="仿宋" w:eastAsia="仿宋"/>
          <w:bCs/>
          <w:sz w:val="24"/>
          <w:szCs w:val="21"/>
          <w:highlight w:val="none"/>
          <w:u w:val="single"/>
        </w:rPr>
        <w:t xml:space="preserve"> </w:t>
      </w:r>
      <w:r>
        <w:rPr>
          <w:rFonts w:hint="eastAsia" w:ascii="仿宋" w:hAnsi="仿宋" w:eastAsia="仿宋"/>
          <w:bCs/>
          <w:sz w:val="24"/>
          <w:szCs w:val="21"/>
          <w:highlight w:val="none"/>
          <w:u w:val="single"/>
        </w:rPr>
        <w:t xml:space="preserve"> </w:t>
      </w:r>
      <w:r>
        <w:rPr>
          <w:rFonts w:ascii="仿宋" w:hAnsi="仿宋" w:eastAsia="仿宋"/>
          <w:bCs/>
          <w:sz w:val="24"/>
          <w:szCs w:val="21"/>
          <w:highlight w:val="none"/>
          <w:u w:val="single"/>
        </w:rPr>
        <w:t xml:space="preserve">   </w:t>
      </w:r>
      <w:r>
        <w:rPr>
          <w:rFonts w:ascii="仿宋" w:hAnsi="仿宋" w:eastAsia="仿宋"/>
          <w:bCs/>
          <w:sz w:val="24"/>
          <w:szCs w:val="21"/>
          <w:highlight w:val="none"/>
        </w:rPr>
        <w:t>电话</w:t>
      </w:r>
      <w:r>
        <w:rPr>
          <w:rFonts w:hint="eastAsia" w:ascii="仿宋" w:hAnsi="仿宋" w:eastAsia="仿宋"/>
          <w:bCs/>
          <w:sz w:val="24"/>
          <w:szCs w:val="21"/>
          <w:highlight w:val="none"/>
        </w:rPr>
        <w:t>：</w:t>
      </w:r>
      <w:r>
        <w:rPr>
          <w:rFonts w:ascii="仿宋" w:hAnsi="仿宋" w:eastAsia="仿宋"/>
          <w:bCs/>
          <w:sz w:val="24"/>
          <w:szCs w:val="21"/>
          <w:highlight w:val="none"/>
          <w:u w:val="single"/>
        </w:rPr>
        <w:t xml:space="preserve">            </w:t>
      </w:r>
      <w:r>
        <w:rPr>
          <w:rFonts w:hint="eastAsia" w:ascii="仿宋" w:hAnsi="仿宋" w:eastAsia="仿宋"/>
          <w:bCs/>
          <w:sz w:val="24"/>
          <w:szCs w:val="21"/>
          <w:highlight w:val="none"/>
        </w:rPr>
        <w:t>；</w:t>
      </w:r>
    </w:p>
    <w:p w14:paraId="34D54E1B">
      <w:pPr>
        <w:spacing w:before="120" w:beforeLines="50" w:line="500" w:lineRule="exact"/>
        <w:ind w:firstLine="482" w:firstLineChars="200"/>
        <w:jc w:val="left"/>
        <w:outlineLvl w:val="0"/>
        <w:rPr>
          <w:rFonts w:ascii="黑体" w:hAnsi="黑体" w:eastAsia="黑体"/>
          <w:b/>
          <w:bCs/>
          <w:sz w:val="24"/>
          <w:szCs w:val="21"/>
          <w:highlight w:val="none"/>
        </w:rPr>
      </w:pPr>
      <w:r>
        <w:rPr>
          <w:rFonts w:hint="eastAsia" w:ascii="黑体" w:hAnsi="黑体" w:eastAsia="黑体"/>
          <w:b/>
          <w:bCs/>
          <w:sz w:val="24"/>
          <w:szCs w:val="21"/>
          <w:highlight w:val="none"/>
        </w:rPr>
        <w:t>第四条 甲方的权利和义务</w:t>
      </w:r>
    </w:p>
    <w:p w14:paraId="6C46E43C">
      <w:pPr>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sz w:val="24"/>
          <w:szCs w:val="21"/>
          <w:highlight w:val="none"/>
        </w:rPr>
        <w:t>4.1</w:t>
      </w:r>
      <w:r>
        <w:rPr>
          <w:rFonts w:ascii="仿宋" w:hAnsi="仿宋" w:eastAsia="仿宋"/>
          <w:sz w:val="24"/>
          <w:szCs w:val="21"/>
          <w:highlight w:val="none"/>
        </w:rPr>
        <w:t xml:space="preserve"> </w:t>
      </w:r>
      <w:r>
        <w:rPr>
          <w:rFonts w:hint="eastAsia" w:ascii="仿宋" w:hAnsi="仿宋" w:eastAsia="仿宋"/>
          <w:sz w:val="24"/>
          <w:szCs w:val="21"/>
          <w:highlight w:val="none"/>
        </w:rPr>
        <w:t>甲方或甲方委托方审查乙方的营业执照、资质证书、特种作业人员有效证件、安全管理制度和机械安全防护设施及检测情况等，并需要对原件和复印件进行核对无误，对复印件加盖与原件一致；</w:t>
      </w:r>
    </w:p>
    <w:p w14:paraId="00B8FAA2">
      <w:pPr>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sz w:val="24"/>
          <w:szCs w:val="21"/>
          <w:highlight w:val="none"/>
        </w:rPr>
        <w:t>4.2</w:t>
      </w:r>
      <w:r>
        <w:rPr>
          <w:rFonts w:ascii="仿宋" w:hAnsi="仿宋" w:eastAsia="仿宋"/>
          <w:sz w:val="24"/>
          <w:szCs w:val="21"/>
          <w:highlight w:val="none"/>
        </w:rPr>
        <w:t xml:space="preserve"> </w:t>
      </w:r>
      <w:r>
        <w:rPr>
          <w:rFonts w:hint="eastAsia" w:ascii="仿宋" w:hAnsi="仿宋" w:eastAsia="仿宋"/>
          <w:sz w:val="24"/>
          <w:szCs w:val="21"/>
          <w:highlight w:val="none"/>
        </w:rPr>
        <w:t>甲方或甲方委托方对乙方所制定的安全操作规程和应急预案进行审查、审批和检查落实，对无方案、无措施和措施落实不到位的有权停止施工，限期整改，并根据具体情况进行处罚；</w:t>
      </w:r>
    </w:p>
    <w:p w14:paraId="6907BBB3">
      <w:pPr>
        <w:spacing w:before="120" w:beforeLines="50" w:line="500" w:lineRule="exact"/>
        <w:ind w:firstLine="480" w:firstLineChars="200"/>
        <w:jc w:val="left"/>
        <w:rPr>
          <w:rFonts w:ascii="仿宋" w:hAnsi="仿宋" w:eastAsia="仿宋" w:cs="仿宋_GB2312"/>
          <w:sz w:val="24"/>
          <w:szCs w:val="21"/>
          <w:highlight w:val="none"/>
        </w:rPr>
      </w:pPr>
      <w:r>
        <w:rPr>
          <w:rFonts w:hint="eastAsia" w:ascii="仿宋" w:hAnsi="仿宋" w:eastAsia="仿宋"/>
          <w:sz w:val="24"/>
          <w:szCs w:val="21"/>
          <w:highlight w:val="none"/>
        </w:rPr>
        <w:t>4.3</w:t>
      </w:r>
      <w:r>
        <w:rPr>
          <w:rFonts w:ascii="仿宋" w:hAnsi="仿宋" w:eastAsia="仿宋"/>
          <w:sz w:val="24"/>
          <w:szCs w:val="21"/>
          <w:highlight w:val="none"/>
        </w:rPr>
        <w:t xml:space="preserve"> </w:t>
      </w:r>
      <w:r>
        <w:rPr>
          <w:rFonts w:hint="eastAsia" w:ascii="仿宋" w:hAnsi="仿宋" w:eastAsia="仿宋"/>
          <w:sz w:val="24"/>
          <w:szCs w:val="21"/>
          <w:highlight w:val="none"/>
        </w:rPr>
        <w:t>乙方编制的施工组织设计、施工安全方案、施工安全措施以及关键工序、重点环节，特种机械设备的使用专项施工方案，由甲方或甲方委托方审查同</w:t>
      </w:r>
      <w:r>
        <w:rPr>
          <w:rFonts w:hint="eastAsia" w:ascii="仿宋" w:hAnsi="仿宋" w:eastAsia="仿宋" w:cs="仿宋_GB2312"/>
          <w:sz w:val="24"/>
          <w:szCs w:val="21"/>
          <w:highlight w:val="none"/>
        </w:rPr>
        <w:t>意后方可实施；</w:t>
      </w:r>
    </w:p>
    <w:p w14:paraId="33919CD1">
      <w:pPr>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sz w:val="24"/>
          <w:szCs w:val="21"/>
          <w:highlight w:val="none"/>
        </w:rPr>
        <w:t>4.4</w:t>
      </w:r>
      <w:r>
        <w:rPr>
          <w:rFonts w:ascii="仿宋" w:hAnsi="仿宋" w:eastAsia="仿宋"/>
          <w:sz w:val="24"/>
          <w:szCs w:val="21"/>
          <w:highlight w:val="none"/>
        </w:rPr>
        <w:t xml:space="preserve"> </w:t>
      </w:r>
      <w:r>
        <w:rPr>
          <w:rFonts w:hint="eastAsia" w:ascii="仿宋" w:hAnsi="仿宋" w:eastAsia="仿宋"/>
          <w:sz w:val="24"/>
          <w:szCs w:val="21"/>
          <w:highlight w:val="none"/>
        </w:rPr>
        <w:t>甲方或甲方委托方对乙方特种设备作业人员资格进行验证，禁止非特种作业人员从事特种作业；</w:t>
      </w:r>
    </w:p>
    <w:p w14:paraId="68B21676">
      <w:pPr>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sz w:val="24"/>
          <w:szCs w:val="21"/>
          <w:highlight w:val="none"/>
        </w:rPr>
        <w:t>4.5</w:t>
      </w:r>
      <w:r>
        <w:rPr>
          <w:rFonts w:ascii="仿宋" w:hAnsi="仿宋" w:eastAsia="仿宋"/>
          <w:sz w:val="24"/>
          <w:szCs w:val="21"/>
          <w:highlight w:val="none"/>
        </w:rPr>
        <w:t xml:space="preserve"> </w:t>
      </w:r>
      <w:r>
        <w:rPr>
          <w:rFonts w:hint="eastAsia" w:ascii="仿宋" w:hAnsi="仿宋" w:eastAsia="仿宋"/>
          <w:sz w:val="24"/>
          <w:szCs w:val="21"/>
          <w:highlight w:val="none"/>
        </w:rPr>
        <w:t>因乙方不遵守本协议条款，造成安全事故的发生，甲方有权取消乙方承包资格，并终止原合同，因此</w:t>
      </w:r>
      <w:r>
        <w:rPr>
          <w:rFonts w:ascii="仿宋" w:hAnsi="仿宋" w:eastAsia="仿宋"/>
          <w:sz w:val="24"/>
          <w:szCs w:val="21"/>
          <w:highlight w:val="none"/>
        </w:rPr>
        <w:t>产生的责任（</w:t>
      </w:r>
      <w:r>
        <w:rPr>
          <w:rFonts w:hint="eastAsia" w:ascii="仿宋" w:hAnsi="仿宋" w:eastAsia="仿宋"/>
          <w:sz w:val="24"/>
          <w:szCs w:val="21"/>
          <w:highlight w:val="none"/>
        </w:rPr>
        <w:t>包括</w:t>
      </w:r>
      <w:r>
        <w:rPr>
          <w:rFonts w:ascii="仿宋" w:hAnsi="仿宋" w:eastAsia="仿宋"/>
          <w:sz w:val="24"/>
          <w:szCs w:val="21"/>
          <w:highlight w:val="none"/>
        </w:rPr>
        <w:t>但不限于行政责任）</w:t>
      </w:r>
      <w:r>
        <w:rPr>
          <w:rFonts w:hint="eastAsia" w:ascii="仿宋" w:hAnsi="仿宋" w:eastAsia="仿宋"/>
          <w:sz w:val="24"/>
          <w:szCs w:val="21"/>
          <w:highlight w:val="none"/>
        </w:rPr>
        <w:t>由乙方承担</w:t>
      </w:r>
      <w:r>
        <w:rPr>
          <w:rFonts w:ascii="仿宋" w:hAnsi="仿宋" w:eastAsia="仿宋"/>
          <w:sz w:val="24"/>
          <w:szCs w:val="21"/>
          <w:highlight w:val="none"/>
        </w:rPr>
        <w:t>，</w:t>
      </w:r>
      <w:r>
        <w:rPr>
          <w:rFonts w:hint="eastAsia" w:ascii="仿宋" w:hAnsi="仿宋" w:eastAsia="仿宋"/>
          <w:sz w:val="24"/>
          <w:szCs w:val="21"/>
          <w:highlight w:val="none"/>
        </w:rPr>
        <w:t>并且</w:t>
      </w:r>
      <w:r>
        <w:rPr>
          <w:rFonts w:ascii="仿宋" w:hAnsi="仿宋" w:eastAsia="仿宋"/>
          <w:sz w:val="24"/>
          <w:szCs w:val="21"/>
          <w:highlight w:val="none"/>
        </w:rPr>
        <w:t>须</w:t>
      </w:r>
      <w:r>
        <w:rPr>
          <w:rFonts w:hint="eastAsia" w:ascii="仿宋" w:hAnsi="仿宋" w:eastAsia="仿宋"/>
          <w:sz w:val="24"/>
          <w:szCs w:val="21"/>
          <w:highlight w:val="none"/>
        </w:rPr>
        <w:t>根据原</w:t>
      </w:r>
      <w:r>
        <w:rPr>
          <w:rFonts w:ascii="仿宋" w:hAnsi="仿宋" w:eastAsia="仿宋"/>
          <w:sz w:val="24"/>
          <w:szCs w:val="21"/>
          <w:highlight w:val="none"/>
        </w:rPr>
        <w:t>合同</w:t>
      </w:r>
      <w:r>
        <w:rPr>
          <w:rFonts w:hint="eastAsia" w:ascii="仿宋" w:hAnsi="仿宋" w:eastAsia="仿宋"/>
          <w:sz w:val="24"/>
          <w:szCs w:val="21"/>
          <w:highlight w:val="none"/>
        </w:rPr>
        <w:t>及本协议相关规定向</w:t>
      </w:r>
      <w:r>
        <w:rPr>
          <w:rFonts w:ascii="仿宋" w:hAnsi="仿宋" w:eastAsia="仿宋"/>
          <w:sz w:val="24"/>
          <w:szCs w:val="21"/>
          <w:highlight w:val="none"/>
        </w:rPr>
        <w:t>乙方承担违约责任</w:t>
      </w:r>
      <w:r>
        <w:rPr>
          <w:rFonts w:hint="eastAsia" w:ascii="仿宋" w:hAnsi="仿宋" w:eastAsia="仿宋"/>
          <w:sz w:val="24"/>
          <w:szCs w:val="21"/>
          <w:highlight w:val="none"/>
        </w:rPr>
        <w:t>；</w:t>
      </w:r>
    </w:p>
    <w:p w14:paraId="694EFB2B">
      <w:pPr>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sz w:val="24"/>
          <w:szCs w:val="21"/>
          <w:highlight w:val="none"/>
        </w:rPr>
        <w:t>4.6</w:t>
      </w:r>
      <w:r>
        <w:rPr>
          <w:rFonts w:ascii="仿宋" w:hAnsi="仿宋" w:eastAsia="仿宋"/>
          <w:sz w:val="24"/>
          <w:szCs w:val="21"/>
          <w:highlight w:val="none"/>
        </w:rPr>
        <w:t xml:space="preserve"> </w:t>
      </w:r>
      <w:r>
        <w:rPr>
          <w:rFonts w:hint="eastAsia" w:ascii="仿宋" w:hAnsi="仿宋" w:eastAsia="仿宋"/>
          <w:sz w:val="24"/>
          <w:szCs w:val="21"/>
          <w:highlight w:val="none"/>
        </w:rPr>
        <w:t>甲方或甲方委托方有权依据国家安全政策、法规和各项安全技术操作规程对乙方安全进行监督、检查和管理，</w:t>
      </w:r>
      <w:r>
        <w:rPr>
          <w:rFonts w:hint="eastAsia" w:ascii="仿宋" w:hAnsi="仿宋" w:eastAsia="仿宋" w:cs="仿宋_GB2312"/>
          <w:sz w:val="24"/>
          <w:szCs w:val="21"/>
          <w:highlight w:val="none"/>
        </w:rPr>
        <w:t>有权纠正和制止乙方</w:t>
      </w:r>
      <w:r>
        <w:rPr>
          <w:rFonts w:hint="eastAsia" w:ascii="仿宋" w:hAnsi="仿宋" w:eastAsia="仿宋"/>
          <w:sz w:val="24"/>
          <w:szCs w:val="21"/>
          <w:highlight w:val="none"/>
        </w:rPr>
        <w:t>违规、违章行为，并根据具体情况进行处罚。甲方或甲方委托方</w:t>
      </w:r>
      <w:r>
        <w:rPr>
          <w:rFonts w:hint="eastAsia" w:ascii="仿宋" w:hAnsi="仿宋" w:eastAsia="仿宋" w:cs="仿宋_GB2312"/>
          <w:sz w:val="24"/>
          <w:szCs w:val="21"/>
          <w:highlight w:val="none"/>
        </w:rPr>
        <w:t>发现乙方存在工程安全隐患，有权责令乙方限期整改；对存在重大工程安全隐患的，</w:t>
      </w:r>
      <w:r>
        <w:rPr>
          <w:rFonts w:hint="eastAsia" w:ascii="仿宋" w:hAnsi="仿宋" w:eastAsia="仿宋"/>
          <w:sz w:val="24"/>
          <w:szCs w:val="21"/>
          <w:highlight w:val="none"/>
        </w:rPr>
        <w:t>甲方或甲方委托方</w:t>
      </w:r>
      <w:r>
        <w:rPr>
          <w:rFonts w:hint="eastAsia" w:ascii="仿宋" w:hAnsi="仿宋" w:eastAsia="仿宋" w:cs="仿宋_GB2312"/>
          <w:sz w:val="24"/>
          <w:szCs w:val="21"/>
          <w:highlight w:val="none"/>
        </w:rPr>
        <w:t>有权责令乙方立即停工整改，待隐患消除后方可复工；</w:t>
      </w:r>
    </w:p>
    <w:p w14:paraId="4A0E92AC">
      <w:pPr>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sz w:val="24"/>
          <w:szCs w:val="21"/>
          <w:highlight w:val="none"/>
        </w:rPr>
        <w:t>4.7甲方或甲方委托方建立由甲方、乙方共同参加的安全例会制度，定期分析工程安全动态，协助乙方制定保障安全施工的方案和措施。安全例会应形成会议记录或会议纪要；</w:t>
      </w:r>
    </w:p>
    <w:p w14:paraId="468B8F42">
      <w:pPr>
        <w:snapToGrid w:val="0"/>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sz w:val="24"/>
          <w:szCs w:val="21"/>
          <w:highlight w:val="none"/>
        </w:rPr>
        <w:t>4.8乙方发生事故时，甲方或甲方委托方应提供支持和帮助，发生人身伤害事故时，要积极配合抢救，并提供其他便利条件；</w:t>
      </w:r>
    </w:p>
    <w:p w14:paraId="2D9DA09C">
      <w:pPr>
        <w:snapToGrid w:val="0"/>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sz w:val="24"/>
          <w:szCs w:val="21"/>
          <w:highlight w:val="none"/>
        </w:rPr>
        <w:t>4.9甲方或甲方委托方不得指派乙方人员从事原合同外的施工任务。</w:t>
      </w:r>
    </w:p>
    <w:p w14:paraId="6EA61DFC">
      <w:pPr>
        <w:snapToGrid w:val="0"/>
        <w:spacing w:before="120" w:beforeLines="50" w:line="500" w:lineRule="exact"/>
        <w:ind w:firstLine="482" w:firstLineChars="200"/>
        <w:jc w:val="left"/>
        <w:outlineLvl w:val="0"/>
        <w:rPr>
          <w:rFonts w:ascii="黑体" w:hAnsi="黑体" w:eastAsia="黑体"/>
          <w:b/>
          <w:bCs/>
          <w:sz w:val="24"/>
          <w:szCs w:val="21"/>
          <w:highlight w:val="none"/>
        </w:rPr>
      </w:pPr>
      <w:r>
        <w:rPr>
          <w:rFonts w:hint="eastAsia" w:ascii="黑体" w:hAnsi="黑体" w:eastAsia="黑体"/>
          <w:b/>
          <w:bCs/>
          <w:sz w:val="24"/>
          <w:szCs w:val="21"/>
          <w:highlight w:val="none"/>
        </w:rPr>
        <w:t>第五条 乙方的权利和义务</w:t>
      </w:r>
    </w:p>
    <w:p w14:paraId="2ECBC13A">
      <w:pPr>
        <w:spacing w:before="120" w:beforeLines="50" w:line="500" w:lineRule="exact"/>
        <w:ind w:firstLine="480" w:firstLineChars="200"/>
        <w:jc w:val="left"/>
        <w:rPr>
          <w:rFonts w:ascii="仿宋" w:hAnsi="仿宋" w:eastAsia="仿宋"/>
          <w:b/>
          <w:bCs/>
          <w:sz w:val="24"/>
          <w:szCs w:val="21"/>
          <w:highlight w:val="none"/>
        </w:rPr>
      </w:pPr>
      <w:r>
        <w:rPr>
          <w:rFonts w:hint="eastAsia" w:ascii="仿宋" w:hAnsi="仿宋" w:eastAsia="仿宋" w:cs="Arial"/>
          <w:sz w:val="24"/>
          <w:szCs w:val="21"/>
          <w:highlight w:val="none"/>
          <w:shd w:val="clear" w:color="auto" w:fill="FFFFFF"/>
        </w:rPr>
        <w:t>5.1</w:t>
      </w:r>
      <w:r>
        <w:rPr>
          <w:rFonts w:ascii="仿宋" w:hAnsi="仿宋" w:eastAsia="仿宋" w:cs="Arial"/>
          <w:sz w:val="24"/>
          <w:szCs w:val="21"/>
          <w:highlight w:val="none"/>
          <w:shd w:val="clear" w:color="auto" w:fill="FFFFFF"/>
        </w:rPr>
        <w:t xml:space="preserve"> </w:t>
      </w:r>
      <w:r>
        <w:rPr>
          <w:rFonts w:hint="eastAsia" w:ascii="仿宋" w:hAnsi="仿宋" w:eastAsia="仿宋" w:cs="Arial"/>
          <w:sz w:val="24"/>
          <w:szCs w:val="21"/>
          <w:highlight w:val="none"/>
          <w:shd w:val="clear" w:color="auto" w:fill="FFFFFF"/>
        </w:rPr>
        <w:t>乙方负责人是承包项目第一责任人，对本协议工程安全负全面责任；</w:t>
      </w:r>
    </w:p>
    <w:p w14:paraId="1E3A4C56">
      <w:pPr>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sz w:val="24"/>
          <w:szCs w:val="21"/>
          <w:highlight w:val="none"/>
        </w:rPr>
        <w:t>5.2</w:t>
      </w:r>
      <w:r>
        <w:rPr>
          <w:rFonts w:ascii="仿宋" w:hAnsi="仿宋" w:eastAsia="仿宋"/>
          <w:sz w:val="24"/>
          <w:szCs w:val="21"/>
          <w:highlight w:val="none"/>
        </w:rPr>
        <w:t xml:space="preserve"> </w:t>
      </w:r>
      <w:r>
        <w:rPr>
          <w:rFonts w:hint="eastAsia" w:ascii="仿宋" w:hAnsi="仿宋" w:eastAsia="仿宋"/>
          <w:sz w:val="24"/>
          <w:szCs w:val="21"/>
          <w:highlight w:val="none"/>
        </w:rPr>
        <w:t>乙方应认真贯彻执行国家安全生产政策、法规和行业安全规程、规定及甲方制定的各项安全管理制度，自觉遵守本协议；</w:t>
      </w:r>
    </w:p>
    <w:p w14:paraId="67058168">
      <w:pPr>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cs="Tahoma"/>
          <w:kern w:val="0"/>
          <w:sz w:val="24"/>
          <w:szCs w:val="21"/>
          <w:highlight w:val="none"/>
        </w:rPr>
        <w:t>5.3</w:t>
      </w:r>
      <w:r>
        <w:rPr>
          <w:rFonts w:ascii="仿宋" w:hAnsi="仿宋" w:eastAsia="仿宋" w:cs="Tahoma"/>
          <w:kern w:val="0"/>
          <w:sz w:val="24"/>
          <w:szCs w:val="21"/>
          <w:highlight w:val="none"/>
        </w:rPr>
        <w:t xml:space="preserve"> </w:t>
      </w:r>
      <w:r>
        <w:rPr>
          <w:rFonts w:hint="eastAsia" w:ascii="仿宋" w:hAnsi="仿宋" w:eastAsia="仿宋" w:cs="Tahoma"/>
          <w:kern w:val="0"/>
          <w:sz w:val="24"/>
          <w:szCs w:val="21"/>
          <w:highlight w:val="none"/>
        </w:rPr>
        <w:t>乙方自备及租赁的各类施工机械设备，必须符合国家技术标准和行业技术标准，且机械性能良好，各种安全防护装置齐全、灵敏、可靠，特种设备</w:t>
      </w:r>
      <w:r>
        <w:rPr>
          <w:rFonts w:hint="eastAsia" w:ascii="仿宋" w:hAnsi="仿宋" w:eastAsia="仿宋"/>
          <w:sz w:val="24"/>
          <w:szCs w:val="21"/>
          <w:highlight w:val="none"/>
        </w:rPr>
        <w:t>并经有资质检验部门出具的经检验符合安全规定的证明材料；</w:t>
      </w:r>
    </w:p>
    <w:p w14:paraId="75A02A74">
      <w:pPr>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sz w:val="24"/>
          <w:szCs w:val="21"/>
          <w:highlight w:val="none"/>
        </w:rPr>
        <w:t>5.4</w:t>
      </w:r>
      <w:r>
        <w:rPr>
          <w:rFonts w:ascii="仿宋" w:hAnsi="仿宋" w:eastAsia="仿宋"/>
          <w:sz w:val="24"/>
          <w:szCs w:val="21"/>
          <w:highlight w:val="none"/>
        </w:rPr>
        <w:t xml:space="preserve"> </w:t>
      </w:r>
      <w:r>
        <w:rPr>
          <w:rFonts w:hint="eastAsia" w:ascii="仿宋" w:hAnsi="仿宋" w:eastAsia="仿宋"/>
          <w:sz w:val="24"/>
          <w:szCs w:val="21"/>
          <w:highlight w:val="none"/>
        </w:rPr>
        <w:t>乙方在施工、作业过程中应切实采取有效地安全防护措施，加强项目施工作业的安全管理工作，防止各类安全事故的发生，保证人身及财产安全；</w:t>
      </w:r>
    </w:p>
    <w:p w14:paraId="342B6320">
      <w:pPr>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sz w:val="24"/>
          <w:szCs w:val="21"/>
          <w:highlight w:val="none"/>
        </w:rPr>
        <w:t>5.5</w:t>
      </w:r>
      <w:r>
        <w:rPr>
          <w:rFonts w:ascii="仿宋" w:hAnsi="仿宋" w:eastAsia="仿宋"/>
          <w:sz w:val="24"/>
          <w:szCs w:val="21"/>
          <w:highlight w:val="none"/>
        </w:rPr>
        <w:t xml:space="preserve"> </w:t>
      </w:r>
      <w:r>
        <w:rPr>
          <w:rFonts w:hint="eastAsia" w:ascii="仿宋" w:hAnsi="仿宋" w:eastAsia="仿宋"/>
          <w:sz w:val="24"/>
          <w:szCs w:val="21"/>
          <w:highlight w:val="none"/>
        </w:rPr>
        <w:t>乙方必须坚持“管生产必须管安全”的原则，做到安全工作与生产“五同时”（即计划、布置、检查、总结、考核）；</w:t>
      </w:r>
    </w:p>
    <w:p w14:paraId="5BF29666">
      <w:pPr>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sz w:val="24"/>
          <w:szCs w:val="21"/>
          <w:highlight w:val="none"/>
        </w:rPr>
        <w:t>5.6</w:t>
      </w:r>
      <w:r>
        <w:rPr>
          <w:rFonts w:ascii="仿宋" w:hAnsi="仿宋" w:eastAsia="仿宋"/>
          <w:sz w:val="24"/>
          <w:szCs w:val="21"/>
          <w:highlight w:val="none"/>
        </w:rPr>
        <w:t xml:space="preserve"> </w:t>
      </w:r>
      <w:r>
        <w:rPr>
          <w:rFonts w:hint="eastAsia" w:ascii="仿宋" w:hAnsi="仿宋" w:eastAsia="仿宋"/>
          <w:sz w:val="24"/>
          <w:szCs w:val="21"/>
          <w:highlight w:val="none"/>
        </w:rPr>
        <w:t>乙方应建立安全生产保证体系及安全组织机构，设置专职安全生产管理人员，健全现场安全生产责任制及相应的安全奖惩办法；</w:t>
      </w:r>
    </w:p>
    <w:p w14:paraId="46A822D0">
      <w:pPr>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sz w:val="24"/>
          <w:szCs w:val="21"/>
          <w:highlight w:val="none"/>
        </w:rPr>
        <w:t>5.7</w:t>
      </w:r>
      <w:r>
        <w:rPr>
          <w:rFonts w:ascii="仿宋" w:hAnsi="仿宋" w:eastAsia="仿宋"/>
          <w:sz w:val="24"/>
          <w:szCs w:val="21"/>
          <w:highlight w:val="none"/>
        </w:rPr>
        <w:t xml:space="preserve"> </w:t>
      </w:r>
      <w:r>
        <w:rPr>
          <w:rFonts w:hint="eastAsia" w:ascii="仿宋" w:hAnsi="仿宋" w:eastAsia="仿宋"/>
          <w:sz w:val="24"/>
          <w:szCs w:val="21"/>
          <w:highlight w:val="none"/>
        </w:rPr>
        <w:t>乙方项目负责人、专职安全生产管理人员和特种作业人员应按照国家有关规定经过培训考核合格后，持相关安全管理部门核发的、有效的资格证书上岗；</w:t>
      </w:r>
    </w:p>
    <w:p w14:paraId="3BE71322">
      <w:pPr>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sz w:val="24"/>
          <w:szCs w:val="21"/>
          <w:highlight w:val="none"/>
        </w:rPr>
        <w:t>5.8</w:t>
      </w:r>
      <w:r>
        <w:rPr>
          <w:rFonts w:ascii="仿宋" w:hAnsi="仿宋" w:eastAsia="仿宋"/>
          <w:sz w:val="24"/>
          <w:szCs w:val="21"/>
          <w:highlight w:val="none"/>
        </w:rPr>
        <w:t xml:space="preserve"> </w:t>
      </w:r>
      <w:r>
        <w:rPr>
          <w:rFonts w:hint="eastAsia" w:ascii="仿宋" w:hAnsi="仿宋" w:eastAsia="仿宋"/>
          <w:sz w:val="24"/>
          <w:szCs w:val="21"/>
          <w:highlight w:val="none"/>
        </w:rPr>
        <w:t>乙方投入施工现场的全部机械设备及各类工具，必须经检验合格，符合国家相关标准并遵守相关操作规程；</w:t>
      </w:r>
    </w:p>
    <w:p w14:paraId="5A8B068C">
      <w:pPr>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sz w:val="24"/>
          <w:szCs w:val="21"/>
          <w:highlight w:val="none"/>
        </w:rPr>
        <w:t>5.9</w:t>
      </w:r>
      <w:r>
        <w:rPr>
          <w:rFonts w:ascii="仿宋" w:hAnsi="仿宋" w:eastAsia="仿宋"/>
          <w:sz w:val="24"/>
          <w:szCs w:val="21"/>
          <w:highlight w:val="none"/>
        </w:rPr>
        <w:t xml:space="preserve"> </w:t>
      </w:r>
      <w:r>
        <w:rPr>
          <w:rFonts w:hint="eastAsia" w:ascii="仿宋" w:hAnsi="仿宋" w:eastAsia="仿宋"/>
          <w:sz w:val="24"/>
          <w:szCs w:val="21"/>
          <w:highlight w:val="none"/>
        </w:rPr>
        <w:t>乙方必须为作业人员办理工伤保险或意外伤害保险（不少于100万保额），并提供真实证明材料；</w:t>
      </w:r>
    </w:p>
    <w:p w14:paraId="479750E6">
      <w:pPr>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sz w:val="24"/>
          <w:szCs w:val="21"/>
          <w:highlight w:val="none"/>
        </w:rPr>
        <w:t>5.10</w:t>
      </w:r>
      <w:r>
        <w:rPr>
          <w:rFonts w:ascii="仿宋" w:hAnsi="仿宋" w:eastAsia="仿宋"/>
          <w:sz w:val="24"/>
          <w:szCs w:val="21"/>
          <w:highlight w:val="none"/>
        </w:rPr>
        <w:t xml:space="preserve"> </w:t>
      </w:r>
      <w:r>
        <w:rPr>
          <w:rFonts w:hint="eastAsia" w:ascii="仿宋" w:hAnsi="仿宋" w:eastAsia="仿宋"/>
          <w:sz w:val="24"/>
          <w:szCs w:val="21"/>
          <w:highlight w:val="none"/>
        </w:rPr>
        <w:t>乙方根据工作现场特点在生产组织中编制安全施工方案或安全施工技术方案；</w:t>
      </w:r>
    </w:p>
    <w:p w14:paraId="06A054DE">
      <w:pPr>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sz w:val="24"/>
          <w:szCs w:val="21"/>
          <w:highlight w:val="none"/>
        </w:rPr>
        <w:t>5.11</w:t>
      </w:r>
      <w:r>
        <w:rPr>
          <w:rFonts w:ascii="仿宋" w:hAnsi="仿宋" w:eastAsia="仿宋"/>
          <w:sz w:val="24"/>
          <w:szCs w:val="21"/>
          <w:highlight w:val="none"/>
        </w:rPr>
        <w:t xml:space="preserve"> </w:t>
      </w:r>
      <w:r>
        <w:rPr>
          <w:rFonts w:hint="eastAsia" w:ascii="仿宋" w:hAnsi="仿宋" w:eastAsia="仿宋"/>
          <w:sz w:val="24"/>
          <w:szCs w:val="21"/>
          <w:highlight w:val="none"/>
        </w:rPr>
        <w:t>乙方做好工作人员的安全教育和安全技术交底工作，保证上岗作业人员经安全教育，未经安全教育者不得进场施工；</w:t>
      </w:r>
    </w:p>
    <w:p w14:paraId="2DFCD84D">
      <w:pPr>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sz w:val="24"/>
          <w:szCs w:val="21"/>
          <w:highlight w:val="none"/>
        </w:rPr>
        <w:t>5.12</w:t>
      </w:r>
      <w:r>
        <w:rPr>
          <w:rFonts w:ascii="仿宋" w:hAnsi="仿宋" w:eastAsia="仿宋"/>
          <w:sz w:val="24"/>
          <w:szCs w:val="21"/>
          <w:highlight w:val="none"/>
        </w:rPr>
        <w:t xml:space="preserve"> </w:t>
      </w:r>
      <w:r>
        <w:rPr>
          <w:rFonts w:hint="eastAsia" w:ascii="仿宋" w:hAnsi="仿宋" w:eastAsia="仿宋"/>
          <w:sz w:val="24"/>
          <w:szCs w:val="21"/>
          <w:highlight w:val="none"/>
        </w:rPr>
        <w:t>乙方应购置配备安全防护设施和劳动保护用品，其使用要求符合国家标准，对不合格者，甲方有权要求整改，并根据具体情况进行处罚；</w:t>
      </w:r>
    </w:p>
    <w:p w14:paraId="2CF40771">
      <w:pPr>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sz w:val="24"/>
          <w:szCs w:val="21"/>
          <w:highlight w:val="none"/>
        </w:rPr>
        <w:t>5</w:t>
      </w:r>
      <w:r>
        <w:rPr>
          <w:rFonts w:ascii="仿宋" w:hAnsi="仿宋" w:eastAsia="仿宋"/>
          <w:sz w:val="24"/>
          <w:szCs w:val="21"/>
          <w:highlight w:val="none"/>
        </w:rPr>
        <w:t>.</w:t>
      </w:r>
      <w:r>
        <w:rPr>
          <w:rFonts w:hint="eastAsia" w:ascii="仿宋" w:hAnsi="仿宋" w:eastAsia="仿宋"/>
          <w:sz w:val="24"/>
          <w:szCs w:val="21"/>
          <w:highlight w:val="none"/>
        </w:rPr>
        <w:t>13</w:t>
      </w:r>
      <w:r>
        <w:rPr>
          <w:rFonts w:ascii="仿宋" w:hAnsi="仿宋" w:eastAsia="仿宋"/>
          <w:sz w:val="24"/>
          <w:szCs w:val="21"/>
          <w:highlight w:val="none"/>
        </w:rPr>
        <w:t xml:space="preserve"> </w:t>
      </w:r>
      <w:r>
        <w:rPr>
          <w:rFonts w:hint="eastAsia" w:ascii="仿宋" w:hAnsi="仿宋" w:eastAsia="仿宋"/>
          <w:sz w:val="24"/>
          <w:szCs w:val="21"/>
          <w:highlight w:val="none"/>
        </w:rPr>
        <w:t>乙方在施工过程中对人的不安全行为，物的不安全状态，作业环境的不安全因素和管理上的缺陷进行控制。杜绝违章指挥、违章作业现象存在；</w:t>
      </w:r>
    </w:p>
    <w:p w14:paraId="3310B273">
      <w:pPr>
        <w:spacing w:before="120" w:beforeLines="50" w:line="500" w:lineRule="exact"/>
        <w:ind w:firstLine="480" w:firstLineChars="200"/>
        <w:jc w:val="left"/>
        <w:rPr>
          <w:rFonts w:ascii="仿宋" w:hAnsi="仿宋" w:eastAsia="仿宋"/>
          <w:sz w:val="24"/>
          <w:szCs w:val="21"/>
          <w:highlight w:val="none"/>
        </w:rPr>
      </w:pPr>
      <w:r>
        <w:rPr>
          <w:rFonts w:ascii="仿宋" w:hAnsi="仿宋" w:eastAsia="仿宋"/>
          <w:sz w:val="24"/>
          <w:szCs w:val="21"/>
          <w:highlight w:val="none"/>
        </w:rPr>
        <w:t>5.</w:t>
      </w:r>
      <w:r>
        <w:rPr>
          <w:rFonts w:hint="eastAsia" w:ascii="仿宋" w:hAnsi="仿宋" w:eastAsia="仿宋"/>
          <w:sz w:val="24"/>
          <w:szCs w:val="21"/>
          <w:highlight w:val="none"/>
        </w:rPr>
        <w:t>14</w:t>
      </w:r>
      <w:r>
        <w:rPr>
          <w:rFonts w:ascii="仿宋" w:hAnsi="仿宋" w:eastAsia="仿宋"/>
          <w:sz w:val="24"/>
          <w:szCs w:val="21"/>
          <w:highlight w:val="none"/>
        </w:rPr>
        <w:t xml:space="preserve"> </w:t>
      </w:r>
      <w:r>
        <w:rPr>
          <w:rFonts w:hint="eastAsia" w:ascii="仿宋" w:hAnsi="仿宋" w:eastAsia="仿宋"/>
          <w:sz w:val="24"/>
          <w:szCs w:val="21"/>
          <w:highlight w:val="none"/>
        </w:rPr>
        <w:t>乙方应做好上岗人员安全教育培训档案管理工作，培训记录和安全考试卷必须保存完整、齐全；</w:t>
      </w:r>
    </w:p>
    <w:p w14:paraId="37899E3A">
      <w:pPr>
        <w:spacing w:before="120" w:beforeLines="50" w:line="500" w:lineRule="exact"/>
        <w:ind w:firstLine="480" w:firstLineChars="200"/>
        <w:jc w:val="left"/>
        <w:rPr>
          <w:rFonts w:ascii="仿宋" w:hAnsi="仿宋" w:eastAsia="仿宋"/>
          <w:sz w:val="24"/>
          <w:szCs w:val="21"/>
          <w:highlight w:val="none"/>
        </w:rPr>
      </w:pPr>
      <w:r>
        <w:rPr>
          <w:rFonts w:ascii="仿宋" w:hAnsi="仿宋" w:eastAsia="仿宋"/>
          <w:sz w:val="24"/>
          <w:szCs w:val="21"/>
          <w:highlight w:val="none"/>
        </w:rPr>
        <w:t>5.</w:t>
      </w:r>
      <w:r>
        <w:rPr>
          <w:rFonts w:hint="eastAsia" w:ascii="仿宋" w:hAnsi="仿宋" w:eastAsia="仿宋"/>
          <w:sz w:val="24"/>
          <w:szCs w:val="21"/>
          <w:highlight w:val="none"/>
        </w:rPr>
        <w:t>15</w:t>
      </w:r>
      <w:r>
        <w:rPr>
          <w:rFonts w:ascii="仿宋" w:hAnsi="仿宋" w:eastAsia="仿宋"/>
          <w:sz w:val="24"/>
          <w:szCs w:val="21"/>
          <w:highlight w:val="none"/>
        </w:rPr>
        <w:t xml:space="preserve"> </w:t>
      </w:r>
      <w:r>
        <w:rPr>
          <w:rFonts w:hint="eastAsia" w:ascii="仿宋" w:hAnsi="仿宋" w:eastAsia="仿宋"/>
          <w:sz w:val="24"/>
          <w:szCs w:val="21"/>
          <w:highlight w:val="none"/>
        </w:rPr>
        <w:t>乙方要定期做好生产现场的安全检查工作，对安全隐患及时整改。对甲方检查后下达的安全检查整改通知单应无条件整改；</w:t>
      </w:r>
    </w:p>
    <w:p w14:paraId="3B9431ED">
      <w:pPr>
        <w:spacing w:before="120" w:beforeLines="50" w:line="500" w:lineRule="exact"/>
        <w:ind w:firstLine="480" w:firstLineChars="200"/>
        <w:jc w:val="left"/>
        <w:rPr>
          <w:rFonts w:ascii="仿宋" w:hAnsi="仿宋" w:eastAsia="仿宋"/>
          <w:sz w:val="24"/>
          <w:szCs w:val="21"/>
          <w:highlight w:val="none"/>
        </w:rPr>
      </w:pPr>
      <w:r>
        <w:rPr>
          <w:rFonts w:ascii="仿宋" w:hAnsi="仿宋" w:eastAsia="仿宋"/>
          <w:sz w:val="24"/>
          <w:szCs w:val="21"/>
          <w:highlight w:val="none"/>
        </w:rPr>
        <w:t>5.</w:t>
      </w:r>
      <w:r>
        <w:rPr>
          <w:rFonts w:hint="eastAsia" w:ascii="仿宋" w:hAnsi="仿宋" w:eastAsia="仿宋"/>
          <w:sz w:val="24"/>
          <w:szCs w:val="21"/>
          <w:highlight w:val="none"/>
        </w:rPr>
        <w:t>16</w:t>
      </w:r>
      <w:r>
        <w:rPr>
          <w:rFonts w:ascii="仿宋" w:hAnsi="仿宋" w:eastAsia="仿宋"/>
          <w:sz w:val="24"/>
          <w:szCs w:val="21"/>
          <w:highlight w:val="none"/>
        </w:rPr>
        <w:t xml:space="preserve"> </w:t>
      </w:r>
      <w:r>
        <w:rPr>
          <w:rFonts w:hint="eastAsia" w:ascii="仿宋" w:hAnsi="仿宋" w:eastAsia="仿宋"/>
          <w:sz w:val="24"/>
          <w:szCs w:val="21"/>
          <w:highlight w:val="none"/>
        </w:rPr>
        <w:t>乙方有责任向甲方提出安全合理化建议，有义务完成甲方安排的有利于安全工作的其他要求；</w:t>
      </w:r>
    </w:p>
    <w:p w14:paraId="49D1CC2B">
      <w:pPr>
        <w:spacing w:before="120" w:beforeLines="50" w:line="500" w:lineRule="exact"/>
        <w:ind w:firstLine="480" w:firstLineChars="200"/>
        <w:jc w:val="left"/>
        <w:rPr>
          <w:rFonts w:ascii="仿宋" w:hAnsi="仿宋" w:eastAsia="仿宋"/>
          <w:sz w:val="24"/>
          <w:szCs w:val="21"/>
          <w:highlight w:val="none"/>
        </w:rPr>
      </w:pPr>
      <w:r>
        <w:rPr>
          <w:rFonts w:ascii="仿宋" w:hAnsi="仿宋" w:eastAsia="仿宋"/>
          <w:sz w:val="24"/>
          <w:szCs w:val="21"/>
          <w:highlight w:val="none"/>
        </w:rPr>
        <w:t>5.</w:t>
      </w:r>
      <w:r>
        <w:rPr>
          <w:rFonts w:hint="eastAsia" w:ascii="仿宋" w:hAnsi="仿宋" w:eastAsia="仿宋"/>
          <w:sz w:val="24"/>
          <w:szCs w:val="21"/>
          <w:highlight w:val="none"/>
        </w:rPr>
        <w:t>17</w:t>
      </w:r>
      <w:r>
        <w:rPr>
          <w:rFonts w:ascii="仿宋" w:hAnsi="仿宋" w:eastAsia="仿宋"/>
          <w:sz w:val="24"/>
          <w:szCs w:val="21"/>
          <w:highlight w:val="none"/>
        </w:rPr>
        <w:t xml:space="preserve"> </w:t>
      </w:r>
      <w:r>
        <w:rPr>
          <w:rFonts w:hint="eastAsia" w:ascii="仿宋" w:hAnsi="仿宋" w:eastAsia="仿宋"/>
          <w:sz w:val="24"/>
          <w:szCs w:val="21"/>
          <w:highlight w:val="none"/>
        </w:rPr>
        <w:t>乙方在生产过程中发生安全事故，应按照国家相关安全事故报告和调查处理的规定，及时如实上报甲方，不得发生迟报、瞒报、谎报现象，甲方将保留对其追究法律责任的权利；</w:t>
      </w:r>
    </w:p>
    <w:p w14:paraId="37BBCE26">
      <w:pPr>
        <w:spacing w:before="120" w:beforeLines="50" w:line="500" w:lineRule="exact"/>
        <w:ind w:firstLine="480" w:firstLineChars="200"/>
        <w:jc w:val="left"/>
        <w:rPr>
          <w:rFonts w:ascii="仿宋" w:hAnsi="仿宋" w:eastAsia="仿宋"/>
          <w:sz w:val="24"/>
          <w:szCs w:val="21"/>
          <w:highlight w:val="none"/>
        </w:rPr>
      </w:pPr>
      <w:r>
        <w:rPr>
          <w:rFonts w:ascii="仿宋" w:hAnsi="仿宋" w:eastAsia="仿宋"/>
          <w:sz w:val="24"/>
          <w:szCs w:val="21"/>
          <w:highlight w:val="none"/>
        </w:rPr>
        <w:t>5.</w:t>
      </w:r>
      <w:r>
        <w:rPr>
          <w:rFonts w:hint="eastAsia" w:ascii="仿宋" w:hAnsi="仿宋" w:eastAsia="仿宋"/>
          <w:sz w:val="24"/>
          <w:szCs w:val="21"/>
          <w:highlight w:val="none"/>
        </w:rPr>
        <w:t>18</w:t>
      </w:r>
      <w:r>
        <w:rPr>
          <w:rFonts w:ascii="仿宋" w:hAnsi="仿宋" w:eastAsia="仿宋"/>
          <w:sz w:val="24"/>
          <w:szCs w:val="21"/>
          <w:highlight w:val="none"/>
        </w:rPr>
        <w:t xml:space="preserve"> </w:t>
      </w:r>
      <w:r>
        <w:rPr>
          <w:rFonts w:hint="eastAsia" w:ascii="仿宋" w:hAnsi="仿宋" w:eastAsia="仿宋"/>
          <w:sz w:val="24"/>
          <w:szCs w:val="21"/>
          <w:highlight w:val="none"/>
        </w:rPr>
        <w:t>乙方在安全事故发生后，应当采取相应措施防止事故扩大，保护事故现场；按照事故处理“四不放过”的原则（即事故原因不清楚不放过、事故责任者和应受到教育者没有受到教育不放过、没有采取防范措施不放过、事故责任者没有受到处理不放过）进行调查、处理，同时，做好事故的善后处理；如因乙方在安全事故发生后，并未采取相应措施导致安全事故及人员事故扩大的，以及造成甲方现场产生的经济损失的，由乙方承担所有责任，甲方将保留对其追究法律责任的权利；</w:t>
      </w:r>
    </w:p>
    <w:p w14:paraId="0582FFFF">
      <w:pPr>
        <w:spacing w:before="120" w:beforeLines="50" w:line="500" w:lineRule="exact"/>
        <w:ind w:firstLine="480" w:firstLineChars="200"/>
        <w:jc w:val="left"/>
        <w:rPr>
          <w:rFonts w:ascii="仿宋" w:hAnsi="仿宋" w:eastAsia="仿宋"/>
          <w:sz w:val="24"/>
          <w:szCs w:val="21"/>
          <w:highlight w:val="none"/>
        </w:rPr>
      </w:pPr>
      <w:r>
        <w:rPr>
          <w:rFonts w:ascii="仿宋" w:hAnsi="仿宋" w:eastAsia="仿宋"/>
          <w:sz w:val="24"/>
          <w:szCs w:val="21"/>
          <w:highlight w:val="none"/>
        </w:rPr>
        <w:t>5.</w:t>
      </w:r>
      <w:r>
        <w:rPr>
          <w:rFonts w:hint="eastAsia" w:ascii="仿宋" w:hAnsi="仿宋" w:eastAsia="仿宋"/>
          <w:sz w:val="24"/>
          <w:szCs w:val="21"/>
          <w:highlight w:val="none"/>
        </w:rPr>
        <w:t>19</w:t>
      </w:r>
      <w:r>
        <w:rPr>
          <w:rFonts w:ascii="仿宋" w:hAnsi="仿宋" w:eastAsia="仿宋"/>
          <w:sz w:val="24"/>
          <w:szCs w:val="21"/>
          <w:highlight w:val="none"/>
        </w:rPr>
        <w:t xml:space="preserve"> </w:t>
      </w:r>
      <w:r>
        <w:rPr>
          <w:rFonts w:hint="eastAsia" w:ascii="仿宋" w:hAnsi="仿宋" w:eastAsia="仿宋"/>
          <w:sz w:val="24"/>
          <w:szCs w:val="21"/>
          <w:highlight w:val="none"/>
        </w:rPr>
        <w:t>乙方在施工、作业过程中必须加强安全管理，由于管理不到位造成安全事故发生，乙方必须承担全部责任，并承担由此给甲方造成的名誉及经济损失；</w:t>
      </w:r>
    </w:p>
    <w:p w14:paraId="517ABFD1">
      <w:pPr>
        <w:spacing w:before="120" w:beforeLines="50" w:line="500" w:lineRule="exact"/>
        <w:ind w:firstLine="480" w:firstLineChars="200"/>
        <w:jc w:val="left"/>
        <w:rPr>
          <w:rFonts w:ascii="仿宋" w:hAnsi="仿宋" w:eastAsia="仿宋"/>
          <w:sz w:val="24"/>
          <w:szCs w:val="21"/>
          <w:highlight w:val="none"/>
        </w:rPr>
      </w:pPr>
      <w:r>
        <w:rPr>
          <w:rFonts w:ascii="仿宋" w:hAnsi="仿宋" w:eastAsia="仿宋"/>
          <w:sz w:val="24"/>
          <w:szCs w:val="21"/>
          <w:highlight w:val="none"/>
        </w:rPr>
        <w:t>5.</w:t>
      </w:r>
      <w:r>
        <w:rPr>
          <w:rFonts w:hint="eastAsia" w:ascii="仿宋" w:hAnsi="仿宋" w:eastAsia="仿宋"/>
          <w:sz w:val="24"/>
          <w:szCs w:val="21"/>
          <w:highlight w:val="none"/>
        </w:rPr>
        <w:t>20</w:t>
      </w:r>
      <w:r>
        <w:rPr>
          <w:rFonts w:ascii="仿宋" w:hAnsi="仿宋" w:eastAsia="仿宋"/>
          <w:sz w:val="24"/>
          <w:szCs w:val="21"/>
          <w:highlight w:val="none"/>
        </w:rPr>
        <w:t xml:space="preserve"> </w:t>
      </w:r>
      <w:r>
        <w:rPr>
          <w:rFonts w:hint="eastAsia" w:ascii="仿宋" w:hAnsi="仿宋" w:eastAsia="仿宋"/>
          <w:sz w:val="24"/>
          <w:szCs w:val="21"/>
          <w:highlight w:val="none"/>
        </w:rPr>
        <w:t>乙方应如实的向上岗人员告知作业现场及岗位存在的危险因素、防范措施和应急处理措施；</w:t>
      </w:r>
    </w:p>
    <w:p w14:paraId="6464D9DD">
      <w:pPr>
        <w:spacing w:before="120" w:beforeLines="50" w:line="500" w:lineRule="exact"/>
        <w:ind w:firstLine="480" w:firstLineChars="200"/>
        <w:jc w:val="left"/>
        <w:rPr>
          <w:rFonts w:ascii="仿宋" w:hAnsi="仿宋" w:eastAsia="仿宋"/>
          <w:sz w:val="24"/>
          <w:szCs w:val="21"/>
          <w:highlight w:val="none"/>
        </w:rPr>
      </w:pPr>
      <w:r>
        <w:rPr>
          <w:rFonts w:ascii="仿宋" w:hAnsi="仿宋" w:eastAsia="仿宋"/>
          <w:sz w:val="24"/>
          <w:szCs w:val="21"/>
          <w:highlight w:val="none"/>
        </w:rPr>
        <w:t>5.</w:t>
      </w:r>
      <w:r>
        <w:rPr>
          <w:rFonts w:hint="eastAsia" w:ascii="仿宋" w:hAnsi="仿宋" w:eastAsia="仿宋"/>
          <w:sz w:val="24"/>
          <w:szCs w:val="21"/>
          <w:highlight w:val="none"/>
        </w:rPr>
        <w:t>21 乙方生产电源的架设和水源的使用，必须服从甲方的管理，不得私自接用；</w:t>
      </w:r>
    </w:p>
    <w:p w14:paraId="04D81D29">
      <w:pPr>
        <w:spacing w:before="120" w:beforeLines="50" w:line="500" w:lineRule="exact"/>
        <w:ind w:firstLine="480" w:firstLineChars="200"/>
        <w:jc w:val="left"/>
        <w:rPr>
          <w:rFonts w:ascii="仿宋" w:hAnsi="仿宋" w:eastAsia="仿宋"/>
          <w:sz w:val="24"/>
          <w:szCs w:val="21"/>
          <w:highlight w:val="none"/>
        </w:rPr>
      </w:pPr>
      <w:r>
        <w:rPr>
          <w:rFonts w:ascii="仿宋" w:hAnsi="仿宋" w:eastAsia="仿宋"/>
          <w:sz w:val="24"/>
          <w:szCs w:val="21"/>
          <w:highlight w:val="none"/>
        </w:rPr>
        <w:t>5.</w:t>
      </w:r>
      <w:r>
        <w:rPr>
          <w:rFonts w:hint="eastAsia" w:ascii="仿宋" w:hAnsi="仿宋" w:eastAsia="仿宋"/>
          <w:sz w:val="24"/>
          <w:szCs w:val="21"/>
          <w:highlight w:val="none"/>
        </w:rPr>
        <w:t>22</w:t>
      </w:r>
      <w:r>
        <w:rPr>
          <w:rFonts w:ascii="仿宋" w:hAnsi="仿宋" w:eastAsia="仿宋"/>
          <w:sz w:val="24"/>
          <w:szCs w:val="21"/>
          <w:highlight w:val="none"/>
        </w:rPr>
        <w:t xml:space="preserve"> </w:t>
      </w:r>
      <w:r>
        <w:rPr>
          <w:rFonts w:hint="eastAsia" w:ascii="仿宋" w:hAnsi="仿宋" w:eastAsia="仿宋"/>
          <w:sz w:val="24"/>
          <w:szCs w:val="21"/>
          <w:highlight w:val="none"/>
        </w:rPr>
        <w:t>乙方必须做好消防工作，落实岗位消防制度，防止火灾的发生。消防设施的设置要求满足消防规程的要求，严禁使用不合格或过期消防设备；</w:t>
      </w:r>
    </w:p>
    <w:p w14:paraId="7D2A92BD">
      <w:pPr>
        <w:spacing w:before="120" w:beforeLines="50" w:line="500" w:lineRule="exact"/>
        <w:ind w:firstLine="480" w:firstLineChars="200"/>
        <w:jc w:val="left"/>
        <w:rPr>
          <w:rFonts w:ascii="仿宋" w:hAnsi="仿宋" w:eastAsia="仿宋"/>
          <w:sz w:val="24"/>
          <w:szCs w:val="21"/>
          <w:highlight w:val="none"/>
        </w:rPr>
      </w:pPr>
      <w:r>
        <w:rPr>
          <w:rFonts w:ascii="仿宋" w:hAnsi="仿宋" w:eastAsia="仿宋"/>
          <w:sz w:val="24"/>
          <w:szCs w:val="21"/>
          <w:highlight w:val="none"/>
        </w:rPr>
        <w:t>5.</w:t>
      </w:r>
      <w:r>
        <w:rPr>
          <w:rFonts w:hint="eastAsia" w:ascii="仿宋" w:hAnsi="仿宋" w:eastAsia="仿宋"/>
          <w:sz w:val="24"/>
          <w:szCs w:val="21"/>
          <w:highlight w:val="none"/>
        </w:rPr>
        <w:t>23</w:t>
      </w:r>
      <w:r>
        <w:rPr>
          <w:rFonts w:ascii="仿宋" w:hAnsi="仿宋" w:eastAsia="仿宋"/>
          <w:sz w:val="24"/>
          <w:szCs w:val="21"/>
          <w:highlight w:val="none"/>
        </w:rPr>
        <w:t xml:space="preserve"> </w:t>
      </w:r>
      <w:r>
        <w:rPr>
          <w:rFonts w:hint="eastAsia" w:ascii="仿宋" w:hAnsi="仿宋" w:eastAsia="仿宋"/>
          <w:sz w:val="24"/>
          <w:szCs w:val="21"/>
          <w:highlight w:val="none"/>
        </w:rPr>
        <w:t>乙方必须做好作业现场各类车辆的交通安全工作，杜绝超速、超载、无证驾驶、酒后驾驶、疲劳驾驶等违章行为的发生；</w:t>
      </w:r>
    </w:p>
    <w:p w14:paraId="20B181B0">
      <w:pPr>
        <w:spacing w:before="120" w:beforeLines="50" w:line="500" w:lineRule="exact"/>
        <w:ind w:firstLine="480" w:firstLineChars="200"/>
        <w:jc w:val="left"/>
        <w:rPr>
          <w:rFonts w:ascii="仿宋" w:hAnsi="仿宋" w:eastAsia="仿宋"/>
          <w:sz w:val="24"/>
          <w:szCs w:val="21"/>
          <w:highlight w:val="none"/>
        </w:rPr>
      </w:pPr>
      <w:r>
        <w:rPr>
          <w:rFonts w:ascii="仿宋" w:hAnsi="仿宋" w:eastAsia="仿宋"/>
          <w:sz w:val="24"/>
          <w:szCs w:val="21"/>
          <w:highlight w:val="none"/>
        </w:rPr>
        <w:t>5.</w:t>
      </w:r>
      <w:r>
        <w:rPr>
          <w:rFonts w:hint="eastAsia" w:ascii="仿宋" w:hAnsi="仿宋" w:eastAsia="仿宋"/>
          <w:sz w:val="24"/>
          <w:szCs w:val="21"/>
          <w:highlight w:val="none"/>
        </w:rPr>
        <w:t>24</w:t>
      </w:r>
      <w:r>
        <w:rPr>
          <w:rFonts w:ascii="仿宋" w:hAnsi="仿宋" w:eastAsia="仿宋"/>
          <w:sz w:val="24"/>
          <w:szCs w:val="21"/>
          <w:highlight w:val="none"/>
        </w:rPr>
        <w:t xml:space="preserve"> </w:t>
      </w:r>
      <w:r>
        <w:rPr>
          <w:rFonts w:hint="eastAsia" w:ascii="仿宋" w:hAnsi="仿宋" w:eastAsia="仿宋"/>
          <w:sz w:val="24"/>
          <w:szCs w:val="21"/>
          <w:highlight w:val="none"/>
        </w:rPr>
        <w:t>乙方必须在作业现场重点危险部位设置醒目的安全警示标志、路标及隔离围栏等，并不定期进行检查维护，保证警示标志的整洁、完好；</w:t>
      </w:r>
    </w:p>
    <w:p w14:paraId="1575AE28">
      <w:pPr>
        <w:spacing w:before="120" w:beforeLines="50" w:line="500" w:lineRule="exact"/>
        <w:ind w:firstLine="480" w:firstLineChars="200"/>
        <w:jc w:val="left"/>
        <w:rPr>
          <w:rFonts w:ascii="仿宋" w:hAnsi="仿宋" w:eastAsia="仿宋"/>
          <w:sz w:val="24"/>
          <w:szCs w:val="21"/>
          <w:highlight w:val="none"/>
        </w:rPr>
      </w:pPr>
      <w:r>
        <w:rPr>
          <w:rFonts w:ascii="仿宋" w:hAnsi="仿宋" w:eastAsia="仿宋"/>
          <w:sz w:val="24"/>
          <w:szCs w:val="21"/>
          <w:highlight w:val="none"/>
        </w:rPr>
        <w:t>5.</w:t>
      </w:r>
      <w:r>
        <w:rPr>
          <w:rFonts w:hint="eastAsia" w:ascii="仿宋" w:hAnsi="仿宋" w:eastAsia="仿宋"/>
          <w:sz w:val="24"/>
          <w:szCs w:val="21"/>
          <w:highlight w:val="none"/>
        </w:rPr>
        <w:t>25</w:t>
      </w:r>
      <w:r>
        <w:rPr>
          <w:rFonts w:ascii="仿宋" w:hAnsi="仿宋" w:eastAsia="仿宋"/>
          <w:sz w:val="24"/>
          <w:szCs w:val="21"/>
          <w:highlight w:val="none"/>
        </w:rPr>
        <w:t xml:space="preserve"> </w:t>
      </w:r>
      <w:r>
        <w:rPr>
          <w:rFonts w:hint="eastAsia" w:ascii="仿宋" w:hAnsi="仿宋" w:eastAsia="仿宋"/>
          <w:sz w:val="24"/>
          <w:szCs w:val="21"/>
          <w:highlight w:val="none"/>
        </w:rPr>
        <w:t>乙方应加强生产现场管理，严禁闲杂人员进入生产现场，并保持生产现场良好的秩序；</w:t>
      </w:r>
    </w:p>
    <w:p w14:paraId="68FF29FE">
      <w:pPr>
        <w:spacing w:before="120" w:beforeLines="50" w:line="500" w:lineRule="exact"/>
        <w:ind w:firstLine="480" w:firstLineChars="200"/>
        <w:jc w:val="left"/>
        <w:rPr>
          <w:rFonts w:ascii="仿宋" w:hAnsi="仿宋" w:eastAsia="仿宋"/>
          <w:sz w:val="24"/>
          <w:szCs w:val="21"/>
          <w:highlight w:val="none"/>
        </w:rPr>
      </w:pPr>
      <w:r>
        <w:rPr>
          <w:rFonts w:ascii="仿宋" w:hAnsi="仿宋" w:eastAsia="仿宋"/>
          <w:sz w:val="24"/>
          <w:szCs w:val="21"/>
          <w:highlight w:val="none"/>
        </w:rPr>
        <w:t>5.</w:t>
      </w:r>
      <w:r>
        <w:rPr>
          <w:rFonts w:hint="eastAsia" w:ascii="仿宋" w:hAnsi="仿宋" w:eastAsia="仿宋"/>
          <w:sz w:val="24"/>
          <w:szCs w:val="21"/>
          <w:highlight w:val="none"/>
        </w:rPr>
        <w:t>26</w:t>
      </w:r>
      <w:r>
        <w:rPr>
          <w:rFonts w:ascii="仿宋" w:hAnsi="仿宋" w:eastAsia="仿宋"/>
          <w:sz w:val="24"/>
          <w:szCs w:val="21"/>
          <w:highlight w:val="none"/>
        </w:rPr>
        <w:t xml:space="preserve"> </w:t>
      </w:r>
      <w:r>
        <w:rPr>
          <w:rFonts w:hint="eastAsia" w:ascii="仿宋" w:hAnsi="仿宋" w:eastAsia="仿宋"/>
          <w:sz w:val="24"/>
          <w:szCs w:val="21"/>
          <w:highlight w:val="none"/>
        </w:rPr>
        <w:t>乙方必须对务工人员进行相关安全教育培训，并做好培训记录，严禁未经安全培训的人员进行相关施工作业；</w:t>
      </w:r>
    </w:p>
    <w:p w14:paraId="0CF2DF81">
      <w:pPr>
        <w:spacing w:before="120" w:beforeLines="50" w:line="500" w:lineRule="exact"/>
        <w:ind w:firstLine="480" w:firstLineChars="200"/>
        <w:jc w:val="left"/>
        <w:rPr>
          <w:rFonts w:ascii="仿宋" w:hAnsi="仿宋" w:eastAsia="仿宋"/>
          <w:sz w:val="24"/>
          <w:szCs w:val="21"/>
          <w:highlight w:val="none"/>
        </w:rPr>
      </w:pPr>
      <w:r>
        <w:rPr>
          <w:rFonts w:ascii="仿宋" w:hAnsi="仿宋" w:eastAsia="仿宋"/>
          <w:sz w:val="24"/>
          <w:szCs w:val="21"/>
          <w:highlight w:val="none"/>
        </w:rPr>
        <w:t>5.</w:t>
      </w:r>
      <w:r>
        <w:rPr>
          <w:rFonts w:hint="eastAsia" w:ascii="仿宋" w:hAnsi="仿宋" w:eastAsia="仿宋"/>
          <w:sz w:val="24"/>
          <w:szCs w:val="21"/>
          <w:highlight w:val="none"/>
        </w:rPr>
        <w:t>27</w:t>
      </w:r>
      <w:r>
        <w:rPr>
          <w:rFonts w:ascii="仿宋" w:hAnsi="仿宋" w:eastAsia="仿宋"/>
          <w:sz w:val="24"/>
          <w:szCs w:val="21"/>
          <w:highlight w:val="none"/>
        </w:rPr>
        <w:t xml:space="preserve"> </w:t>
      </w:r>
      <w:r>
        <w:rPr>
          <w:rFonts w:hint="eastAsia" w:ascii="仿宋" w:hAnsi="仿宋" w:eastAsia="仿宋"/>
          <w:sz w:val="24"/>
          <w:szCs w:val="21"/>
          <w:highlight w:val="none"/>
        </w:rPr>
        <w:t>乙方</w:t>
      </w:r>
      <w:r>
        <w:rPr>
          <w:rFonts w:hint="eastAsia" w:ascii="仿宋" w:hAnsi="仿宋" w:eastAsia="仿宋"/>
          <w:sz w:val="24"/>
          <w:szCs w:val="21"/>
          <w:highlight w:val="none"/>
          <w:shd w:val="clear" w:color="auto" w:fill="FFFFFF"/>
        </w:rPr>
        <w:t>在承包工程中，实施总承包的施工单位不得将工程转包和分包给不具备安全生产条件的或者相应资质的单位和个人；乙方须就总承包施工单位及其转包、分包给甲方造成的全部损失承担连带赔偿责任。</w:t>
      </w:r>
    </w:p>
    <w:p w14:paraId="62D1862A">
      <w:pPr>
        <w:spacing w:before="120" w:beforeLines="50" w:line="500" w:lineRule="exact"/>
        <w:ind w:firstLine="480" w:firstLineChars="200"/>
        <w:jc w:val="left"/>
        <w:rPr>
          <w:rFonts w:ascii="仿宋" w:hAnsi="仿宋" w:eastAsia="仿宋"/>
          <w:sz w:val="24"/>
          <w:szCs w:val="21"/>
          <w:highlight w:val="none"/>
        </w:rPr>
      </w:pPr>
      <w:r>
        <w:rPr>
          <w:rFonts w:ascii="仿宋" w:hAnsi="仿宋" w:eastAsia="仿宋"/>
          <w:sz w:val="24"/>
          <w:szCs w:val="21"/>
          <w:highlight w:val="none"/>
        </w:rPr>
        <w:t>5.</w:t>
      </w:r>
      <w:r>
        <w:rPr>
          <w:rFonts w:hint="eastAsia" w:ascii="仿宋" w:hAnsi="仿宋" w:eastAsia="仿宋"/>
          <w:sz w:val="24"/>
          <w:szCs w:val="21"/>
          <w:highlight w:val="none"/>
        </w:rPr>
        <w:t>28</w:t>
      </w:r>
      <w:r>
        <w:rPr>
          <w:rFonts w:ascii="仿宋" w:hAnsi="仿宋" w:eastAsia="仿宋"/>
          <w:sz w:val="24"/>
          <w:szCs w:val="21"/>
          <w:highlight w:val="none"/>
        </w:rPr>
        <w:t xml:space="preserve"> </w:t>
      </w:r>
      <w:r>
        <w:rPr>
          <w:rFonts w:hint="eastAsia" w:ascii="仿宋" w:hAnsi="仿宋" w:eastAsia="仿宋"/>
          <w:sz w:val="24"/>
          <w:szCs w:val="21"/>
          <w:highlight w:val="none"/>
        </w:rPr>
        <w:t>乙方用于本工程项目的施工机械、工器具、安全防护用具及特种设的数量和质量必须满足施工需要，对因使用工器具不当所造成的人员伤害及设备损坏负责；</w:t>
      </w:r>
    </w:p>
    <w:p w14:paraId="1804ACE3">
      <w:pPr>
        <w:spacing w:before="120" w:beforeLines="50" w:line="500" w:lineRule="exact"/>
        <w:ind w:firstLine="480" w:firstLineChars="200"/>
        <w:jc w:val="left"/>
        <w:rPr>
          <w:rFonts w:ascii="仿宋" w:hAnsi="仿宋" w:eastAsia="仿宋" w:cs="Arial"/>
          <w:sz w:val="24"/>
          <w:szCs w:val="21"/>
          <w:highlight w:val="none"/>
          <w:shd w:val="clear" w:color="auto" w:fill="FFFFFF"/>
        </w:rPr>
      </w:pPr>
      <w:r>
        <w:rPr>
          <w:rFonts w:ascii="仿宋" w:hAnsi="仿宋" w:eastAsia="仿宋" w:cs="Arial"/>
          <w:sz w:val="24"/>
          <w:szCs w:val="21"/>
          <w:highlight w:val="none"/>
          <w:shd w:val="clear" w:color="auto" w:fill="FFFFFF"/>
        </w:rPr>
        <w:t>5.</w:t>
      </w:r>
      <w:r>
        <w:rPr>
          <w:rFonts w:hint="eastAsia" w:ascii="仿宋" w:hAnsi="仿宋" w:eastAsia="仿宋" w:cs="Arial"/>
          <w:sz w:val="24"/>
          <w:szCs w:val="21"/>
          <w:highlight w:val="none"/>
          <w:shd w:val="clear" w:color="auto" w:fill="FFFFFF"/>
        </w:rPr>
        <w:t>29</w:t>
      </w:r>
      <w:r>
        <w:rPr>
          <w:rFonts w:ascii="仿宋" w:hAnsi="仿宋" w:eastAsia="仿宋" w:cs="Arial"/>
          <w:sz w:val="24"/>
          <w:szCs w:val="21"/>
          <w:highlight w:val="none"/>
          <w:shd w:val="clear" w:color="auto" w:fill="FFFFFF"/>
        </w:rPr>
        <w:t xml:space="preserve"> </w:t>
      </w:r>
      <w:r>
        <w:rPr>
          <w:rFonts w:hint="eastAsia" w:ascii="仿宋" w:hAnsi="仿宋" w:eastAsia="仿宋" w:cs="Arial"/>
          <w:sz w:val="24"/>
          <w:szCs w:val="21"/>
          <w:highlight w:val="none"/>
          <w:shd w:val="clear" w:color="auto" w:fill="FFFFFF"/>
        </w:rPr>
        <w:t>乙方应在作业范围装设临时围栏或警告标志，不得超越指定的施工范围进行施工，禁止无关人员进入施工现场。未经甲方同意，乙方不得擅自使用与施工无关的甲方设施设备；不得擅自拆除、变更甲方防护设施及标识，如因工作需要拆除的，事后必须及时恢复；</w:t>
      </w:r>
    </w:p>
    <w:p w14:paraId="772A652D">
      <w:pPr>
        <w:spacing w:before="120" w:beforeLines="50" w:line="500" w:lineRule="exact"/>
        <w:ind w:firstLine="480" w:firstLineChars="200"/>
        <w:jc w:val="left"/>
        <w:rPr>
          <w:rFonts w:ascii="仿宋" w:hAnsi="仿宋" w:eastAsia="仿宋"/>
          <w:sz w:val="24"/>
          <w:szCs w:val="21"/>
          <w:highlight w:val="none"/>
        </w:rPr>
      </w:pPr>
      <w:r>
        <w:rPr>
          <w:rFonts w:ascii="仿宋" w:hAnsi="仿宋" w:eastAsia="仿宋"/>
          <w:sz w:val="24"/>
          <w:szCs w:val="21"/>
          <w:highlight w:val="none"/>
        </w:rPr>
        <w:t>5.</w:t>
      </w:r>
      <w:r>
        <w:rPr>
          <w:rFonts w:hint="eastAsia" w:ascii="仿宋" w:hAnsi="仿宋" w:eastAsia="仿宋"/>
          <w:sz w:val="24"/>
          <w:szCs w:val="21"/>
          <w:highlight w:val="none"/>
        </w:rPr>
        <w:t>30</w:t>
      </w:r>
      <w:r>
        <w:rPr>
          <w:rFonts w:ascii="仿宋" w:hAnsi="仿宋" w:eastAsia="仿宋"/>
          <w:sz w:val="24"/>
          <w:szCs w:val="21"/>
          <w:highlight w:val="none"/>
        </w:rPr>
        <w:t xml:space="preserve"> </w:t>
      </w:r>
      <w:r>
        <w:rPr>
          <w:rFonts w:hint="eastAsia" w:ascii="仿宋" w:hAnsi="仿宋" w:eastAsia="仿宋"/>
          <w:sz w:val="24"/>
          <w:szCs w:val="21"/>
          <w:highlight w:val="none"/>
        </w:rPr>
        <w:t>乙方的车辆在现场发生意外，造成甲方或其它单位的财产损失或人员伤害等，应依法承担相关的赔偿、治疗等责任；</w:t>
      </w:r>
    </w:p>
    <w:p w14:paraId="0BE93193">
      <w:pPr>
        <w:spacing w:before="120" w:beforeLines="50" w:line="500" w:lineRule="exact"/>
        <w:ind w:firstLine="480" w:firstLineChars="200"/>
        <w:jc w:val="left"/>
        <w:rPr>
          <w:rFonts w:ascii="仿宋" w:hAnsi="仿宋" w:eastAsia="仿宋"/>
          <w:sz w:val="24"/>
          <w:szCs w:val="21"/>
          <w:highlight w:val="none"/>
        </w:rPr>
      </w:pPr>
      <w:r>
        <w:rPr>
          <w:rFonts w:ascii="仿宋" w:hAnsi="仿宋" w:eastAsia="仿宋"/>
          <w:sz w:val="24"/>
          <w:szCs w:val="21"/>
          <w:highlight w:val="none"/>
        </w:rPr>
        <w:t>5.</w:t>
      </w:r>
      <w:r>
        <w:rPr>
          <w:rFonts w:hint="eastAsia" w:ascii="仿宋" w:hAnsi="仿宋" w:eastAsia="仿宋"/>
          <w:sz w:val="24"/>
          <w:szCs w:val="21"/>
          <w:highlight w:val="none"/>
        </w:rPr>
        <w:t>31</w:t>
      </w:r>
      <w:r>
        <w:rPr>
          <w:rFonts w:ascii="仿宋" w:hAnsi="仿宋" w:eastAsia="仿宋"/>
          <w:sz w:val="24"/>
          <w:szCs w:val="21"/>
          <w:highlight w:val="none"/>
        </w:rPr>
        <w:t xml:space="preserve"> </w:t>
      </w:r>
      <w:r>
        <w:rPr>
          <w:rFonts w:hint="eastAsia" w:ascii="仿宋" w:hAnsi="仿宋" w:eastAsia="仿宋"/>
          <w:sz w:val="24"/>
          <w:szCs w:val="21"/>
          <w:highlight w:val="none"/>
        </w:rPr>
        <w:t>如因乙方采取的安全措施不当，或违反有关安全规程、规定及本协议所列安全事项而造成事故的，除依法由甲方或第三方承担责任的，均应由乙方全部承担；</w:t>
      </w:r>
    </w:p>
    <w:p w14:paraId="456EF1F3">
      <w:pPr>
        <w:spacing w:before="120" w:beforeLines="50" w:line="500" w:lineRule="exact"/>
        <w:ind w:firstLine="480" w:firstLineChars="200"/>
        <w:jc w:val="left"/>
        <w:rPr>
          <w:rFonts w:ascii="仿宋" w:hAnsi="仿宋" w:eastAsia="仿宋"/>
          <w:sz w:val="24"/>
          <w:szCs w:val="21"/>
          <w:highlight w:val="none"/>
        </w:rPr>
      </w:pPr>
      <w:r>
        <w:rPr>
          <w:rFonts w:ascii="仿宋" w:hAnsi="仿宋" w:eastAsia="仿宋"/>
          <w:sz w:val="24"/>
          <w:szCs w:val="21"/>
          <w:highlight w:val="none"/>
        </w:rPr>
        <w:t>5.</w:t>
      </w:r>
      <w:r>
        <w:rPr>
          <w:rFonts w:hint="eastAsia" w:ascii="仿宋" w:hAnsi="仿宋" w:eastAsia="仿宋"/>
          <w:sz w:val="24"/>
          <w:szCs w:val="21"/>
          <w:highlight w:val="none"/>
        </w:rPr>
        <w:t>32</w:t>
      </w:r>
      <w:r>
        <w:rPr>
          <w:rFonts w:ascii="仿宋" w:hAnsi="仿宋" w:eastAsia="仿宋"/>
          <w:sz w:val="24"/>
          <w:szCs w:val="21"/>
          <w:highlight w:val="none"/>
        </w:rPr>
        <w:t xml:space="preserve"> </w:t>
      </w:r>
      <w:r>
        <w:rPr>
          <w:rFonts w:hint="eastAsia" w:ascii="仿宋" w:hAnsi="仿宋" w:eastAsia="仿宋"/>
          <w:sz w:val="24"/>
          <w:szCs w:val="21"/>
          <w:highlight w:val="none"/>
        </w:rPr>
        <w:t>乙方需在甲方厂区住宿的，严格执行甲方公司相关制度规定，甲方只提供住宿，如有意外发生，一切后果自负；</w:t>
      </w:r>
    </w:p>
    <w:p w14:paraId="31CF697B">
      <w:pPr>
        <w:spacing w:before="120" w:beforeLines="50" w:line="500" w:lineRule="exact"/>
        <w:ind w:firstLine="480" w:firstLineChars="200"/>
        <w:jc w:val="left"/>
        <w:rPr>
          <w:rFonts w:ascii="仿宋" w:hAnsi="仿宋" w:eastAsia="仿宋"/>
          <w:sz w:val="24"/>
          <w:szCs w:val="21"/>
          <w:highlight w:val="none"/>
        </w:rPr>
      </w:pPr>
      <w:r>
        <w:rPr>
          <w:rFonts w:ascii="仿宋" w:hAnsi="仿宋" w:eastAsia="仿宋"/>
          <w:sz w:val="24"/>
          <w:szCs w:val="21"/>
          <w:highlight w:val="none"/>
        </w:rPr>
        <w:t>5.</w:t>
      </w:r>
      <w:r>
        <w:rPr>
          <w:rFonts w:hint="eastAsia" w:ascii="仿宋" w:hAnsi="仿宋" w:eastAsia="仿宋"/>
          <w:sz w:val="24"/>
          <w:szCs w:val="21"/>
          <w:highlight w:val="none"/>
        </w:rPr>
        <w:t>33</w:t>
      </w:r>
      <w:r>
        <w:rPr>
          <w:rFonts w:ascii="仿宋" w:hAnsi="仿宋" w:eastAsia="仿宋"/>
          <w:sz w:val="24"/>
          <w:szCs w:val="21"/>
          <w:highlight w:val="none"/>
        </w:rPr>
        <w:t xml:space="preserve"> </w:t>
      </w:r>
      <w:r>
        <w:rPr>
          <w:rFonts w:hint="eastAsia" w:ascii="仿宋" w:hAnsi="仿宋" w:eastAsia="仿宋" w:cs="Arial"/>
          <w:sz w:val="24"/>
          <w:szCs w:val="21"/>
          <w:highlight w:val="none"/>
          <w:shd w:val="clear" w:color="auto" w:fill="FFFFFF"/>
        </w:rPr>
        <w:t>乙方应确保施工人员身体健康，特殊工种严格执行国家关于年龄的限制。</w:t>
      </w:r>
    </w:p>
    <w:p w14:paraId="34586929">
      <w:pPr>
        <w:spacing w:before="120" w:beforeLines="50" w:line="500" w:lineRule="exact"/>
        <w:ind w:firstLine="482" w:firstLineChars="200"/>
        <w:jc w:val="left"/>
        <w:outlineLvl w:val="0"/>
        <w:rPr>
          <w:rFonts w:ascii="黑体" w:hAnsi="黑体" w:eastAsia="黑体"/>
          <w:b/>
          <w:bCs/>
          <w:sz w:val="24"/>
          <w:szCs w:val="21"/>
          <w:highlight w:val="none"/>
        </w:rPr>
      </w:pPr>
      <w:r>
        <w:rPr>
          <w:rFonts w:hint="eastAsia" w:ascii="黑体" w:hAnsi="黑体" w:eastAsia="黑体"/>
          <w:b/>
          <w:bCs/>
          <w:sz w:val="24"/>
          <w:szCs w:val="21"/>
          <w:highlight w:val="none"/>
        </w:rPr>
        <w:t>第六条 违约处理</w:t>
      </w:r>
    </w:p>
    <w:p w14:paraId="1E3D471B">
      <w:pPr>
        <w:snapToGrid w:val="0"/>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sz w:val="24"/>
          <w:szCs w:val="21"/>
          <w:highlight w:val="none"/>
        </w:rPr>
        <w:t>6</w:t>
      </w:r>
      <w:r>
        <w:rPr>
          <w:rFonts w:ascii="仿宋" w:hAnsi="仿宋" w:eastAsia="仿宋"/>
          <w:sz w:val="24"/>
          <w:szCs w:val="21"/>
          <w:highlight w:val="none"/>
        </w:rPr>
        <w:t xml:space="preserve">.1 </w:t>
      </w:r>
      <w:r>
        <w:rPr>
          <w:rFonts w:hint="eastAsia" w:ascii="仿宋" w:hAnsi="仿宋" w:eastAsia="仿宋"/>
          <w:sz w:val="24"/>
          <w:szCs w:val="21"/>
          <w:highlight w:val="none"/>
        </w:rPr>
        <w:t>乙方在签订本协议的后，甲方相关部门或监理单位如发现在施工期间乙方出现以下违反甲方安全规定以及发生“三违”行为（即违章指挥、违章操作、违反劳动纪律”）的，甲方或监理单位有权依据本协议和甲方相关安全管理制度对乙方进行处罚；</w:t>
      </w:r>
    </w:p>
    <w:p w14:paraId="404DAFB2">
      <w:pPr>
        <w:tabs>
          <w:tab w:val="left" w:pos="312"/>
        </w:tabs>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sz w:val="24"/>
          <w:szCs w:val="21"/>
          <w:highlight w:val="none"/>
        </w:rPr>
        <w:t>6</w:t>
      </w:r>
      <w:r>
        <w:rPr>
          <w:rFonts w:ascii="仿宋" w:hAnsi="仿宋" w:eastAsia="仿宋"/>
          <w:sz w:val="24"/>
          <w:szCs w:val="21"/>
          <w:highlight w:val="none"/>
        </w:rPr>
        <w:t>.</w:t>
      </w:r>
      <w:r>
        <w:rPr>
          <w:rFonts w:hint="eastAsia" w:ascii="仿宋" w:hAnsi="仿宋" w:eastAsia="仿宋"/>
          <w:sz w:val="24"/>
          <w:szCs w:val="21"/>
          <w:highlight w:val="none"/>
        </w:rPr>
        <w:t>2</w:t>
      </w:r>
      <w:r>
        <w:rPr>
          <w:rFonts w:ascii="仿宋" w:hAnsi="仿宋" w:eastAsia="仿宋"/>
          <w:sz w:val="24"/>
          <w:szCs w:val="21"/>
          <w:highlight w:val="none"/>
        </w:rPr>
        <w:t xml:space="preserve"> </w:t>
      </w:r>
      <w:r>
        <w:rPr>
          <w:rFonts w:hint="eastAsia" w:ascii="仿宋" w:hAnsi="仿宋" w:eastAsia="仿宋"/>
          <w:sz w:val="24"/>
          <w:szCs w:val="21"/>
          <w:highlight w:val="none"/>
        </w:rPr>
        <w:t>乙方应提供一份公司盖章版的专项安全施工方案原件备案至甲方公司安全环境管理部门，资料内容至少包括：</w:t>
      </w:r>
    </w:p>
    <w:p w14:paraId="7FF61009">
      <w:pPr>
        <w:numPr>
          <w:ilvl w:val="0"/>
          <w:numId w:val="6"/>
        </w:numPr>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sz w:val="24"/>
          <w:szCs w:val="21"/>
          <w:highlight w:val="none"/>
        </w:rPr>
        <w:t>施工安全目标和计划方案；</w:t>
      </w:r>
    </w:p>
    <w:p w14:paraId="34F64DA7">
      <w:pPr>
        <w:numPr>
          <w:ilvl w:val="0"/>
          <w:numId w:val="6"/>
        </w:numPr>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sz w:val="24"/>
          <w:szCs w:val="21"/>
          <w:highlight w:val="none"/>
        </w:rPr>
        <w:t>施工人员安全生产责任制；</w:t>
      </w:r>
    </w:p>
    <w:p w14:paraId="114CA2CA">
      <w:pPr>
        <w:numPr>
          <w:ilvl w:val="0"/>
          <w:numId w:val="6"/>
        </w:numPr>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sz w:val="24"/>
          <w:szCs w:val="21"/>
          <w:highlight w:val="none"/>
        </w:rPr>
        <w:t>施工安全管理制度；</w:t>
      </w:r>
    </w:p>
    <w:p w14:paraId="3E6F60AF">
      <w:pPr>
        <w:numPr>
          <w:ilvl w:val="0"/>
          <w:numId w:val="6"/>
        </w:numPr>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sz w:val="24"/>
          <w:szCs w:val="21"/>
          <w:highlight w:val="none"/>
        </w:rPr>
        <w:t>施工人员安全奖惩制度；</w:t>
      </w:r>
    </w:p>
    <w:p w14:paraId="2D3747E7">
      <w:pPr>
        <w:numPr>
          <w:ilvl w:val="0"/>
          <w:numId w:val="6"/>
        </w:numPr>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sz w:val="24"/>
          <w:szCs w:val="21"/>
          <w:highlight w:val="none"/>
        </w:rPr>
        <w:t>施工安全管理协议书；</w:t>
      </w:r>
    </w:p>
    <w:p w14:paraId="5919D467">
      <w:pPr>
        <w:numPr>
          <w:ilvl w:val="0"/>
          <w:numId w:val="6"/>
        </w:numPr>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sz w:val="24"/>
          <w:szCs w:val="21"/>
          <w:highlight w:val="none"/>
        </w:rPr>
        <w:t>施工安全管理组织框架图；</w:t>
      </w:r>
    </w:p>
    <w:p w14:paraId="60C119FA">
      <w:pPr>
        <w:numPr>
          <w:ilvl w:val="0"/>
          <w:numId w:val="6"/>
        </w:numPr>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sz w:val="24"/>
          <w:szCs w:val="21"/>
          <w:highlight w:val="none"/>
        </w:rPr>
        <w:t>施工安全管理人员登记表和任命书；</w:t>
      </w:r>
    </w:p>
    <w:p w14:paraId="2140D773">
      <w:pPr>
        <w:numPr>
          <w:ilvl w:val="0"/>
          <w:numId w:val="6"/>
        </w:numPr>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sz w:val="24"/>
          <w:szCs w:val="21"/>
          <w:highlight w:val="none"/>
        </w:rPr>
        <w:t>施工人员登记表；</w:t>
      </w:r>
    </w:p>
    <w:p w14:paraId="3DEB5007">
      <w:pPr>
        <w:numPr>
          <w:ilvl w:val="0"/>
          <w:numId w:val="6"/>
        </w:numPr>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sz w:val="24"/>
          <w:szCs w:val="21"/>
          <w:highlight w:val="none"/>
        </w:rPr>
        <w:t>施工特种作业人员登记表和特种证件复印件；</w:t>
      </w:r>
    </w:p>
    <w:p w14:paraId="51E90F87">
      <w:pPr>
        <w:numPr>
          <w:ilvl w:val="0"/>
          <w:numId w:val="6"/>
        </w:numPr>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sz w:val="24"/>
          <w:szCs w:val="21"/>
          <w:highlight w:val="none"/>
        </w:rPr>
        <w:t>施工人员安全培训签到表和安全考核记录表；</w:t>
      </w:r>
    </w:p>
    <w:p w14:paraId="6168A3AB">
      <w:pPr>
        <w:numPr>
          <w:ilvl w:val="0"/>
          <w:numId w:val="6"/>
        </w:numPr>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sz w:val="24"/>
          <w:szCs w:val="21"/>
          <w:highlight w:val="none"/>
        </w:rPr>
        <w:t>施工人员工伤保险或人身意外险购买凭证；</w:t>
      </w:r>
    </w:p>
    <w:p w14:paraId="035D4F70">
      <w:pPr>
        <w:numPr>
          <w:ilvl w:val="0"/>
          <w:numId w:val="6"/>
        </w:numPr>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sz w:val="24"/>
          <w:szCs w:val="21"/>
          <w:highlight w:val="none"/>
        </w:rPr>
        <w:t>安全及应急管理制度和应急物品清单；</w:t>
      </w:r>
    </w:p>
    <w:p w14:paraId="787F2DAB">
      <w:pPr>
        <w:numPr>
          <w:ilvl w:val="0"/>
          <w:numId w:val="6"/>
        </w:numPr>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sz w:val="24"/>
          <w:szCs w:val="21"/>
          <w:highlight w:val="none"/>
        </w:rPr>
        <w:t>安全日常隐患排查管理制度；</w:t>
      </w:r>
    </w:p>
    <w:p w14:paraId="668CB77B">
      <w:pPr>
        <w:widowControl/>
        <w:numPr>
          <w:ilvl w:val="0"/>
          <w:numId w:val="6"/>
        </w:numPr>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sz w:val="24"/>
          <w:szCs w:val="21"/>
          <w:highlight w:val="none"/>
        </w:rPr>
        <w:t>大型设备进场进度表；</w:t>
      </w:r>
    </w:p>
    <w:p w14:paraId="3332D822">
      <w:pPr>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sz w:val="24"/>
          <w:szCs w:val="21"/>
          <w:highlight w:val="none"/>
        </w:rPr>
        <w:t>以上资料应在进厂施工后5个工作日内提供完毕，逾期未提供或资料不齐全的，按《EHS管理处罚细则》相关条款实施。</w:t>
      </w:r>
    </w:p>
    <w:p w14:paraId="27AFA61D">
      <w:pPr>
        <w:spacing w:before="120" w:beforeLines="50" w:line="500" w:lineRule="exact"/>
        <w:ind w:firstLine="480" w:firstLineChars="200"/>
        <w:jc w:val="left"/>
        <w:rPr>
          <w:rFonts w:ascii="仿宋" w:hAnsi="仿宋" w:eastAsia="仿宋"/>
          <w:sz w:val="24"/>
          <w:szCs w:val="21"/>
          <w:highlight w:val="none"/>
        </w:rPr>
      </w:pPr>
      <w:r>
        <w:rPr>
          <w:rFonts w:ascii="仿宋" w:hAnsi="仿宋" w:eastAsia="仿宋"/>
          <w:sz w:val="24"/>
          <w:szCs w:val="21"/>
          <w:highlight w:val="none"/>
        </w:rPr>
        <w:t>6.</w:t>
      </w:r>
      <w:r>
        <w:rPr>
          <w:rFonts w:hint="eastAsia" w:ascii="仿宋" w:hAnsi="仿宋" w:eastAsia="仿宋"/>
          <w:sz w:val="24"/>
          <w:szCs w:val="21"/>
          <w:highlight w:val="none"/>
        </w:rPr>
        <w:t>3</w:t>
      </w:r>
      <w:r>
        <w:rPr>
          <w:rFonts w:ascii="仿宋" w:hAnsi="仿宋" w:eastAsia="仿宋"/>
          <w:sz w:val="24"/>
          <w:szCs w:val="21"/>
          <w:highlight w:val="none"/>
        </w:rPr>
        <w:t xml:space="preserve"> </w:t>
      </w:r>
      <w:r>
        <w:rPr>
          <w:rFonts w:hint="eastAsia" w:ascii="仿宋" w:hAnsi="仿宋" w:eastAsia="仿宋"/>
          <w:sz w:val="24"/>
          <w:szCs w:val="21"/>
          <w:highlight w:val="none"/>
        </w:rPr>
        <w:t>乙方应提供一份公司盖章版的EHS安全施工方案原件备案至甲方公司安全环境管理部门，资料内容至少包括</w:t>
      </w:r>
      <w:r>
        <w:rPr>
          <w:rFonts w:ascii="仿宋" w:hAnsi="仿宋" w:eastAsia="仿宋"/>
          <w:sz w:val="24"/>
          <w:szCs w:val="21"/>
          <w:highlight w:val="none"/>
        </w:rPr>
        <w:t>:</w:t>
      </w:r>
    </w:p>
    <w:p w14:paraId="2AD1C16D">
      <w:pPr>
        <w:numPr>
          <w:ilvl w:val="0"/>
          <w:numId w:val="7"/>
        </w:numPr>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sz w:val="24"/>
          <w:szCs w:val="21"/>
          <w:highlight w:val="none"/>
        </w:rPr>
        <w:t>施工项目概况和危险源辨识及评估报告；</w:t>
      </w:r>
    </w:p>
    <w:p w14:paraId="185A1F06">
      <w:pPr>
        <w:numPr>
          <w:ilvl w:val="0"/>
          <w:numId w:val="7"/>
        </w:numPr>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sz w:val="24"/>
          <w:szCs w:val="21"/>
          <w:highlight w:val="none"/>
        </w:rPr>
        <w:t>施工单位安全文明方案；</w:t>
      </w:r>
    </w:p>
    <w:p w14:paraId="630E0EBA">
      <w:pPr>
        <w:numPr>
          <w:ilvl w:val="0"/>
          <w:numId w:val="7"/>
        </w:numPr>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sz w:val="24"/>
          <w:szCs w:val="21"/>
          <w:highlight w:val="none"/>
        </w:rPr>
        <w:t>施工现场安全标示管理制度；</w:t>
      </w:r>
    </w:p>
    <w:p w14:paraId="00E11D74">
      <w:pPr>
        <w:numPr>
          <w:ilvl w:val="0"/>
          <w:numId w:val="7"/>
        </w:numPr>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sz w:val="24"/>
          <w:szCs w:val="21"/>
          <w:highlight w:val="none"/>
        </w:rPr>
        <w:t>临时用电安全管理制度；</w:t>
      </w:r>
    </w:p>
    <w:p w14:paraId="3B9DBE7F">
      <w:pPr>
        <w:numPr>
          <w:ilvl w:val="0"/>
          <w:numId w:val="7"/>
        </w:numPr>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sz w:val="24"/>
          <w:szCs w:val="21"/>
          <w:highlight w:val="none"/>
        </w:rPr>
        <w:t>高处作业安全管理制度；</w:t>
      </w:r>
    </w:p>
    <w:p w14:paraId="565B0EC7">
      <w:pPr>
        <w:numPr>
          <w:ilvl w:val="0"/>
          <w:numId w:val="7"/>
        </w:numPr>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sz w:val="24"/>
          <w:szCs w:val="21"/>
          <w:highlight w:val="none"/>
        </w:rPr>
        <w:t>动火作业安全管理制度；</w:t>
      </w:r>
    </w:p>
    <w:p w14:paraId="2A72A9E8">
      <w:pPr>
        <w:numPr>
          <w:ilvl w:val="0"/>
          <w:numId w:val="7"/>
        </w:numPr>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sz w:val="24"/>
          <w:szCs w:val="21"/>
          <w:highlight w:val="none"/>
        </w:rPr>
        <w:t>吊装作业安全管理制度；</w:t>
      </w:r>
    </w:p>
    <w:p w14:paraId="0C0ECB79">
      <w:pPr>
        <w:numPr>
          <w:ilvl w:val="0"/>
          <w:numId w:val="7"/>
        </w:numPr>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sz w:val="24"/>
          <w:szCs w:val="21"/>
          <w:highlight w:val="none"/>
        </w:rPr>
        <w:t>较大危险性工作风险清单和预防管控措施制度；</w:t>
      </w:r>
    </w:p>
    <w:p w14:paraId="50A9CEB3">
      <w:pPr>
        <w:numPr>
          <w:ilvl w:val="0"/>
          <w:numId w:val="7"/>
        </w:numPr>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sz w:val="24"/>
          <w:szCs w:val="21"/>
          <w:highlight w:val="none"/>
        </w:rPr>
        <w:t>消防安全管理专项制度；</w:t>
      </w:r>
    </w:p>
    <w:p w14:paraId="6B732266">
      <w:pPr>
        <w:numPr>
          <w:ilvl w:val="0"/>
          <w:numId w:val="7"/>
        </w:numPr>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sz w:val="24"/>
          <w:szCs w:val="21"/>
          <w:highlight w:val="none"/>
        </w:rPr>
        <w:t>施工人员劳保用品佩戴管理制度；</w:t>
      </w:r>
    </w:p>
    <w:p w14:paraId="1CA11276">
      <w:pPr>
        <w:numPr>
          <w:ilvl w:val="0"/>
          <w:numId w:val="7"/>
        </w:numPr>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sz w:val="24"/>
          <w:szCs w:val="21"/>
          <w:highlight w:val="none"/>
        </w:rPr>
        <w:t>施工人员生活区专项管理制度；</w:t>
      </w:r>
    </w:p>
    <w:p w14:paraId="67229CB3">
      <w:pPr>
        <w:numPr>
          <w:ilvl w:val="0"/>
          <w:numId w:val="7"/>
        </w:numPr>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sz w:val="24"/>
          <w:szCs w:val="21"/>
          <w:highlight w:val="none"/>
        </w:rPr>
        <w:t>职业健康安全管理制度。</w:t>
      </w:r>
    </w:p>
    <w:p w14:paraId="767D862E">
      <w:pPr>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sz w:val="24"/>
          <w:szCs w:val="21"/>
          <w:highlight w:val="none"/>
        </w:rPr>
        <w:t>以上资料应在进厂施工后5个工作日内提供完毕，逾期未提供或资料不齐全的，按《EHS管理处罚细则》相关条款实施。</w:t>
      </w:r>
    </w:p>
    <w:p w14:paraId="666A1B4B">
      <w:pPr>
        <w:spacing w:before="120" w:beforeLines="50" w:line="500" w:lineRule="exact"/>
        <w:ind w:left="420"/>
        <w:jc w:val="left"/>
        <w:rPr>
          <w:rFonts w:ascii="仿宋" w:hAnsi="仿宋" w:eastAsia="仿宋"/>
          <w:sz w:val="24"/>
          <w:szCs w:val="21"/>
          <w:highlight w:val="none"/>
        </w:rPr>
      </w:pPr>
      <w:r>
        <w:rPr>
          <w:rFonts w:hint="eastAsia" w:ascii="仿宋" w:hAnsi="仿宋" w:eastAsia="仿宋"/>
          <w:sz w:val="24"/>
          <w:szCs w:val="21"/>
          <w:highlight w:val="none"/>
        </w:rPr>
        <w:t>6</w:t>
      </w:r>
      <w:r>
        <w:rPr>
          <w:rFonts w:ascii="仿宋" w:hAnsi="仿宋" w:eastAsia="仿宋"/>
          <w:sz w:val="24"/>
          <w:szCs w:val="21"/>
          <w:highlight w:val="none"/>
        </w:rPr>
        <w:t>.</w:t>
      </w:r>
      <w:r>
        <w:rPr>
          <w:rFonts w:hint="eastAsia" w:ascii="仿宋" w:hAnsi="仿宋" w:eastAsia="仿宋"/>
          <w:sz w:val="24"/>
          <w:szCs w:val="21"/>
          <w:highlight w:val="none"/>
        </w:rPr>
        <w:t>4</w:t>
      </w:r>
      <w:r>
        <w:rPr>
          <w:rFonts w:ascii="仿宋" w:hAnsi="仿宋" w:eastAsia="仿宋"/>
          <w:sz w:val="24"/>
          <w:szCs w:val="21"/>
          <w:highlight w:val="none"/>
        </w:rPr>
        <w:t xml:space="preserve"> </w:t>
      </w:r>
      <w:r>
        <w:rPr>
          <w:rFonts w:hint="eastAsia" w:ascii="仿宋" w:hAnsi="仿宋" w:eastAsia="仿宋"/>
          <w:sz w:val="24"/>
          <w:szCs w:val="21"/>
          <w:highlight w:val="none"/>
        </w:rPr>
        <w:t>处罚细则</w:t>
      </w:r>
    </w:p>
    <w:p w14:paraId="05196012">
      <w:pPr>
        <w:tabs>
          <w:tab w:val="left" w:pos="312"/>
        </w:tabs>
        <w:spacing w:before="120" w:beforeLines="50" w:line="500" w:lineRule="exact"/>
        <w:ind w:firstLine="480" w:firstLineChars="200"/>
        <w:jc w:val="left"/>
        <w:rPr>
          <w:rFonts w:ascii="仿宋" w:hAnsi="仿宋" w:eastAsia="仿宋"/>
          <w:sz w:val="24"/>
          <w:szCs w:val="21"/>
          <w:highlight w:val="none"/>
        </w:rPr>
      </w:pPr>
      <w:r>
        <w:rPr>
          <w:rFonts w:ascii="仿宋" w:hAnsi="仿宋" w:eastAsia="仿宋"/>
          <w:sz w:val="24"/>
          <w:szCs w:val="21"/>
          <w:highlight w:val="none"/>
        </w:rPr>
        <w:t>6.</w:t>
      </w:r>
      <w:r>
        <w:rPr>
          <w:rFonts w:hint="eastAsia" w:ascii="仿宋" w:hAnsi="仿宋" w:eastAsia="仿宋"/>
          <w:sz w:val="24"/>
          <w:szCs w:val="21"/>
          <w:highlight w:val="none"/>
        </w:rPr>
        <w:t>4</w:t>
      </w:r>
      <w:r>
        <w:rPr>
          <w:rFonts w:ascii="仿宋" w:hAnsi="仿宋" w:eastAsia="仿宋"/>
          <w:sz w:val="24"/>
          <w:szCs w:val="21"/>
          <w:highlight w:val="none"/>
        </w:rPr>
        <w:t>.1</w:t>
      </w:r>
      <w:r>
        <w:rPr>
          <w:rFonts w:hint="eastAsia" w:ascii="仿宋" w:hAnsi="仿宋" w:eastAsia="仿宋"/>
          <w:sz w:val="24"/>
          <w:szCs w:val="21"/>
          <w:highlight w:val="none"/>
        </w:rPr>
        <w:t>安全文明施工违约处理</w:t>
      </w:r>
    </w:p>
    <w:p w14:paraId="46DCD323">
      <w:pPr>
        <w:tabs>
          <w:tab w:val="left" w:pos="312"/>
        </w:tabs>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sz w:val="24"/>
          <w:szCs w:val="21"/>
          <w:highlight w:val="none"/>
        </w:rPr>
        <w:t>详见《EHS管理处罚细则》（附件1）管理规定。</w:t>
      </w:r>
    </w:p>
    <w:p w14:paraId="01CCF4FA">
      <w:pPr>
        <w:widowControl w:val="0"/>
        <w:tabs>
          <w:tab w:val="left" w:pos="312"/>
        </w:tabs>
        <w:spacing w:beforeLines="0" w:line="500" w:lineRule="exact"/>
        <w:ind w:left="480" w:firstLine="420" w:firstLineChars="200"/>
        <w:jc w:val="both"/>
        <w:rPr>
          <w:rFonts w:ascii="仿宋" w:hAnsi="仿宋" w:eastAsia="仿宋" w:cs="Times New Roman"/>
          <w:kern w:val="2"/>
          <w:sz w:val="21"/>
          <w:szCs w:val="21"/>
          <w:highlight w:val="none"/>
          <w:lang w:val="en-US" w:eastAsia="zh-CN" w:bidi="ar-SA"/>
        </w:rPr>
      </w:pPr>
      <w:r>
        <w:rPr>
          <w:rFonts w:ascii="仿宋" w:hAnsi="仿宋" w:eastAsia="仿宋" w:cs="Times New Roman"/>
          <w:kern w:val="2"/>
          <w:sz w:val="21"/>
          <w:szCs w:val="21"/>
          <w:highlight w:val="none"/>
          <w:lang w:val="en-US" w:eastAsia="zh-CN" w:bidi="ar-SA"/>
        </w:rPr>
        <w:t>6.</w:t>
      </w:r>
      <w:r>
        <w:rPr>
          <w:rFonts w:hint="eastAsia" w:ascii="仿宋" w:hAnsi="仿宋" w:eastAsia="仿宋" w:cs="Times New Roman"/>
          <w:kern w:val="2"/>
          <w:sz w:val="21"/>
          <w:szCs w:val="21"/>
          <w:highlight w:val="none"/>
          <w:lang w:val="en-US" w:eastAsia="zh-CN" w:bidi="ar-SA"/>
        </w:rPr>
        <w:t>4</w:t>
      </w:r>
      <w:r>
        <w:rPr>
          <w:rFonts w:ascii="仿宋" w:hAnsi="仿宋" w:eastAsia="仿宋" w:cs="Times New Roman"/>
          <w:kern w:val="2"/>
          <w:sz w:val="21"/>
          <w:szCs w:val="21"/>
          <w:highlight w:val="none"/>
          <w:lang w:val="en-US" w:eastAsia="zh-CN" w:bidi="ar-SA"/>
        </w:rPr>
        <w:t>.</w:t>
      </w:r>
      <w:r>
        <w:rPr>
          <w:rFonts w:hint="eastAsia" w:ascii="仿宋" w:hAnsi="仿宋" w:eastAsia="仿宋" w:cs="Times New Roman"/>
          <w:kern w:val="2"/>
          <w:sz w:val="21"/>
          <w:szCs w:val="21"/>
          <w:highlight w:val="none"/>
          <w:lang w:val="en-US" w:eastAsia="zh-CN" w:bidi="ar-SA"/>
        </w:rPr>
        <w:t>2</w:t>
      </w:r>
      <w:r>
        <w:rPr>
          <w:rFonts w:ascii="仿宋" w:hAnsi="仿宋" w:eastAsia="仿宋" w:cs="Times New Roman"/>
          <w:kern w:val="2"/>
          <w:sz w:val="21"/>
          <w:szCs w:val="21"/>
          <w:highlight w:val="none"/>
          <w:lang w:val="en-US" w:eastAsia="zh-CN" w:bidi="ar-SA"/>
        </w:rPr>
        <w:t xml:space="preserve"> </w:t>
      </w:r>
      <w:r>
        <w:rPr>
          <w:rFonts w:hint="eastAsia" w:ascii="仿宋" w:hAnsi="仿宋" w:eastAsia="仿宋" w:cs="Times New Roman"/>
          <w:kern w:val="2"/>
          <w:sz w:val="21"/>
          <w:szCs w:val="21"/>
          <w:highlight w:val="none"/>
          <w:lang w:val="en-US" w:eastAsia="zh-CN" w:bidi="ar-SA"/>
        </w:rPr>
        <w:t>事故违约处理</w:t>
      </w:r>
    </w:p>
    <w:p w14:paraId="25636884">
      <w:pPr>
        <w:tabs>
          <w:tab w:val="left" w:pos="312"/>
        </w:tabs>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sz w:val="24"/>
          <w:szCs w:val="21"/>
          <w:highlight w:val="none"/>
        </w:rPr>
        <w:t>详见《事故处罚实施细则》管理规定（附件2）。</w:t>
      </w:r>
    </w:p>
    <w:p w14:paraId="0E19F743">
      <w:pPr>
        <w:snapToGrid w:val="0"/>
        <w:spacing w:before="120" w:beforeLines="50" w:line="500" w:lineRule="exact"/>
        <w:ind w:firstLine="482" w:firstLineChars="200"/>
        <w:jc w:val="left"/>
        <w:outlineLvl w:val="0"/>
        <w:rPr>
          <w:rFonts w:ascii="黑体" w:hAnsi="黑体" w:eastAsia="黑体"/>
          <w:b/>
          <w:bCs/>
          <w:sz w:val="24"/>
          <w:szCs w:val="21"/>
          <w:highlight w:val="none"/>
        </w:rPr>
      </w:pPr>
      <w:r>
        <w:rPr>
          <w:rFonts w:hint="eastAsia" w:ascii="黑体" w:hAnsi="黑体" w:eastAsia="黑体"/>
          <w:b/>
          <w:bCs/>
          <w:sz w:val="24"/>
          <w:szCs w:val="21"/>
          <w:highlight w:val="none"/>
        </w:rPr>
        <w:t>第七条 协议生效与终止</w:t>
      </w:r>
    </w:p>
    <w:p w14:paraId="181138D8">
      <w:pPr>
        <w:snapToGrid w:val="0"/>
        <w:spacing w:before="120" w:beforeLines="50" w:line="500" w:lineRule="exact"/>
        <w:ind w:firstLine="480" w:firstLineChars="200"/>
        <w:jc w:val="left"/>
        <w:rPr>
          <w:rFonts w:ascii="仿宋" w:hAnsi="仿宋" w:eastAsia="仿宋"/>
          <w:sz w:val="24"/>
          <w:szCs w:val="21"/>
          <w:highlight w:val="none"/>
        </w:rPr>
      </w:pPr>
      <w:r>
        <w:rPr>
          <w:rFonts w:hint="eastAsia" w:ascii="仿宋" w:hAnsi="仿宋" w:eastAsia="仿宋"/>
          <w:sz w:val="24"/>
          <w:szCs w:val="21"/>
          <w:highlight w:val="none"/>
        </w:rPr>
        <w:t>7</w:t>
      </w:r>
      <w:r>
        <w:rPr>
          <w:rFonts w:ascii="仿宋" w:hAnsi="仿宋" w:eastAsia="仿宋"/>
          <w:sz w:val="24"/>
          <w:szCs w:val="21"/>
          <w:highlight w:val="none"/>
        </w:rPr>
        <w:t xml:space="preserve">.1 </w:t>
      </w:r>
      <w:r>
        <w:rPr>
          <w:rFonts w:hint="eastAsia" w:ascii="仿宋" w:hAnsi="仿宋" w:eastAsia="仿宋"/>
          <w:sz w:val="24"/>
          <w:szCs w:val="21"/>
          <w:highlight w:val="none"/>
        </w:rPr>
        <w:t>本协议从原协议项下基础建设工程开工之日起生效，双方共同监督执行，竣工验收后自行终止。如乙方在施工中不履行本协议的约定，违反安全施工的有关管理规定，对甲方提出的警告、停工整顿拒不执行的，甲方有权解除原合同，并无须向乙方承担违约责任。</w:t>
      </w:r>
    </w:p>
    <w:p w14:paraId="53DA83B9">
      <w:pPr>
        <w:snapToGrid w:val="0"/>
        <w:spacing w:before="120" w:beforeLines="50" w:line="500" w:lineRule="exact"/>
        <w:ind w:firstLine="482" w:firstLineChars="200"/>
        <w:jc w:val="left"/>
        <w:outlineLvl w:val="0"/>
        <w:rPr>
          <w:rFonts w:ascii="黑体" w:hAnsi="黑体" w:eastAsia="黑体"/>
          <w:b/>
          <w:bCs/>
          <w:sz w:val="24"/>
          <w:szCs w:val="21"/>
          <w:highlight w:val="none"/>
        </w:rPr>
      </w:pPr>
      <w:r>
        <w:rPr>
          <w:rFonts w:hint="eastAsia" w:ascii="黑体" w:hAnsi="黑体" w:eastAsia="黑体"/>
          <w:b/>
          <w:bCs/>
          <w:sz w:val="24"/>
          <w:szCs w:val="21"/>
          <w:highlight w:val="none"/>
        </w:rPr>
        <w:t xml:space="preserve">第八条 </w:t>
      </w:r>
      <w:r>
        <w:rPr>
          <w:rFonts w:hint="eastAsia" w:ascii="黑体" w:hAnsi="黑体" w:eastAsia="黑体"/>
          <w:b/>
          <w:bCs/>
          <w:kern w:val="0"/>
          <w:sz w:val="24"/>
          <w:szCs w:val="21"/>
          <w:highlight w:val="none"/>
        </w:rPr>
        <w:t>其它要求</w:t>
      </w:r>
    </w:p>
    <w:p w14:paraId="1C8BC806">
      <w:pPr>
        <w:spacing w:before="120" w:beforeLines="50" w:line="500" w:lineRule="exact"/>
        <w:ind w:firstLine="480" w:firstLineChars="200"/>
        <w:jc w:val="left"/>
        <w:rPr>
          <w:rFonts w:ascii="仿宋" w:hAnsi="仿宋" w:eastAsia="仿宋"/>
          <w:sz w:val="24"/>
          <w:szCs w:val="21"/>
          <w:highlight w:val="none"/>
        </w:rPr>
      </w:pPr>
      <w:r>
        <w:rPr>
          <w:rFonts w:ascii="仿宋" w:hAnsi="仿宋" w:eastAsia="仿宋"/>
          <w:sz w:val="24"/>
          <w:szCs w:val="21"/>
          <w:highlight w:val="none"/>
        </w:rPr>
        <w:t xml:space="preserve">8.1 </w:t>
      </w:r>
      <w:r>
        <w:rPr>
          <w:rFonts w:hint="eastAsia" w:ascii="仿宋" w:hAnsi="仿宋" w:eastAsia="仿宋"/>
          <w:sz w:val="24"/>
          <w:szCs w:val="21"/>
          <w:highlight w:val="none"/>
        </w:rPr>
        <w:t>本协议履行过程中未尽事宜，按甲方有关规章制度执行。</w:t>
      </w:r>
    </w:p>
    <w:p w14:paraId="3FD3403F">
      <w:pPr>
        <w:numPr>
          <w:ilvl w:val="255"/>
          <w:numId w:val="0"/>
        </w:numPr>
        <w:spacing w:before="120" w:beforeLines="50" w:line="500" w:lineRule="exact"/>
        <w:ind w:left="480" w:leftChars="200"/>
        <w:jc w:val="left"/>
        <w:rPr>
          <w:rFonts w:ascii="仿宋" w:hAnsi="仿宋" w:eastAsia="仿宋"/>
          <w:sz w:val="24"/>
          <w:szCs w:val="21"/>
          <w:highlight w:val="none"/>
        </w:rPr>
      </w:pPr>
      <w:r>
        <w:rPr>
          <w:rFonts w:ascii="仿宋" w:hAnsi="仿宋" w:eastAsia="仿宋"/>
          <w:sz w:val="24"/>
          <w:szCs w:val="21"/>
          <w:highlight w:val="none"/>
        </w:rPr>
        <w:t>8.</w:t>
      </w:r>
      <w:r>
        <w:rPr>
          <w:rFonts w:hint="eastAsia" w:ascii="仿宋" w:hAnsi="仿宋" w:eastAsia="仿宋"/>
          <w:sz w:val="24"/>
          <w:szCs w:val="21"/>
          <w:highlight w:val="none"/>
        </w:rPr>
        <w:t>2</w:t>
      </w:r>
      <w:r>
        <w:rPr>
          <w:rFonts w:ascii="仿宋" w:hAnsi="仿宋" w:eastAsia="仿宋"/>
          <w:sz w:val="24"/>
          <w:szCs w:val="21"/>
          <w:highlight w:val="none"/>
        </w:rPr>
        <w:t xml:space="preserve"> </w:t>
      </w:r>
      <w:r>
        <w:rPr>
          <w:rFonts w:hint="eastAsia" w:ascii="仿宋" w:hAnsi="仿宋" w:eastAsia="仿宋"/>
          <w:sz w:val="24"/>
          <w:szCs w:val="21"/>
          <w:highlight w:val="none"/>
        </w:rPr>
        <w:t>本协议适用中华人民共和国法律；因履行本协议发生的任何争议，双方应协商解决。协商不成时应向甲方所在地有管辖权的人民法院提起诉讼，但其他无争议事项应继续执行。</w:t>
      </w:r>
    </w:p>
    <w:p w14:paraId="1E44FA82">
      <w:pPr>
        <w:numPr>
          <w:ilvl w:val="255"/>
          <w:numId w:val="0"/>
        </w:numPr>
        <w:spacing w:before="120" w:beforeLines="50" w:line="500" w:lineRule="exact"/>
        <w:ind w:left="480" w:leftChars="200"/>
        <w:jc w:val="left"/>
        <w:rPr>
          <w:rFonts w:ascii="仿宋" w:hAnsi="仿宋" w:eastAsia="仿宋" w:cs="Arial"/>
          <w:sz w:val="24"/>
          <w:szCs w:val="28"/>
          <w:highlight w:val="none"/>
        </w:rPr>
      </w:pPr>
      <w:r>
        <w:rPr>
          <w:rFonts w:ascii="仿宋" w:hAnsi="仿宋" w:eastAsia="仿宋"/>
          <w:sz w:val="24"/>
          <w:szCs w:val="21"/>
          <w:highlight w:val="none"/>
        </w:rPr>
        <w:t xml:space="preserve">8.3 </w:t>
      </w:r>
      <w:r>
        <w:rPr>
          <w:rFonts w:ascii="仿宋" w:hAnsi="仿宋" w:eastAsia="仿宋" w:cs="Arial"/>
          <w:sz w:val="24"/>
          <w:szCs w:val="28"/>
          <w:highlight w:val="none"/>
        </w:rPr>
        <w:t>本协议</w:t>
      </w:r>
      <w:r>
        <w:rPr>
          <w:rFonts w:hint="eastAsia" w:ascii="仿宋" w:hAnsi="仿宋" w:eastAsia="仿宋" w:cs="Arial"/>
          <w:sz w:val="24"/>
          <w:szCs w:val="28"/>
          <w:highlight w:val="none"/>
        </w:rPr>
        <w:t>一式</w:t>
      </w:r>
      <w:r>
        <w:rPr>
          <w:rFonts w:hint="eastAsia" w:ascii="仿宋" w:hAnsi="仿宋" w:eastAsia="仿宋" w:cs="Arial"/>
          <w:sz w:val="24"/>
          <w:szCs w:val="28"/>
          <w:highlight w:val="none"/>
          <w:lang w:val="en-US" w:eastAsia="zh-CN"/>
        </w:rPr>
        <w:t>伍</w:t>
      </w:r>
      <w:r>
        <w:rPr>
          <w:rFonts w:ascii="仿宋" w:hAnsi="仿宋" w:eastAsia="仿宋" w:cs="Arial"/>
          <w:sz w:val="24"/>
          <w:szCs w:val="28"/>
          <w:highlight w:val="none"/>
        </w:rPr>
        <w:t>份，</w:t>
      </w:r>
      <w:r>
        <w:rPr>
          <w:rFonts w:hint="eastAsia" w:ascii="仿宋" w:hAnsi="仿宋" w:eastAsia="仿宋" w:cs="Arial"/>
          <w:sz w:val="24"/>
          <w:szCs w:val="28"/>
          <w:highlight w:val="none"/>
        </w:rPr>
        <w:t>均</w:t>
      </w:r>
      <w:r>
        <w:rPr>
          <w:rFonts w:ascii="仿宋" w:hAnsi="仿宋" w:eastAsia="仿宋" w:cs="Arial"/>
          <w:sz w:val="24"/>
          <w:szCs w:val="28"/>
          <w:highlight w:val="none"/>
        </w:rPr>
        <w:t>具有同等法律效力，协议</w:t>
      </w:r>
      <w:r>
        <w:rPr>
          <w:rFonts w:hint="eastAsia" w:ascii="仿宋" w:hAnsi="仿宋" w:eastAsia="仿宋" w:cs="Arial"/>
          <w:sz w:val="24"/>
          <w:szCs w:val="28"/>
          <w:highlight w:val="none"/>
        </w:rPr>
        <w:t>甲方执</w:t>
      </w:r>
      <w:r>
        <w:rPr>
          <w:rFonts w:hint="eastAsia" w:ascii="仿宋" w:hAnsi="仿宋" w:eastAsia="仿宋" w:cs="Arial"/>
          <w:sz w:val="24"/>
          <w:szCs w:val="28"/>
          <w:highlight w:val="none"/>
          <w:lang w:val="en-US" w:eastAsia="zh-CN"/>
        </w:rPr>
        <w:t>叁</w:t>
      </w:r>
      <w:r>
        <w:rPr>
          <w:rFonts w:hint="eastAsia" w:ascii="仿宋" w:hAnsi="仿宋" w:eastAsia="仿宋" w:cs="Arial"/>
          <w:sz w:val="24"/>
          <w:szCs w:val="28"/>
          <w:highlight w:val="none"/>
        </w:rPr>
        <w:t>份，乙</w:t>
      </w:r>
      <w:r>
        <w:rPr>
          <w:rFonts w:ascii="仿宋" w:hAnsi="仿宋" w:eastAsia="仿宋" w:cs="Arial"/>
          <w:sz w:val="24"/>
          <w:szCs w:val="28"/>
          <w:highlight w:val="none"/>
        </w:rPr>
        <w:t>方执</w:t>
      </w:r>
      <w:r>
        <w:rPr>
          <w:rFonts w:hint="eastAsia" w:ascii="仿宋" w:hAnsi="仿宋" w:eastAsia="仿宋" w:cs="Arial"/>
          <w:sz w:val="24"/>
          <w:szCs w:val="28"/>
          <w:highlight w:val="none"/>
        </w:rPr>
        <w:t>贰</w:t>
      </w:r>
      <w:r>
        <w:rPr>
          <w:rFonts w:ascii="仿宋" w:hAnsi="仿宋" w:eastAsia="仿宋" w:cs="Arial"/>
          <w:sz w:val="24"/>
          <w:szCs w:val="28"/>
          <w:highlight w:val="none"/>
        </w:rPr>
        <w:t>份。由双方法定代表人</w:t>
      </w:r>
      <w:r>
        <w:rPr>
          <w:rFonts w:hint="eastAsia" w:ascii="仿宋" w:hAnsi="仿宋" w:eastAsia="仿宋" w:cs="Arial"/>
          <w:sz w:val="24"/>
          <w:szCs w:val="28"/>
          <w:highlight w:val="none"/>
        </w:rPr>
        <w:t>签章</w:t>
      </w:r>
      <w:r>
        <w:rPr>
          <w:rFonts w:ascii="仿宋" w:hAnsi="仿宋" w:eastAsia="仿宋" w:cs="Arial"/>
          <w:sz w:val="24"/>
          <w:szCs w:val="28"/>
          <w:highlight w:val="none"/>
        </w:rPr>
        <w:t>或其授权代</w:t>
      </w:r>
      <w:r>
        <w:rPr>
          <w:rFonts w:hint="eastAsia" w:ascii="仿宋" w:hAnsi="仿宋" w:eastAsia="仿宋" w:cs="Arial"/>
          <w:sz w:val="24"/>
          <w:szCs w:val="28"/>
          <w:highlight w:val="none"/>
        </w:rPr>
        <w:t>表</w:t>
      </w:r>
      <w:r>
        <w:rPr>
          <w:rFonts w:ascii="仿宋" w:hAnsi="仿宋" w:eastAsia="仿宋" w:cs="Arial"/>
          <w:sz w:val="24"/>
          <w:szCs w:val="28"/>
          <w:highlight w:val="none"/>
        </w:rPr>
        <w:t>人签署并盖章后生效。</w:t>
      </w:r>
    </w:p>
    <w:p w14:paraId="2A69C76B">
      <w:pPr>
        <w:widowControl/>
        <w:spacing w:before="120" w:beforeLines="50" w:line="360" w:lineRule="auto"/>
        <w:jc w:val="left"/>
        <w:rPr>
          <w:rFonts w:ascii="仿宋" w:hAnsi="仿宋" w:eastAsia="仿宋" w:cs="Arial"/>
          <w:sz w:val="24"/>
          <w:szCs w:val="28"/>
          <w:highlight w:val="none"/>
        </w:rPr>
      </w:pPr>
      <w:r>
        <w:rPr>
          <w:rFonts w:ascii="仿宋" w:hAnsi="仿宋" w:eastAsia="仿宋" w:cs="Arial"/>
          <w:sz w:val="24"/>
          <w:szCs w:val="28"/>
          <w:highlight w:val="none"/>
        </w:rPr>
        <w:br w:type="page"/>
      </w:r>
    </w:p>
    <w:p w14:paraId="6A8E20E9">
      <w:pPr>
        <w:numPr>
          <w:ilvl w:val="12"/>
          <w:numId w:val="0"/>
        </w:numPr>
        <w:spacing w:before="120" w:beforeLines="50" w:line="500" w:lineRule="exact"/>
        <w:jc w:val="center"/>
        <w:rPr>
          <w:rFonts w:ascii="仿宋" w:hAnsi="仿宋" w:eastAsia="仿宋" w:cs="Arial"/>
          <w:sz w:val="24"/>
          <w:szCs w:val="28"/>
          <w:highlight w:val="none"/>
        </w:rPr>
      </w:pPr>
      <w:r>
        <w:rPr>
          <w:rFonts w:hint="eastAsia" w:ascii="仿宋" w:hAnsi="仿宋" w:eastAsia="仿宋" w:cs="Arial"/>
          <w:sz w:val="24"/>
          <w:szCs w:val="28"/>
          <w:highlight w:val="none"/>
        </w:rPr>
        <w:t>（以下无正文）</w:t>
      </w:r>
    </w:p>
    <w:tbl>
      <w:tblPr>
        <w:tblStyle w:val="52"/>
        <w:tblW w:w="885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6"/>
        <w:gridCol w:w="4070"/>
      </w:tblGrid>
      <w:tr w14:paraId="0BE95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1" w:hRule="atLeast"/>
          <w:jc w:val="center"/>
        </w:trPr>
        <w:tc>
          <w:tcPr>
            <w:tcW w:w="4786" w:type="dxa"/>
          </w:tcPr>
          <w:p w14:paraId="4EC5EA35">
            <w:pPr>
              <w:numPr>
                <w:ilvl w:val="12"/>
                <w:numId w:val="0"/>
              </w:numPr>
              <w:tabs>
                <w:tab w:val="left" w:pos="360"/>
                <w:tab w:val="left" w:pos="851"/>
                <w:tab w:val="left" w:pos="3480"/>
              </w:tabs>
              <w:spacing w:before="120" w:beforeLines="50" w:line="500" w:lineRule="exact"/>
              <w:ind w:left="851" w:hanging="851"/>
              <w:jc w:val="both"/>
              <w:rPr>
                <w:rFonts w:ascii="仿宋" w:hAnsi="仿宋" w:eastAsia="仿宋" w:cs="Arial"/>
                <w:sz w:val="24"/>
                <w:szCs w:val="24"/>
                <w:highlight w:val="none"/>
              </w:rPr>
            </w:pPr>
            <w:r>
              <w:rPr>
                <w:rFonts w:hint="eastAsia" w:ascii="仿宋" w:hAnsi="仿宋" w:eastAsia="仿宋" w:cs="Arial"/>
                <w:sz w:val="24"/>
                <w:szCs w:val="24"/>
                <w:highlight w:val="none"/>
              </w:rPr>
              <w:t>甲方（盖章）</w:t>
            </w:r>
            <w:r>
              <w:rPr>
                <w:rFonts w:ascii="仿宋" w:hAnsi="仿宋" w:eastAsia="仿宋" w:cs="Arial"/>
                <w:sz w:val="24"/>
                <w:szCs w:val="24"/>
                <w:highlight w:val="none"/>
              </w:rPr>
              <w:t>:</w:t>
            </w:r>
          </w:p>
          <w:p w14:paraId="29EA8DC5">
            <w:pPr>
              <w:numPr>
                <w:ilvl w:val="12"/>
                <w:numId w:val="0"/>
              </w:numPr>
              <w:tabs>
                <w:tab w:val="left" w:pos="360"/>
                <w:tab w:val="left" w:pos="851"/>
                <w:tab w:val="left" w:pos="3480"/>
              </w:tabs>
              <w:spacing w:before="120" w:beforeLines="50" w:line="500" w:lineRule="exact"/>
              <w:ind w:left="851" w:hanging="851"/>
              <w:jc w:val="both"/>
              <w:rPr>
                <w:rFonts w:ascii="仿宋" w:hAnsi="仿宋" w:eastAsia="仿宋" w:cs="Arial"/>
                <w:sz w:val="24"/>
                <w:szCs w:val="24"/>
                <w:highlight w:val="none"/>
              </w:rPr>
            </w:pPr>
            <w:r>
              <w:rPr>
                <w:rFonts w:hint="eastAsia" w:ascii="仿宋" w:hAnsi="仿宋" w:eastAsia="仿宋" w:cs="Arial"/>
                <w:sz w:val="24"/>
                <w:szCs w:val="24"/>
                <w:highlight w:val="none"/>
              </w:rPr>
              <w:t>东莞市新东元环保投资有限公司</w:t>
            </w:r>
          </w:p>
        </w:tc>
        <w:tc>
          <w:tcPr>
            <w:tcW w:w="4070" w:type="dxa"/>
          </w:tcPr>
          <w:p w14:paraId="5CF53CD0">
            <w:pPr>
              <w:numPr>
                <w:ilvl w:val="12"/>
                <w:numId w:val="0"/>
              </w:numPr>
              <w:tabs>
                <w:tab w:val="left" w:pos="360"/>
                <w:tab w:val="left" w:pos="851"/>
                <w:tab w:val="left" w:pos="3480"/>
              </w:tabs>
              <w:spacing w:before="120" w:beforeLines="50" w:line="500" w:lineRule="exact"/>
              <w:ind w:left="851" w:hanging="851"/>
              <w:jc w:val="both"/>
              <w:rPr>
                <w:rFonts w:ascii="仿宋" w:hAnsi="仿宋" w:eastAsia="仿宋" w:cs="Arial"/>
                <w:sz w:val="24"/>
                <w:szCs w:val="24"/>
                <w:highlight w:val="none"/>
              </w:rPr>
            </w:pPr>
            <w:r>
              <w:rPr>
                <w:rFonts w:hint="eastAsia" w:ascii="仿宋" w:hAnsi="仿宋" w:eastAsia="仿宋" w:cs="Arial"/>
                <w:sz w:val="24"/>
                <w:szCs w:val="24"/>
                <w:highlight w:val="none"/>
              </w:rPr>
              <w:t>乙方（盖章）:</w:t>
            </w:r>
          </w:p>
          <w:p w14:paraId="7B8E5791">
            <w:pPr>
              <w:numPr>
                <w:ilvl w:val="12"/>
                <w:numId w:val="0"/>
              </w:numPr>
              <w:tabs>
                <w:tab w:val="left" w:pos="360"/>
                <w:tab w:val="left" w:pos="851"/>
                <w:tab w:val="left" w:pos="3480"/>
              </w:tabs>
              <w:spacing w:before="120" w:beforeLines="50" w:line="500" w:lineRule="exact"/>
              <w:ind w:left="851" w:hanging="851"/>
              <w:jc w:val="both"/>
              <w:rPr>
                <w:rFonts w:ascii="仿宋" w:hAnsi="仿宋" w:eastAsia="仿宋" w:cs="Arial"/>
                <w:sz w:val="24"/>
                <w:szCs w:val="24"/>
                <w:highlight w:val="none"/>
              </w:rPr>
            </w:pPr>
          </w:p>
        </w:tc>
      </w:tr>
      <w:tr w14:paraId="26D71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1" w:hRule="atLeast"/>
          <w:jc w:val="center"/>
        </w:trPr>
        <w:tc>
          <w:tcPr>
            <w:tcW w:w="4786" w:type="dxa"/>
          </w:tcPr>
          <w:p w14:paraId="5A051BE7">
            <w:pPr>
              <w:numPr>
                <w:ilvl w:val="12"/>
                <w:numId w:val="0"/>
              </w:numPr>
              <w:tabs>
                <w:tab w:val="left" w:pos="360"/>
                <w:tab w:val="left" w:pos="851"/>
                <w:tab w:val="left" w:pos="3480"/>
              </w:tabs>
              <w:spacing w:before="120" w:beforeLines="50" w:line="500" w:lineRule="exact"/>
              <w:ind w:left="851" w:hanging="851"/>
              <w:jc w:val="both"/>
              <w:rPr>
                <w:rFonts w:ascii="仿宋" w:hAnsi="仿宋" w:eastAsia="仿宋" w:cs="Arial"/>
                <w:sz w:val="24"/>
                <w:szCs w:val="24"/>
                <w:highlight w:val="none"/>
              </w:rPr>
            </w:pPr>
            <w:r>
              <w:rPr>
                <w:rFonts w:hint="eastAsia" w:ascii="仿宋" w:hAnsi="仿宋" w:eastAsia="仿宋" w:cs="Arial"/>
                <w:sz w:val="24"/>
                <w:szCs w:val="24"/>
                <w:highlight w:val="none"/>
              </w:rPr>
              <w:t>法定代表人（签章）：</w:t>
            </w:r>
          </w:p>
          <w:p w14:paraId="4C8087AC">
            <w:pPr>
              <w:numPr>
                <w:ilvl w:val="12"/>
                <w:numId w:val="0"/>
              </w:numPr>
              <w:tabs>
                <w:tab w:val="left" w:pos="360"/>
                <w:tab w:val="left" w:pos="851"/>
                <w:tab w:val="left" w:pos="3480"/>
              </w:tabs>
              <w:spacing w:before="120" w:beforeLines="50" w:line="500" w:lineRule="exact"/>
              <w:ind w:left="851" w:hanging="851"/>
              <w:jc w:val="both"/>
              <w:rPr>
                <w:rFonts w:ascii="仿宋" w:hAnsi="仿宋" w:eastAsia="仿宋" w:cs="Arial"/>
                <w:sz w:val="24"/>
                <w:szCs w:val="24"/>
                <w:highlight w:val="none"/>
                <w:u w:val="single"/>
              </w:rPr>
            </w:pPr>
            <w:r>
              <w:rPr>
                <w:rFonts w:hint="eastAsia" w:ascii="仿宋" w:hAnsi="仿宋" w:eastAsia="仿宋" w:cs="Arial"/>
                <w:sz w:val="24"/>
                <w:szCs w:val="24"/>
                <w:highlight w:val="none"/>
              </w:rPr>
              <w:t>或授权代表人（签字）：</w:t>
            </w:r>
          </w:p>
        </w:tc>
        <w:tc>
          <w:tcPr>
            <w:tcW w:w="4070" w:type="dxa"/>
          </w:tcPr>
          <w:p w14:paraId="33F4BE1B">
            <w:pPr>
              <w:numPr>
                <w:ilvl w:val="12"/>
                <w:numId w:val="0"/>
              </w:numPr>
              <w:tabs>
                <w:tab w:val="left" w:pos="360"/>
                <w:tab w:val="left" w:pos="851"/>
                <w:tab w:val="left" w:pos="3480"/>
              </w:tabs>
              <w:spacing w:before="120" w:beforeLines="50" w:line="500" w:lineRule="exact"/>
              <w:ind w:left="851" w:hanging="851"/>
              <w:jc w:val="both"/>
              <w:rPr>
                <w:rFonts w:ascii="仿宋" w:hAnsi="仿宋" w:eastAsia="仿宋" w:cs="Arial"/>
                <w:sz w:val="24"/>
                <w:szCs w:val="24"/>
                <w:highlight w:val="none"/>
              </w:rPr>
            </w:pPr>
            <w:r>
              <w:rPr>
                <w:rFonts w:hint="eastAsia" w:ascii="仿宋" w:hAnsi="仿宋" w:eastAsia="仿宋" w:cs="Arial"/>
                <w:sz w:val="24"/>
                <w:szCs w:val="24"/>
                <w:highlight w:val="none"/>
              </w:rPr>
              <w:t>法定代表人（签章）：</w:t>
            </w:r>
          </w:p>
          <w:p w14:paraId="217645AA">
            <w:pPr>
              <w:numPr>
                <w:ilvl w:val="12"/>
                <w:numId w:val="0"/>
              </w:numPr>
              <w:tabs>
                <w:tab w:val="left" w:pos="360"/>
                <w:tab w:val="left" w:pos="851"/>
                <w:tab w:val="left" w:pos="3480"/>
              </w:tabs>
              <w:spacing w:before="120" w:beforeLines="50" w:line="500" w:lineRule="exact"/>
              <w:ind w:left="851" w:hanging="851"/>
              <w:jc w:val="both"/>
              <w:rPr>
                <w:rFonts w:ascii="仿宋" w:hAnsi="仿宋" w:eastAsia="仿宋" w:cs="Arial"/>
                <w:sz w:val="24"/>
                <w:szCs w:val="24"/>
                <w:highlight w:val="none"/>
              </w:rPr>
            </w:pPr>
            <w:r>
              <w:rPr>
                <w:rFonts w:hint="eastAsia" w:ascii="仿宋" w:hAnsi="仿宋" w:eastAsia="仿宋" w:cs="Arial"/>
                <w:sz w:val="24"/>
                <w:szCs w:val="24"/>
                <w:highlight w:val="none"/>
              </w:rPr>
              <w:t>或授权代表人（签字）：</w:t>
            </w:r>
          </w:p>
        </w:tc>
      </w:tr>
      <w:tr w14:paraId="4A36E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jc w:val="center"/>
        </w:trPr>
        <w:tc>
          <w:tcPr>
            <w:tcW w:w="8856" w:type="dxa"/>
            <w:gridSpan w:val="2"/>
            <w:vAlign w:val="center"/>
          </w:tcPr>
          <w:p w14:paraId="7E6A3B25">
            <w:pPr>
              <w:numPr>
                <w:ilvl w:val="12"/>
                <w:numId w:val="0"/>
              </w:numPr>
              <w:tabs>
                <w:tab w:val="left" w:pos="360"/>
                <w:tab w:val="left" w:pos="851"/>
                <w:tab w:val="left" w:pos="3480"/>
              </w:tabs>
              <w:spacing w:before="120" w:beforeLines="50" w:line="500" w:lineRule="exact"/>
              <w:ind w:left="851" w:hanging="851"/>
              <w:jc w:val="center"/>
              <w:rPr>
                <w:rFonts w:ascii="仿宋" w:hAnsi="仿宋" w:eastAsia="仿宋" w:cs="Arial"/>
                <w:sz w:val="24"/>
                <w:szCs w:val="24"/>
                <w:highlight w:val="none"/>
              </w:rPr>
            </w:pPr>
            <w:r>
              <w:rPr>
                <w:rFonts w:hint="eastAsia" w:ascii="仿宋" w:hAnsi="仿宋" w:eastAsia="仿宋" w:cs="Arial"/>
                <w:sz w:val="24"/>
                <w:szCs w:val="24"/>
                <w:highlight w:val="none"/>
              </w:rPr>
              <w:t>日期：20</w:t>
            </w:r>
            <w:r>
              <w:rPr>
                <w:rFonts w:ascii="仿宋" w:hAnsi="仿宋" w:eastAsia="仿宋" w:cs="Arial"/>
                <w:sz w:val="24"/>
                <w:szCs w:val="24"/>
                <w:highlight w:val="none"/>
              </w:rPr>
              <w:t>2</w:t>
            </w:r>
            <w:r>
              <w:rPr>
                <w:rFonts w:hint="eastAsia" w:ascii="仿宋" w:hAnsi="仿宋" w:eastAsia="仿宋" w:cs="Arial"/>
                <w:sz w:val="24"/>
                <w:szCs w:val="24"/>
                <w:highlight w:val="none"/>
                <w:lang w:val="en-US" w:eastAsia="zh-CN"/>
              </w:rPr>
              <w:t>5</w:t>
            </w:r>
            <w:r>
              <w:rPr>
                <w:rFonts w:hint="eastAsia" w:ascii="仿宋" w:hAnsi="仿宋" w:eastAsia="仿宋" w:cs="Arial"/>
                <w:sz w:val="24"/>
                <w:szCs w:val="24"/>
                <w:highlight w:val="none"/>
              </w:rPr>
              <w:t>年  月   日</w:t>
            </w:r>
          </w:p>
        </w:tc>
      </w:tr>
    </w:tbl>
    <w:p w14:paraId="7EAB705A">
      <w:pPr>
        <w:numPr>
          <w:ilvl w:val="12"/>
          <w:numId w:val="0"/>
        </w:numPr>
        <w:tabs>
          <w:tab w:val="left" w:pos="3480"/>
        </w:tabs>
        <w:spacing w:before="120" w:beforeLines="50" w:line="280" w:lineRule="exact"/>
        <w:jc w:val="left"/>
        <w:rPr>
          <w:rFonts w:ascii="仿宋" w:hAnsi="仿宋" w:eastAsia="仿宋" w:cs="Arial"/>
          <w:sz w:val="24"/>
          <w:szCs w:val="24"/>
          <w:highlight w:val="none"/>
        </w:rPr>
      </w:pPr>
    </w:p>
    <w:p w14:paraId="681D1546">
      <w:pPr>
        <w:numPr>
          <w:ilvl w:val="12"/>
          <w:numId w:val="0"/>
        </w:numPr>
        <w:tabs>
          <w:tab w:val="left" w:pos="3480"/>
        </w:tabs>
        <w:spacing w:before="120" w:beforeLines="50" w:line="280" w:lineRule="exact"/>
        <w:jc w:val="left"/>
        <w:rPr>
          <w:rFonts w:ascii="仿宋" w:hAnsi="仿宋" w:eastAsia="仿宋" w:cs="Arial"/>
          <w:sz w:val="24"/>
          <w:szCs w:val="24"/>
          <w:highlight w:val="none"/>
        </w:rPr>
      </w:pPr>
    </w:p>
    <w:p w14:paraId="0188AC29">
      <w:pPr>
        <w:numPr>
          <w:ilvl w:val="12"/>
          <w:numId w:val="0"/>
        </w:numPr>
        <w:tabs>
          <w:tab w:val="left" w:pos="3480"/>
        </w:tabs>
        <w:spacing w:before="120" w:beforeLines="50" w:line="280" w:lineRule="exact"/>
        <w:jc w:val="left"/>
        <w:rPr>
          <w:rFonts w:ascii="仿宋" w:hAnsi="仿宋" w:eastAsia="仿宋" w:cs="Arial"/>
          <w:sz w:val="24"/>
          <w:szCs w:val="24"/>
          <w:highlight w:val="none"/>
        </w:rPr>
      </w:pPr>
    </w:p>
    <w:p w14:paraId="0C2DA35E">
      <w:pPr>
        <w:numPr>
          <w:ilvl w:val="12"/>
          <w:numId w:val="0"/>
        </w:numPr>
        <w:tabs>
          <w:tab w:val="left" w:pos="3480"/>
        </w:tabs>
        <w:spacing w:before="120" w:beforeLines="50" w:line="280" w:lineRule="exact"/>
        <w:jc w:val="left"/>
        <w:rPr>
          <w:rFonts w:ascii="仿宋" w:hAnsi="仿宋" w:eastAsia="仿宋" w:cs="Arial"/>
          <w:sz w:val="24"/>
          <w:szCs w:val="24"/>
          <w:highlight w:val="none"/>
        </w:rPr>
      </w:pPr>
    </w:p>
    <w:p w14:paraId="11515D4A">
      <w:pPr>
        <w:numPr>
          <w:ilvl w:val="12"/>
          <w:numId w:val="0"/>
        </w:numPr>
        <w:tabs>
          <w:tab w:val="left" w:pos="3480"/>
        </w:tabs>
        <w:spacing w:before="120" w:beforeLines="50" w:line="280" w:lineRule="exact"/>
        <w:jc w:val="left"/>
        <w:rPr>
          <w:rFonts w:ascii="仿宋" w:hAnsi="仿宋" w:eastAsia="仿宋" w:cs="Arial"/>
          <w:sz w:val="24"/>
          <w:szCs w:val="24"/>
          <w:highlight w:val="none"/>
        </w:rPr>
      </w:pPr>
    </w:p>
    <w:p w14:paraId="31155BBE">
      <w:pPr>
        <w:numPr>
          <w:ilvl w:val="12"/>
          <w:numId w:val="0"/>
        </w:numPr>
        <w:tabs>
          <w:tab w:val="left" w:pos="3480"/>
        </w:tabs>
        <w:spacing w:before="120" w:beforeLines="50" w:line="280" w:lineRule="exact"/>
        <w:jc w:val="left"/>
        <w:rPr>
          <w:rFonts w:ascii="仿宋" w:hAnsi="仿宋" w:eastAsia="仿宋" w:cs="Arial"/>
          <w:sz w:val="24"/>
          <w:szCs w:val="24"/>
          <w:highlight w:val="none"/>
        </w:rPr>
      </w:pPr>
    </w:p>
    <w:p w14:paraId="24DDAB93">
      <w:pPr>
        <w:numPr>
          <w:ilvl w:val="12"/>
          <w:numId w:val="0"/>
        </w:numPr>
        <w:tabs>
          <w:tab w:val="left" w:pos="3480"/>
        </w:tabs>
        <w:spacing w:before="120" w:beforeLines="50" w:line="280" w:lineRule="exact"/>
        <w:jc w:val="left"/>
        <w:rPr>
          <w:rFonts w:ascii="仿宋" w:hAnsi="仿宋" w:eastAsia="仿宋" w:cs="Arial"/>
          <w:sz w:val="24"/>
          <w:szCs w:val="24"/>
          <w:highlight w:val="none"/>
        </w:rPr>
      </w:pPr>
    </w:p>
    <w:p w14:paraId="362D3399">
      <w:pPr>
        <w:numPr>
          <w:ilvl w:val="12"/>
          <w:numId w:val="0"/>
        </w:numPr>
        <w:tabs>
          <w:tab w:val="left" w:pos="3480"/>
        </w:tabs>
        <w:spacing w:before="120" w:beforeLines="50" w:line="280" w:lineRule="exact"/>
        <w:jc w:val="left"/>
        <w:rPr>
          <w:rFonts w:ascii="仿宋" w:hAnsi="仿宋" w:eastAsia="仿宋" w:cs="Arial"/>
          <w:sz w:val="24"/>
          <w:szCs w:val="24"/>
          <w:highlight w:val="none"/>
        </w:rPr>
      </w:pPr>
    </w:p>
    <w:p w14:paraId="6DF197E8">
      <w:pPr>
        <w:numPr>
          <w:ilvl w:val="12"/>
          <w:numId w:val="0"/>
        </w:numPr>
        <w:tabs>
          <w:tab w:val="left" w:pos="3480"/>
        </w:tabs>
        <w:spacing w:before="120" w:beforeLines="50" w:line="280" w:lineRule="exact"/>
        <w:jc w:val="left"/>
        <w:rPr>
          <w:rFonts w:ascii="仿宋" w:hAnsi="仿宋" w:eastAsia="仿宋" w:cs="Arial"/>
          <w:sz w:val="24"/>
          <w:szCs w:val="24"/>
          <w:highlight w:val="none"/>
        </w:rPr>
      </w:pPr>
    </w:p>
    <w:p w14:paraId="2A846AE4">
      <w:pPr>
        <w:numPr>
          <w:ilvl w:val="12"/>
          <w:numId w:val="0"/>
        </w:numPr>
        <w:tabs>
          <w:tab w:val="left" w:pos="3480"/>
        </w:tabs>
        <w:spacing w:before="120" w:beforeLines="50" w:line="280" w:lineRule="exact"/>
        <w:jc w:val="left"/>
        <w:rPr>
          <w:rFonts w:ascii="仿宋" w:hAnsi="仿宋" w:eastAsia="仿宋" w:cs="Arial"/>
          <w:sz w:val="24"/>
          <w:szCs w:val="24"/>
          <w:highlight w:val="none"/>
        </w:rPr>
      </w:pPr>
    </w:p>
    <w:p w14:paraId="25CF002C">
      <w:pPr>
        <w:numPr>
          <w:ilvl w:val="12"/>
          <w:numId w:val="0"/>
        </w:numPr>
        <w:tabs>
          <w:tab w:val="left" w:pos="3480"/>
        </w:tabs>
        <w:spacing w:before="120" w:beforeLines="50" w:line="280" w:lineRule="exact"/>
        <w:jc w:val="left"/>
        <w:rPr>
          <w:rFonts w:ascii="仿宋" w:hAnsi="仿宋" w:eastAsia="仿宋" w:cs="Arial"/>
          <w:sz w:val="24"/>
          <w:szCs w:val="24"/>
          <w:highlight w:val="none"/>
        </w:rPr>
      </w:pPr>
    </w:p>
    <w:p w14:paraId="3456E975">
      <w:pPr>
        <w:numPr>
          <w:ilvl w:val="12"/>
          <w:numId w:val="0"/>
        </w:numPr>
        <w:tabs>
          <w:tab w:val="left" w:pos="3480"/>
        </w:tabs>
        <w:spacing w:before="120" w:beforeLines="50" w:line="280" w:lineRule="exact"/>
        <w:jc w:val="left"/>
        <w:rPr>
          <w:rFonts w:ascii="仿宋" w:hAnsi="仿宋" w:eastAsia="仿宋" w:cs="Arial"/>
          <w:sz w:val="24"/>
          <w:szCs w:val="24"/>
          <w:highlight w:val="none"/>
        </w:rPr>
      </w:pPr>
    </w:p>
    <w:p w14:paraId="66668434">
      <w:pPr>
        <w:numPr>
          <w:ilvl w:val="12"/>
          <w:numId w:val="0"/>
        </w:numPr>
        <w:tabs>
          <w:tab w:val="left" w:pos="3480"/>
        </w:tabs>
        <w:spacing w:before="120" w:beforeLines="50" w:line="280" w:lineRule="exact"/>
        <w:jc w:val="left"/>
        <w:rPr>
          <w:rFonts w:ascii="仿宋" w:hAnsi="仿宋" w:eastAsia="仿宋" w:cs="Arial"/>
          <w:sz w:val="24"/>
          <w:szCs w:val="24"/>
          <w:highlight w:val="none"/>
        </w:rPr>
      </w:pPr>
    </w:p>
    <w:p w14:paraId="431C4592">
      <w:pPr>
        <w:numPr>
          <w:ilvl w:val="12"/>
          <w:numId w:val="0"/>
        </w:numPr>
        <w:tabs>
          <w:tab w:val="left" w:pos="3480"/>
        </w:tabs>
        <w:spacing w:before="120" w:beforeLines="50" w:line="280" w:lineRule="exact"/>
        <w:jc w:val="left"/>
        <w:rPr>
          <w:rFonts w:ascii="仿宋" w:hAnsi="仿宋" w:eastAsia="仿宋" w:cs="Arial"/>
          <w:sz w:val="24"/>
          <w:szCs w:val="24"/>
          <w:highlight w:val="none"/>
        </w:rPr>
      </w:pPr>
    </w:p>
    <w:p w14:paraId="79E76DBD">
      <w:pPr>
        <w:numPr>
          <w:ilvl w:val="12"/>
          <w:numId w:val="0"/>
        </w:numPr>
        <w:tabs>
          <w:tab w:val="left" w:pos="3480"/>
        </w:tabs>
        <w:spacing w:before="120" w:beforeLines="50" w:line="280" w:lineRule="exact"/>
        <w:jc w:val="left"/>
        <w:rPr>
          <w:rFonts w:ascii="仿宋" w:hAnsi="仿宋" w:eastAsia="仿宋" w:cs="Arial"/>
          <w:sz w:val="24"/>
          <w:szCs w:val="24"/>
          <w:highlight w:val="none"/>
        </w:rPr>
      </w:pPr>
    </w:p>
    <w:p w14:paraId="7FF34184">
      <w:pPr>
        <w:numPr>
          <w:ilvl w:val="12"/>
          <w:numId w:val="0"/>
        </w:numPr>
        <w:tabs>
          <w:tab w:val="left" w:pos="3480"/>
        </w:tabs>
        <w:spacing w:before="120" w:beforeLines="50" w:line="280" w:lineRule="exact"/>
        <w:jc w:val="left"/>
        <w:rPr>
          <w:rFonts w:ascii="仿宋" w:hAnsi="仿宋" w:eastAsia="仿宋" w:cs="Arial"/>
          <w:sz w:val="24"/>
          <w:szCs w:val="24"/>
          <w:highlight w:val="none"/>
        </w:rPr>
      </w:pPr>
    </w:p>
    <w:p w14:paraId="621C2D9E">
      <w:pPr>
        <w:numPr>
          <w:ilvl w:val="12"/>
          <w:numId w:val="0"/>
        </w:numPr>
        <w:tabs>
          <w:tab w:val="left" w:pos="3480"/>
        </w:tabs>
        <w:spacing w:before="120" w:beforeLines="50" w:line="280" w:lineRule="exact"/>
        <w:jc w:val="left"/>
        <w:rPr>
          <w:rFonts w:ascii="仿宋" w:hAnsi="仿宋" w:eastAsia="仿宋" w:cs="Arial"/>
          <w:sz w:val="24"/>
          <w:szCs w:val="24"/>
          <w:highlight w:val="none"/>
        </w:rPr>
      </w:pPr>
    </w:p>
    <w:p w14:paraId="660C1753">
      <w:pPr>
        <w:numPr>
          <w:ilvl w:val="12"/>
          <w:numId w:val="0"/>
        </w:numPr>
        <w:tabs>
          <w:tab w:val="left" w:pos="3480"/>
        </w:tabs>
        <w:spacing w:before="120" w:beforeLines="50" w:line="280" w:lineRule="exact"/>
        <w:jc w:val="left"/>
        <w:rPr>
          <w:rFonts w:ascii="仿宋" w:hAnsi="仿宋" w:eastAsia="仿宋" w:cs="Arial"/>
          <w:sz w:val="24"/>
          <w:szCs w:val="24"/>
          <w:highlight w:val="none"/>
        </w:rPr>
      </w:pPr>
    </w:p>
    <w:p w14:paraId="0950DE47">
      <w:pPr>
        <w:numPr>
          <w:ilvl w:val="12"/>
          <w:numId w:val="0"/>
        </w:numPr>
        <w:tabs>
          <w:tab w:val="left" w:pos="3480"/>
        </w:tabs>
        <w:spacing w:before="120" w:beforeLines="50" w:line="280" w:lineRule="exact"/>
        <w:jc w:val="left"/>
        <w:rPr>
          <w:rFonts w:ascii="仿宋" w:hAnsi="仿宋" w:eastAsia="仿宋" w:cs="Arial"/>
          <w:sz w:val="24"/>
          <w:szCs w:val="24"/>
          <w:highlight w:val="none"/>
        </w:rPr>
      </w:pPr>
    </w:p>
    <w:p w14:paraId="5C178249">
      <w:pPr>
        <w:numPr>
          <w:ilvl w:val="12"/>
          <w:numId w:val="0"/>
        </w:numPr>
        <w:tabs>
          <w:tab w:val="left" w:pos="3480"/>
        </w:tabs>
        <w:spacing w:before="120" w:beforeLines="50" w:line="280" w:lineRule="exact"/>
        <w:jc w:val="left"/>
        <w:rPr>
          <w:rFonts w:ascii="仿宋" w:hAnsi="仿宋" w:eastAsia="仿宋" w:cs="Arial"/>
          <w:sz w:val="24"/>
          <w:szCs w:val="24"/>
          <w:highlight w:val="none"/>
        </w:rPr>
      </w:pPr>
    </w:p>
    <w:p w14:paraId="664AB720">
      <w:pPr>
        <w:numPr>
          <w:ilvl w:val="12"/>
          <w:numId w:val="0"/>
        </w:numPr>
        <w:tabs>
          <w:tab w:val="left" w:pos="3480"/>
        </w:tabs>
        <w:spacing w:before="120" w:beforeLines="50" w:line="280" w:lineRule="exact"/>
        <w:jc w:val="left"/>
        <w:rPr>
          <w:rFonts w:ascii="仿宋" w:hAnsi="仿宋" w:eastAsia="仿宋" w:cs="Arial"/>
          <w:sz w:val="24"/>
          <w:szCs w:val="24"/>
          <w:highlight w:val="none"/>
        </w:rPr>
      </w:pPr>
    </w:p>
    <w:p w14:paraId="10053A3D">
      <w:pPr>
        <w:numPr>
          <w:ilvl w:val="12"/>
          <w:numId w:val="0"/>
        </w:numPr>
        <w:tabs>
          <w:tab w:val="left" w:pos="3480"/>
        </w:tabs>
        <w:spacing w:before="120" w:beforeLines="50" w:line="280" w:lineRule="exact"/>
        <w:jc w:val="left"/>
        <w:rPr>
          <w:rFonts w:ascii="仿宋" w:hAnsi="仿宋" w:eastAsia="仿宋" w:cs="Arial"/>
          <w:sz w:val="24"/>
          <w:szCs w:val="24"/>
          <w:highlight w:val="none"/>
        </w:rPr>
      </w:pPr>
    </w:p>
    <w:p w14:paraId="2083C0F5">
      <w:pPr>
        <w:numPr>
          <w:ilvl w:val="12"/>
          <w:numId w:val="0"/>
        </w:numPr>
        <w:tabs>
          <w:tab w:val="left" w:pos="3480"/>
        </w:tabs>
        <w:spacing w:before="120" w:beforeLines="50" w:line="280" w:lineRule="exact"/>
        <w:jc w:val="left"/>
        <w:rPr>
          <w:rFonts w:ascii="仿宋" w:hAnsi="仿宋" w:eastAsia="仿宋" w:cs="Arial"/>
          <w:sz w:val="24"/>
          <w:szCs w:val="24"/>
          <w:highlight w:val="none"/>
        </w:rPr>
      </w:pPr>
    </w:p>
    <w:p w14:paraId="6D57C152">
      <w:pPr>
        <w:numPr>
          <w:ilvl w:val="12"/>
          <w:numId w:val="0"/>
        </w:numPr>
        <w:tabs>
          <w:tab w:val="left" w:pos="3480"/>
        </w:tabs>
        <w:spacing w:before="120" w:beforeLines="50" w:line="280" w:lineRule="exact"/>
        <w:jc w:val="left"/>
        <w:rPr>
          <w:rFonts w:ascii="仿宋" w:hAnsi="仿宋" w:eastAsia="仿宋" w:cs="Arial"/>
          <w:sz w:val="24"/>
          <w:szCs w:val="24"/>
          <w:highlight w:val="none"/>
        </w:rPr>
      </w:pPr>
    </w:p>
    <w:p w14:paraId="33223926">
      <w:pPr>
        <w:numPr>
          <w:ilvl w:val="12"/>
          <w:numId w:val="0"/>
        </w:numPr>
        <w:tabs>
          <w:tab w:val="left" w:pos="3480"/>
        </w:tabs>
        <w:spacing w:before="120" w:beforeLines="50" w:line="280" w:lineRule="exact"/>
        <w:jc w:val="left"/>
        <w:rPr>
          <w:rFonts w:ascii="仿宋" w:hAnsi="仿宋" w:eastAsia="仿宋" w:cs="Arial"/>
          <w:sz w:val="24"/>
          <w:szCs w:val="24"/>
          <w:highlight w:val="none"/>
        </w:rPr>
      </w:pPr>
      <w:r>
        <w:rPr>
          <w:rFonts w:ascii="仿宋" w:hAnsi="仿宋" w:eastAsia="仿宋" w:cs="Arial"/>
          <w:sz w:val="24"/>
          <w:szCs w:val="24"/>
          <w:highlight w:val="none"/>
        </w:rPr>
        <w:br w:type="page"/>
      </w:r>
    </w:p>
    <w:p w14:paraId="5EFDEA92">
      <w:pPr>
        <w:overflowPunct w:val="0"/>
        <w:autoSpaceDE w:val="0"/>
        <w:autoSpaceDN w:val="0"/>
        <w:adjustRightInd w:val="0"/>
        <w:spacing w:before="240" w:beforeLines="100" w:line="360" w:lineRule="auto"/>
        <w:ind w:left="1440" w:leftChars="600" w:right="1440" w:rightChars="600"/>
        <w:jc w:val="center"/>
        <w:textAlignment w:val="baseline"/>
        <w:outlineLvl w:val="0"/>
        <w:rPr>
          <w:rFonts w:ascii="方正小标宋简体" w:hAnsi="宋体" w:eastAsia="方正小标宋简体" w:cs="宋体"/>
          <w:bCs/>
          <w:kern w:val="44"/>
          <w:sz w:val="32"/>
          <w:szCs w:val="32"/>
          <w:highlight w:val="none"/>
        </w:rPr>
      </w:pPr>
      <w:bookmarkStart w:id="13" w:name="_Toc492989836"/>
      <w:bookmarkStart w:id="14" w:name="_Toc497325756"/>
      <w:bookmarkStart w:id="15" w:name="_Toc497300357"/>
      <w:r>
        <w:rPr>
          <w:rFonts w:ascii="Calibri" w:hAnsi="Calibri" w:eastAsia="宋体" w:cs="Times New Roman"/>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123825</wp:posOffset>
                </wp:positionH>
                <wp:positionV relativeFrom="paragraph">
                  <wp:posOffset>15240</wp:posOffset>
                </wp:positionV>
                <wp:extent cx="1076325" cy="487680"/>
                <wp:effectExtent l="0" t="0" r="13335" b="127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076325" cy="487680"/>
                        </a:xfrm>
                        <a:prstGeom prst="rect">
                          <a:avLst/>
                        </a:prstGeom>
                        <a:solidFill>
                          <a:srgbClr val="FFFFFF"/>
                        </a:solidFill>
                        <a:ln>
                          <a:noFill/>
                        </a:ln>
                      </wps:spPr>
                      <wps:txbx>
                        <w:txbxContent>
                          <w:p w14:paraId="4A225191">
                            <w:pPr>
                              <w:spacing w:before="120" w:beforeLines="50" w:line="360" w:lineRule="auto"/>
                              <w:jc w:val="left"/>
                              <w:rPr>
                                <w:rFonts w:ascii="仿宋_GB2312" w:eastAsia="仿宋_GB2312"/>
                                <w:sz w:val="28"/>
                                <w:szCs w:val="24"/>
                              </w:rPr>
                            </w:pPr>
                            <w:r>
                              <w:rPr>
                                <w:rFonts w:hint="eastAsia" w:ascii="仿宋_GB2312" w:eastAsia="仿宋_GB2312"/>
                                <w:sz w:val="28"/>
                                <w:szCs w:val="24"/>
                              </w:rPr>
                              <w:t>附件1：</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9.75pt;margin-top:1.2pt;height:38.4pt;width:84.75pt;z-index:251659264;mso-width-relative:page;mso-height-relative:margin;mso-height-percent:200;" fillcolor="#FFFFFF" filled="t" stroked="f" coordsize="21600,21600" o:gfxdata="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ulJrOdUAAAAHAQAADwAAAAAAAAABACAAAAAiAAAAZHJzL2Rvd25yZXYueG1sUEsBAhQAFAAA&#10;AAgAh07iQKz7fzQrAgAAPgQAAA4AAAAAAAAAAQAgAAAAJAEAAGRycy9lMm9Eb2MueG1sUEsFBgAA&#10;AAAGAAYAWQEAAMEFAAAAAA==&#10;">
                <v:fill on="t" focussize="0,0"/>
                <v:stroke on="f"/>
                <v:imagedata o:title=""/>
                <o:lock v:ext="edit" aspectratio="f"/>
                <v:textbox style="mso-fit-shape-to-text:t;">
                  <w:txbxContent>
                    <w:p w14:paraId="4A225191">
                      <w:pPr>
                        <w:spacing w:before="120" w:beforeLines="50" w:line="360" w:lineRule="auto"/>
                        <w:jc w:val="left"/>
                        <w:rPr>
                          <w:rFonts w:ascii="仿宋_GB2312" w:eastAsia="仿宋_GB2312"/>
                          <w:sz w:val="28"/>
                          <w:szCs w:val="24"/>
                        </w:rPr>
                      </w:pPr>
                      <w:r>
                        <w:rPr>
                          <w:rFonts w:hint="eastAsia" w:ascii="仿宋_GB2312" w:eastAsia="仿宋_GB2312"/>
                          <w:sz w:val="28"/>
                          <w:szCs w:val="24"/>
                        </w:rPr>
                        <w:t>附件1：</w:t>
                      </w:r>
                    </w:p>
                  </w:txbxContent>
                </v:textbox>
              </v:shape>
            </w:pict>
          </mc:Fallback>
        </mc:AlternateContent>
      </w:r>
    </w:p>
    <w:bookmarkEnd w:id="13"/>
    <w:bookmarkEnd w:id="14"/>
    <w:bookmarkEnd w:id="15"/>
    <w:p w14:paraId="5DAF0755">
      <w:pPr>
        <w:overflowPunct w:val="0"/>
        <w:autoSpaceDE w:val="0"/>
        <w:autoSpaceDN w:val="0"/>
        <w:adjustRightInd w:val="0"/>
        <w:spacing w:before="240" w:beforeLines="100" w:line="360" w:lineRule="auto"/>
        <w:ind w:left="1440" w:leftChars="600" w:right="1440" w:rightChars="600"/>
        <w:jc w:val="center"/>
        <w:textAlignment w:val="baseline"/>
        <w:outlineLvl w:val="0"/>
        <w:rPr>
          <w:rFonts w:ascii="方正小标宋简体" w:hAnsi="宋体" w:eastAsia="方正小标宋简体" w:cs="宋体"/>
          <w:bCs/>
          <w:kern w:val="44"/>
          <w:sz w:val="32"/>
          <w:szCs w:val="32"/>
          <w:highlight w:val="none"/>
        </w:rPr>
      </w:pPr>
      <w:r>
        <w:rPr>
          <w:rFonts w:ascii="方正小标宋简体" w:hAnsi="宋体" w:eastAsia="方正小标宋简体" w:cs="宋体"/>
          <w:bCs/>
          <w:kern w:val="44"/>
          <w:sz w:val="32"/>
          <w:szCs w:val="32"/>
          <w:highlight w:val="none"/>
        </w:rPr>
        <w:t>EHS</w:t>
      </w:r>
      <w:r>
        <w:rPr>
          <w:rFonts w:hint="eastAsia" w:ascii="方正小标宋简体" w:hAnsi="宋体" w:eastAsia="方正小标宋简体" w:cs="宋体"/>
          <w:bCs/>
          <w:kern w:val="44"/>
          <w:sz w:val="32"/>
          <w:szCs w:val="32"/>
          <w:highlight w:val="none"/>
        </w:rPr>
        <w:t>管理处罚实施细则</w:t>
      </w:r>
    </w:p>
    <w:p w14:paraId="300B639C">
      <w:pPr>
        <w:adjustRightInd w:val="0"/>
        <w:spacing w:before="120" w:beforeLines="50" w:line="360" w:lineRule="auto"/>
        <w:ind w:left="192"/>
        <w:jc w:val="left"/>
        <w:outlineLvl w:val="1"/>
        <w:rPr>
          <w:rFonts w:ascii="黑体" w:hAnsi="黑体" w:eastAsia="黑体" w:cs="宋体"/>
          <w:b/>
          <w:sz w:val="28"/>
          <w:szCs w:val="28"/>
          <w:highlight w:val="none"/>
        </w:rPr>
      </w:pPr>
      <w:bookmarkStart w:id="16" w:name="_Toc497319744"/>
      <w:bookmarkStart w:id="17" w:name="_Toc497325757"/>
      <w:r>
        <w:rPr>
          <w:rFonts w:ascii="黑体" w:hAnsi="黑体" w:eastAsia="黑体" w:cs="宋体"/>
          <w:b/>
          <w:sz w:val="28"/>
          <w:szCs w:val="28"/>
          <w:highlight w:val="none"/>
        </w:rPr>
        <w:t>1.</w:t>
      </w:r>
      <w:bookmarkEnd w:id="16"/>
      <w:bookmarkEnd w:id="17"/>
      <w:r>
        <w:rPr>
          <w:rFonts w:ascii="黑体" w:hAnsi="黑体" w:eastAsia="黑体" w:cs="宋体"/>
          <w:b/>
          <w:sz w:val="28"/>
          <w:szCs w:val="28"/>
          <w:highlight w:val="none"/>
        </w:rPr>
        <w:t xml:space="preserve"> </w:t>
      </w:r>
      <w:r>
        <w:rPr>
          <w:rFonts w:hint="eastAsia" w:ascii="黑体" w:hAnsi="黑体" w:eastAsia="黑体" w:cs="宋体"/>
          <w:b/>
          <w:sz w:val="28"/>
          <w:szCs w:val="28"/>
          <w:highlight w:val="none"/>
        </w:rPr>
        <w:t>范围</w:t>
      </w:r>
    </w:p>
    <w:p w14:paraId="445F3074">
      <w:pPr>
        <w:overflowPunct w:val="0"/>
        <w:autoSpaceDE w:val="0"/>
        <w:autoSpaceDN w:val="0"/>
        <w:adjustRightInd w:val="0"/>
        <w:spacing w:before="120" w:beforeLines="50" w:line="360" w:lineRule="auto"/>
        <w:ind w:right="-226" w:rightChars="-94" w:firstLine="560" w:firstLineChars="200"/>
        <w:jc w:val="left"/>
        <w:textAlignment w:val="baseline"/>
        <w:rPr>
          <w:rFonts w:ascii="宋体" w:hAnsi="宋体" w:cs="宋体"/>
          <w:bCs/>
          <w:sz w:val="28"/>
          <w:szCs w:val="28"/>
          <w:highlight w:val="none"/>
        </w:rPr>
      </w:pPr>
      <w:r>
        <w:rPr>
          <w:rFonts w:ascii="宋体" w:hAnsi="宋体" w:cs="宋体"/>
          <w:bCs/>
          <w:sz w:val="28"/>
          <w:szCs w:val="28"/>
          <w:highlight w:val="none"/>
        </w:rPr>
        <w:t xml:space="preserve">1.1 </w:t>
      </w:r>
      <w:r>
        <w:rPr>
          <w:rFonts w:hint="eastAsia" w:ascii="宋体" w:hAnsi="宋体" w:cs="宋体"/>
          <w:bCs/>
          <w:sz w:val="28"/>
          <w:szCs w:val="28"/>
          <w:highlight w:val="none"/>
        </w:rPr>
        <w:t>本细则明确了甲方工程项目现场违反</w:t>
      </w:r>
      <w:r>
        <w:rPr>
          <w:rFonts w:ascii="宋体" w:hAnsi="宋体" w:cs="宋体"/>
          <w:bCs/>
          <w:sz w:val="28"/>
          <w:szCs w:val="28"/>
          <w:highlight w:val="none"/>
        </w:rPr>
        <w:t>EHS</w:t>
      </w:r>
      <w:r>
        <w:rPr>
          <w:rFonts w:hint="eastAsia" w:ascii="宋体" w:hAnsi="宋体" w:cs="宋体"/>
          <w:bCs/>
          <w:sz w:val="28"/>
          <w:szCs w:val="28"/>
          <w:highlight w:val="none"/>
        </w:rPr>
        <w:t>管理的各类行为和现象，规定了处罚的额度。本细则适用于甲方所有标段的工程项目。</w:t>
      </w:r>
    </w:p>
    <w:p w14:paraId="00FC6F47">
      <w:pPr>
        <w:adjustRightInd w:val="0"/>
        <w:spacing w:before="120" w:beforeLines="50" w:line="360" w:lineRule="auto"/>
        <w:ind w:left="192"/>
        <w:jc w:val="left"/>
        <w:outlineLvl w:val="1"/>
        <w:rPr>
          <w:rFonts w:ascii="黑体" w:hAnsi="黑体" w:eastAsia="黑体" w:cs="宋体"/>
          <w:b/>
          <w:sz w:val="28"/>
          <w:szCs w:val="28"/>
          <w:highlight w:val="none"/>
        </w:rPr>
      </w:pPr>
      <w:bookmarkStart w:id="18" w:name="_Toc497325758"/>
      <w:bookmarkStart w:id="19" w:name="_Toc497319745"/>
      <w:r>
        <w:rPr>
          <w:rFonts w:ascii="黑体" w:hAnsi="黑体" w:eastAsia="黑体" w:cs="宋体"/>
          <w:b/>
          <w:sz w:val="28"/>
          <w:szCs w:val="28"/>
          <w:highlight w:val="none"/>
        </w:rPr>
        <w:t>2.</w:t>
      </w:r>
      <w:bookmarkEnd w:id="18"/>
      <w:bookmarkEnd w:id="19"/>
      <w:r>
        <w:rPr>
          <w:rFonts w:ascii="黑体" w:hAnsi="黑体" w:eastAsia="黑体" w:cs="宋体"/>
          <w:b/>
          <w:sz w:val="28"/>
          <w:szCs w:val="28"/>
          <w:highlight w:val="none"/>
        </w:rPr>
        <w:t xml:space="preserve"> </w:t>
      </w:r>
      <w:r>
        <w:rPr>
          <w:rFonts w:hint="eastAsia" w:ascii="黑体" w:hAnsi="黑体" w:eastAsia="黑体" w:cs="宋体"/>
          <w:b/>
          <w:sz w:val="28"/>
          <w:szCs w:val="28"/>
          <w:highlight w:val="none"/>
        </w:rPr>
        <w:t>职责</w:t>
      </w:r>
    </w:p>
    <w:p w14:paraId="72C6902D">
      <w:pPr>
        <w:overflowPunct w:val="0"/>
        <w:autoSpaceDE w:val="0"/>
        <w:autoSpaceDN w:val="0"/>
        <w:adjustRightInd w:val="0"/>
        <w:spacing w:before="120" w:beforeLines="50" w:line="360" w:lineRule="auto"/>
        <w:ind w:firstLine="560" w:firstLineChars="200"/>
        <w:jc w:val="left"/>
        <w:textAlignment w:val="baseline"/>
        <w:rPr>
          <w:rFonts w:ascii="宋体" w:hAnsi="宋体" w:cs="宋体"/>
          <w:bCs/>
          <w:sz w:val="28"/>
          <w:szCs w:val="28"/>
          <w:highlight w:val="none"/>
        </w:rPr>
      </w:pPr>
      <w:r>
        <w:rPr>
          <w:rFonts w:ascii="宋体" w:hAnsi="宋体" w:cs="宋体"/>
          <w:bCs/>
          <w:sz w:val="28"/>
          <w:szCs w:val="28"/>
          <w:highlight w:val="none"/>
        </w:rPr>
        <w:t xml:space="preserve">2.1 </w:t>
      </w:r>
      <w:r>
        <w:rPr>
          <w:rFonts w:hint="eastAsia" w:ascii="宋体" w:hAnsi="宋体" w:cs="宋体"/>
          <w:bCs/>
          <w:sz w:val="28"/>
          <w:szCs w:val="28"/>
          <w:highlight w:val="none"/>
        </w:rPr>
        <w:t>由甲方工程相关部门、监理单位有关人员负责对违章行为和现象的处罚。处罚对象为乙方。</w:t>
      </w:r>
    </w:p>
    <w:p w14:paraId="52CD3D32">
      <w:pPr>
        <w:adjustRightInd w:val="0"/>
        <w:spacing w:before="120" w:beforeLines="50" w:line="360" w:lineRule="auto"/>
        <w:ind w:left="192"/>
        <w:jc w:val="left"/>
        <w:outlineLvl w:val="1"/>
        <w:rPr>
          <w:rFonts w:ascii="黑体" w:hAnsi="黑体" w:eastAsia="黑体" w:cs="宋体"/>
          <w:b/>
          <w:sz w:val="28"/>
          <w:szCs w:val="28"/>
          <w:highlight w:val="none"/>
        </w:rPr>
      </w:pPr>
      <w:bookmarkStart w:id="20" w:name="_Toc497319746"/>
      <w:bookmarkStart w:id="21" w:name="_Toc497325759"/>
      <w:r>
        <w:rPr>
          <w:rFonts w:ascii="黑体" w:hAnsi="黑体" w:eastAsia="黑体" w:cs="宋体"/>
          <w:b/>
          <w:sz w:val="28"/>
          <w:szCs w:val="28"/>
          <w:highlight w:val="none"/>
        </w:rPr>
        <w:t>3.</w:t>
      </w:r>
      <w:bookmarkEnd w:id="20"/>
      <w:bookmarkEnd w:id="21"/>
      <w:r>
        <w:rPr>
          <w:rFonts w:ascii="黑体" w:hAnsi="黑体" w:eastAsia="黑体" w:cs="宋体"/>
          <w:b/>
          <w:sz w:val="28"/>
          <w:szCs w:val="28"/>
          <w:highlight w:val="none"/>
        </w:rPr>
        <w:t xml:space="preserve"> </w:t>
      </w:r>
      <w:r>
        <w:rPr>
          <w:rFonts w:hint="eastAsia" w:ascii="黑体" w:hAnsi="黑体" w:eastAsia="黑体" w:cs="宋体"/>
          <w:b/>
          <w:sz w:val="28"/>
          <w:szCs w:val="28"/>
          <w:highlight w:val="none"/>
        </w:rPr>
        <w:t>目的</w:t>
      </w:r>
    </w:p>
    <w:p w14:paraId="6754EBAC">
      <w:pPr>
        <w:overflowPunct w:val="0"/>
        <w:autoSpaceDE w:val="0"/>
        <w:autoSpaceDN w:val="0"/>
        <w:adjustRightInd w:val="0"/>
        <w:spacing w:before="120" w:beforeLines="50" w:line="360" w:lineRule="auto"/>
        <w:ind w:firstLine="560" w:firstLineChars="200"/>
        <w:jc w:val="left"/>
        <w:textAlignment w:val="baseline"/>
        <w:rPr>
          <w:rFonts w:ascii="宋体" w:hAnsi="宋体" w:cs="宋体"/>
          <w:bCs/>
          <w:sz w:val="28"/>
          <w:szCs w:val="28"/>
          <w:highlight w:val="none"/>
        </w:rPr>
      </w:pPr>
      <w:r>
        <w:rPr>
          <w:rFonts w:ascii="宋体" w:hAnsi="宋体" w:cs="宋体"/>
          <w:bCs/>
          <w:sz w:val="28"/>
          <w:szCs w:val="28"/>
          <w:highlight w:val="none"/>
        </w:rPr>
        <w:t xml:space="preserve">3.1 </w:t>
      </w:r>
      <w:r>
        <w:rPr>
          <w:rFonts w:hint="eastAsia" w:ascii="宋体" w:hAnsi="宋体" w:cs="宋体"/>
          <w:bCs/>
          <w:sz w:val="28"/>
          <w:szCs w:val="28"/>
          <w:highlight w:val="none"/>
        </w:rPr>
        <w:t>为加强安全文明施工管理，使违章处理工作有章可循，避免和减少各类人身伤害事故，营造良好的文明施工环境，特制定本细则。下称《细则》。</w:t>
      </w:r>
    </w:p>
    <w:p w14:paraId="5BF757E9">
      <w:pPr>
        <w:adjustRightInd w:val="0"/>
        <w:spacing w:before="120" w:beforeLines="50" w:line="360" w:lineRule="auto"/>
        <w:ind w:left="192"/>
        <w:jc w:val="left"/>
        <w:outlineLvl w:val="1"/>
        <w:rPr>
          <w:rFonts w:ascii="黑体" w:hAnsi="黑体" w:eastAsia="黑体" w:cs="宋体"/>
          <w:b/>
          <w:sz w:val="28"/>
          <w:szCs w:val="28"/>
          <w:highlight w:val="none"/>
        </w:rPr>
      </w:pPr>
      <w:bookmarkStart w:id="22" w:name="_Toc497325760"/>
      <w:bookmarkStart w:id="23" w:name="_Toc497319747"/>
      <w:r>
        <w:rPr>
          <w:rFonts w:ascii="黑体" w:hAnsi="黑体" w:eastAsia="黑体" w:cs="宋体"/>
          <w:b/>
          <w:sz w:val="28"/>
          <w:szCs w:val="28"/>
          <w:highlight w:val="none"/>
        </w:rPr>
        <w:t>4.</w:t>
      </w:r>
      <w:bookmarkEnd w:id="22"/>
      <w:bookmarkEnd w:id="23"/>
      <w:r>
        <w:rPr>
          <w:rFonts w:ascii="黑体" w:hAnsi="黑体" w:eastAsia="黑体" w:cs="宋体"/>
          <w:b/>
          <w:sz w:val="28"/>
          <w:szCs w:val="28"/>
          <w:highlight w:val="none"/>
        </w:rPr>
        <w:t xml:space="preserve"> </w:t>
      </w:r>
      <w:r>
        <w:rPr>
          <w:rFonts w:hint="eastAsia" w:ascii="黑体" w:hAnsi="黑体" w:eastAsia="黑体" w:cs="宋体"/>
          <w:b/>
          <w:sz w:val="28"/>
          <w:szCs w:val="28"/>
          <w:highlight w:val="none"/>
        </w:rPr>
        <w:t>内容</w:t>
      </w:r>
    </w:p>
    <w:p w14:paraId="3ADDBBB2">
      <w:pPr>
        <w:overflowPunct w:val="0"/>
        <w:autoSpaceDE w:val="0"/>
        <w:autoSpaceDN w:val="0"/>
        <w:adjustRightInd w:val="0"/>
        <w:spacing w:before="120" w:beforeLines="50" w:line="360" w:lineRule="auto"/>
        <w:ind w:firstLine="560" w:firstLineChars="200"/>
        <w:jc w:val="left"/>
        <w:textAlignment w:val="baseline"/>
        <w:rPr>
          <w:rFonts w:ascii="宋体" w:hAnsi="宋体" w:cs="宋体"/>
          <w:bCs/>
          <w:sz w:val="28"/>
          <w:szCs w:val="28"/>
          <w:highlight w:val="none"/>
        </w:rPr>
      </w:pPr>
      <w:r>
        <w:rPr>
          <w:rFonts w:ascii="宋体" w:hAnsi="宋体" w:cs="宋体"/>
          <w:bCs/>
          <w:sz w:val="28"/>
          <w:szCs w:val="28"/>
          <w:highlight w:val="none"/>
        </w:rPr>
        <w:t xml:space="preserve">4.1 </w:t>
      </w:r>
      <w:r>
        <w:rPr>
          <w:rFonts w:hint="eastAsia" w:ascii="宋体" w:hAnsi="宋体" w:cs="宋体"/>
          <w:bCs/>
          <w:sz w:val="28"/>
          <w:szCs w:val="28"/>
          <w:highlight w:val="none"/>
        </w:rPr>
        <w:t>违章的分类</w:t>
      </w:r>
    </w:p>
    <w:p w14:paraId="1406956A">
      <w:pPr>
        <w:overflowPunct w:val="0"/>
        <w:autoSpaceDE w:val="0"/>
        <w:autoSpaceDN w:val="0"/>
        <w:adjustRightInd w:val="0"/>
        <w:spacing w:before="120" w:beforeLines="50" w:line="360" w:lineRule="auto"/>
        <w:ind w:firstLine="560" w:firstLineChars="200"/>
        <w:jc w:val="left"/>
        <w:textAlignment w:val="baseline"/>
        <w:rPr>
          <w:rFonts w:ascii="宋体" w:hAnsi="宋体" w:cs="宋体"/>
          <w:bCs/>
          <w:sz w:val="28"/>
          <w:szCs w:val="28"/>
          <w:highlight w:val="none"/>
        </w:rPr>
      </w:pPr>
      <w:r>
        <w:rPr>
          <w:rFonts w:ascii="宋体" w:hAnsi="宋体" w:cs="宋体"/>
          <w:bCs/>
          <w:sz w:val="28"/>
          <w:szCs w:val="28"/>
          <w:highlight w:val="none"/>
        </w:rPr>
        <w:t xml:space="preserve">4.1.1 </w:t>
      </w:r>
      <w:r>
        <w:rPr>
          <w:rFonts w:hint="eastAsia" w:ascii="宋体" w:hAnsi="宋体" w:cs="宋体"/>
          <w:bCs/>
          <w:sz w:val="28"/>
          <w:szCs w:val="28"/>
          <w:highlight w:val="none"/>
        </w:rPr>
        <w:t>从生产活动的组织与造成事故直接原因、主要原因及领导原因来区分，违章可分为作业性违章、装置性违章、指挥性违章和违反文明施工规定。</w:t>
      </w:r>
    </w:p>
    <w:p w14:paraId="65D85B9A">
      <w:pPr>
        <w:overflowPunct w:val="0"/>
        <w:autoSpaceDE w:val="0"/>
        <w:autoSpaceDN w:val="0"/>
        <w:adjustRightInd w:val="0"/>
        <w:spacing w:before="120" w:beforeLines="50" w:line="360" w:lineRule="auto"/>
        <w:ind w:firstLine="560" w:firstLineChars="200"/>
        <w:jc w:val="left"/>
        <w:textAlignment w:val="baseline"/>
        <w:rPr>
          <w:rFonts w:ascii="宋体" w:hAnsi="宋体" w:cs="宋体"/>
          <w:bCs/>
          <w:sz w:val="28"/>
          <w:szCs w:val="28"/>
          <w:highlight w:val="none"/>
        </w:rPr>
      </w:pPr>
      <w:r>
        <w:rPr>
          <w:rFonts w:ascii="宋体" w:hAnsi="宋体" w:cs="宋体"/>
          <w:bCs/>
          <w:sz w:val="28"/>
          <w:szCs w:val="28"/>
          <w:highlight w:val="none"/>
        </w:rPr>
        <w:t xml:space="preserve">4.1.2 </w:t>
      </w:r>
      <w:r>
        <w:rPr>
          <w:rFonts w:hint="eastAsia" w:ascii="宋体" w:hAnsi="宋体" w:cs="宋体"/>
          <w:bCs/>
          <w:sz w:val="28"/>
          <w:szCs w:val="28"/>
          <w:highlight w:val="none"/>
        </w:rPr>
        <w:t>从违章者本人的安全技术素质与思想心理、习惯等因素区分，违章可分为习惯违章和偶然性违章二类。</w:t>
      </w:r>
    </w:p>
    <w:p w14:paraId="503FA736">
      <w:pPr>
        <w:overflowPunct w:val="0"/>
        <w:autoSpaceDE w:val="0"/>
        <w:autoSpaceDN w:val="0"/>
        <w:adjustRightInd w:val="0"/>
        <w:spacing w:before="120" w:beforeLines="50" w:line="360" w:lineRule="auto"/>
        <w:ind w:firstLine="560" w:firstLineChars="200"/>
        <w:jc w:val="left"/>
        <w:textAlignment w:val="baseline"/>
        <w:rPr>
          <w:rFonts w:ascii="宋体" w:hAnsi="宋体" w:cs="宋体"/>
          <w:bCs/>
          <w:sz w:val="28"/>
          <w:szCs w:val="28"/>
          <w:highlight w:val="none"/>
        </w:rPr>
      </w:pPr>
      <w:r>
        <w:rPr>
          <w:rFonts w:ascii="宋体" w:hAnsi="宋体" w:cs="宋体"/>
          <w:bCs/>
          <w:sz w:val="28"/>
          <w:szCs w:val="28"/>
          <w:highlight w:val="none"/>
        </w:rPr>
        <w:t xml:space="preserve">4.2 </w:t>
      </w:r>
      <w:r>
        <w:rPr>
          <w:rFonts w:hint="eastAsia" w:ascii="宋体" w:hAnsi="宋体" w:cs="宋体"/>
          <w:bCs/>
          <w:sz w:val="28"/>
          <w:szCs w:val="28"/>
          <w:highlight w:val="none"/>
        </w:rPr>
        <w:t>查处违章的原则</w:t>
      </w:r>
    </w:p>
    <w:p w14:paraId="4F0B1D0D">
      <w:pPr>
        <w:overflowPunct w:val="0"/>
        <w:autoSpaceDE w:val="0"/>
        <w:autoSpaceDN w:val="0"/>
        <w:adjustRightInd w:val="0"/>
        <w:spacing w:before="120" w:beforeLines="50" w:line="360" w:lineRule="auto"/>
        <w:ind w:firstLine="560" w:firstLineChars="200"/>
        <w:jc w:val="left"/>
        <w:textAlignment w:val="baseline"/>
        <w:rPr>
          <w:rFonts w:ascii="宋体" w:hAnsi="宋体" w:cs="宋体"/>
          <w:bCs/>
          <w:sz w:val="28"/>
          <w:szCs w:val="28"/>
          <w:highlight w:val="none"/>
        </w:rPr>
      </w:pPr>
      <w:r>
        <w:rPr>
          <w:rFonts w:ascii="宋体" w:hAnsi="宋体" w:cs="宋体"/>
          <w:bCs/>
          <w:sz w:val="28"/>
          <w:szCs w:val="28"/>
          <w:highlight w:val="none"/>
        </w:rPr>
        <w:t xml:space="preserve">4.2.1 </w:t>
      </w:r>
      <w:r>
        <w:rPr>
          <w:rFonts w:hint="eastAsia" w:ascii="宋体" w:hAnsi="宋体" w:cs="宋体"/>
          <w:bCs/>
          <w:sz w:val="28"/>
          <w:szCs w:val="28"/>
          <w:highlight w:val="none"/>
        </w:rPr>
        <w:t>坚持违章必究的原则，同时按《细则》中所含内容进行一定数额的罚款，做到实事求是，严格执行，谢绝说情。对性质恶劣，拒绝警告、整改、有意延续违章的行为，在原处罚数额的基础上增加</w:t>
      </w:r>
      <w:r>
        <w:rPr>
          <w:rFonts w:ascii="宋体" w:hAnsi="宋体" w:cs="宋体"/>
          <w:bCs/>
          <w:sz w:val="28"/>
          <w:szCs w:val="28"/>
          <w:highlight w:val="none"/>
        </w:rPr>
        <w:t>2-10</w:t>
      </w:r>
      <w:r>
        <w:rPr>
          <w:rFonts w:hint="eastAsia" w:ascii="宋体" w:hAnsi="宋体" w:cs="宋体"/>
          <w:bCs/>
          <w:sz w:val="28"/>
          <w:szCs w:val="28"/>
          <w:highlight w:val="none"/>
        </w:rPr>
        <w:t>倍的处罚。情况紧急时下达停工整顿命令。</w:t>
      </w:r>
    </w:p>
    <w:p w14:paraId="37CBA64B">
      <w:pPr>
        <w:overflowPunct w:val="0"/>
        <w:autoSpaceDE w:val="0"/>
        <w:autoSpaceDN w:val="0"/>
        <w:adjustRightInd w:val="0"/>
        <w:spacing w:before="120" w:beforeLines="50" w:line="360" w:lineRule="auto"/>
        <w:ind w:firstLine="560" w:firstLineChars="200"/>
        <w:jc w:val="left"/>
        <w:textAlignment w:val="baseline"/>
        <w:rPr>
          <w:rFonts w:ascii="宋体" w:hAnsi="宋体" w:cs="宋体"/>
          <w:bCs/>
          <w:sz w:val="28"/>
          <w:szCs w:val="28"/>
          <w:highlight w:val="none"/>
        </w:rPr>
      </w:pPr>
      <w:r>
        <w:rPr>
          <w:rFonts w:ascii="宋体" w:hAnsi="宋体" w:cs="宋体"/>
          <w:bCs/>
          <w:sz w:val="28"/>
          <w:szCs w:val="28"/>
          <w:highlight w:val="none"/>
        </w:rPr>
        <w:t xml:space="preserve">4.2.2 </w:t>
      </w:r>
      <w:r>
        <w:rPr>
          <w:rFonts w:hint="eastAsia" w:ascii="宋体" w:hAnsi="宋体" w:cs="宋体"/>
          <w:bCs/>
          <w:sz w:val="28"/>
          <w:szCs w:val="28"/>
          <w:highlight w:val="none"/>
        </w:rPr>
        <w:t>因违章而导致各类事故的发生，按事故等级对乙方的处罚执行《事故处罚实施细则》</w:t>
      </w:r>
    </w:p>
    <w:p w14:paraId="4F2D6429">
      <w:pPr>
        <w:overflowPunct w:val="0"/>
        <w:autoSpaceDE w:val="0"/>
        <w:autoSpaceDN w:val="0"/>
        <w:adjustRightInd w:val="0"/>
        <w:spacing w:before="120" w:beforeLines="50" w:line="360" w:lineRule="auto"/>
        <w:ind w:firstLine="560" w:firstLineChars="200"/>
        <w:jc w:val="left"/>
        <w:textAlignment w:val="baseline"/>
        <w:rPr>
          <w:rFonts w:ascii="宋体" w:hAnsi="宋体" w:cs="宋体"/>
          <w:bCs/>
          <w:sz w:val="28"/>
          <w:szCs w:val="28"/>
          <w:highlight w:val="none"/>
        </w:rPr>
      </w:pPr>
      <w:r>
        <w:rPr>
          <w:rFonts w:ascii="宋体" w:hAnsi="宋体" w:cs="宋体"/>
          <w:bCs/>
          <w:sz w:val="28"/>
          <w:szCs w:val="28"/>
          <w:highlight w:val="none"/>
        </w:rPr>
        <w:t xml:space="preserve">4.3 </w:t>
      </w:r>
      <w:r>
        <w:rPr>
          <w:rFonts w:hint="eastAsia" w:ascii="宋体" w:hAnsi="宋体" w:cs="宋体"/>
          <w:bCs/>
          <w:sz w:val="28"/>
          <w:szCs w:val="28"/>
          <w:highlight w:val="none"/>
        </w:rPr>
        <w:t>作业性违章</w:t>
      </w:r>
    </w:p>
    <w:p w14:paraId="2996F435">
      <w:pPr>
        <w:overflowPunct w:val="0"/>
        <w:autoSpaceDE w:val="0"/>
        <w:autoSpaceDN w:val="0"/>
        <w:adjustRightInd w:val="0"/>
        <w:spacing w:before="120" w:beforeLines="50" w:line="360" w:lineRule="auto"/>
        <w:ind w:firstLine="560" w:firstLineChars="200"/>
        <w:jc w:val="left"/>
        <w:textAlignment w:val="baseline"/>
        <w:rPr>
          <w:rFonts w:ascii="宋体" w:hAnsi="宋体" w:cs="宋体"/>
          <w:bCs/>
          <w:sz w:val="28"/>
          <w:szCs w:val="28"/>
          <w:highlight w:val="none"/>
        </w:rPr>
      </w:pPr>
      <w:r>
        <w:rPr>
          <w:rFonts w:ascii="宋体" w:hAnsi="宋体" w:cs="宋体"/>
          <w:bCs/>
          <w:sz w:val="28"/>
          <w:szCs w:val="28"/>
          <w:highlight w:val="none"/>
        </w:rPr>
        <w:t xml:space="preserve">4.3.1 </w:t>
      </w:r>
      <w:r>
        <w:rPr>
          <w:rFonts w:hint="eastAsia" w:ascii="宋体" w:hAnsi="宋体" w:cs="宋体"/>
          <w:bCs/>
          <w:sz w:val="28"/>
          <w:szCs w:val="28"/>
          <w:highlight w:val="none"/>
        </w:rPr>
        <w:t>作业性违章定义：指在施工中违反《安全生产法》和地方性、行业性的法律法规的规定，违反保证安全施工的各项规定、制度及措施的一切不安全行为。</w:t>
      </w:r>
    </w:p>
    <w:p w14:paraId="200E3563">
      <w:pPr>
        <w:overflowPunct w:val="0"/>
        <w:autoSpaceDE w:val="0"/>
        <w:autoSpaceDN w:val="0"/>
        <w:adjustRightInd w:val="0"/>
        <w:spacing w:before="120" w:beforeLines="50" w:line="360" w:lineRule="auto"/>
        <w:ind w:firstLine="560" w:firstLineChars="200"/>
        <w:jc w:val="left"/>
        <w:textAlignment w:val="baseline"/>
        <w:rPr>
          <w:rFonts w:ascii="宋体" w:hAnsi="宋体" w:cs="宋体"/>
          <w:bCs/>
          <w:sz w:val="28"/>
          <w:szCs w:val="28"/>
          <w:highlight w:val="none"/>
        </w:rPr>
      </w:pPr>
      <w:r>
        <w:rPr>
          <w:rFonts w:ascii="宋体" w:hAnsi="宋体" w:cs="宋体"/>
          <w:bCs/>
          <w:sz w:val="28"/>
          <w:szCs w:val="28"/>
          <w:highlight w:val="none"/>
        </w:rPr>
        <w:t xml:space="preserve">4.3.2 </w:t>
      </w:r>
      <w:r>
        <w:rPr>
          <w:rFonts w:hint="eastAsia" w:ascii="宋体" w:hAnsi="宋体" w:cs="宋体"/>
          <w:bCs/>
          <w:sz w:val="28"/>
          <w:szCs w:val="28"/>
          <w:highlight w:val="none"/>
        </w:rPr>
        <w:t>作业性违章主要指施工人员个人作业过程中发生的违章。</w:t>
      </w:r>
    </w:p>
    <w:p w14:paraId="1C72D0A9">
      <w:pPr>
        <w:overflowPunct w:val="0"/>
        <w:autoSpaceDE w:val="0"/>
        <w:autoSpaceDN w:val="0"/>
        <w:adjustRightInd w:val="0"/>
        <w:spacing w:before="120" w:beforeLines="50" w:line="360" w:lineRule="auto"/>
        <w:ind w:firstLine="560" w:firstLineChars="200"/>
        <w:jc w:val="left"/>
        <w:textAlignment w:val="baseline"/>
        <w:rPr>
          <w:rFonts w:ascii="宋体" w:hAnsi="宋体" w:cs="宋体"/>
          <w:bCs/>
          <w:sz w:val="28"/>
          <w:szCs w:val="28"/>
          <w:highlight w:val="none"/>
        </w:rPr>
      </w:pPr>
      <w:r>
        <w:rPr>
          <w:rFonts w:ascii="宋体" w:hAnsi="宋体" w:cs="宋体"/>
          <w:bCs/>
          <w:sz w:val="28"/>
          <w:szCs w:val="28"/>
          <w:highlight w:val="none"/>
        </w:rPr>
        <w:t xml:space="preserve">4.4 </w:t>
      </w:r>
      <w:r>
        <w:rPr>
          <w:rFonts w:hint="eastAsia" w:ascii="宋体" w:hAnsi="宋体" w:cs="宋体"/>
          <w:bCs/>
          <w:sz w:val="28"/>
          <w:szCs w:val="28"/>
          <w:highlight w:val="none"/>
        </w:rPr>
        <w:t>装置性违章</w:t>
      </w:r>
    </w:p>
    <w:p w14:paraId="56FEA8B4">
      <w:pPr>
        <w:overflowPunct w:val="0"/>
        <w:autoSpaceDE w:val="0"/>
        <w:autoSpaceDN w:val="0"/>
        <w:adjustRightInd w:val="0"/>
        <w:spacing w:before="120" w:beforeLines="50" w:line="360" w:lineRule="auto"/>
        <w:ind w:firstLine="560" w:firstLineChars="200"/>
        <w:jc w:val="left"/>
        <w:textAlignment w:val="baseline"/>
        <w:rPr>
          <w:rFonts w:ascii="宋体" w:hAnsi="宋体" w:cs="宋体"/>
          <w:bCs/>
          <w:sz w:val="28"/>
          <w:szCs w:val="28"/>
          <w:highlight w:val="none"/>
        </w:rPr>
      </w:pPr>
      <w:r>
        <w:rPr>
          <w:rFonts w:ascii="宋体" w:hAnsi="宋体" w:cs="宋体"/>
          <w:bCs/>
          <w:sz w:val="28"/>
          <w:szCs w:val="28"/>
          <w:highlight w:val="none"/>
        </w:rPr>
        <w:t xml:space="preserve">4.4.1 </w:t>
      </w:r>
      <w:r>
        <w:rPr>
          <w:rFonts w:hint="eastAsia" w:ascii="宋体" w:hAnsi="宋体" w:cs="宋体"/>
          <w:bCs/>
          <w:sz w:val="28"/>
          <w:szCs w:val="28"/>
          <w:highlight w:val="none"/>
        </w:rPr>
        <w:t>装置性违章定义：指工作现场的环境、设备、设施及工器具不符合国家、行业、公司有关规定及反事故措施和保证人身安全的各项规定及技术措施的要求，不能保证人身和设备安全的一切不安全状态。</w:t>
      </w:r>
    </w:p>
    <w:p w14:paraId="0D850730">
      <w:pPr>
        <w:overflowPunct w:val="0"/>
        <w:autoSpaceDE w:val="0"/>
        <w:autoSpaceDN w:val="0"/>
        <w:adjustRightInd w:val="0"/>
        <w:spacing w:before="120" w:beforeLines="50" w:line="360" w:lineRule="auto"/>
        <w:ind w:firstLine="560" w:firstLineChars="200"/>
        <w:jc w:val="left"/>
        <w:textAlignment w:val="baseline"/>
        <w:rPr>
          <w:rFonts w:ascii="宋体" w:hAnsi="宋体" w:cs="宋体"/>
          <w:bCs/>
          <w:sz w:val="28"/>
          <w:szCs w:val="28"/>
          <w:highlight w:val="none"/>
        </w:rPr>
      </w:pPr>
      <w:r>
        <w:rPr>
          <w:rFonts w:ascii="宋体" w:hAnsi="宋体" w:cs="宋体"/>
          <w:bCs/>
          <w:sz w:val="28"/>
          <w:szCs w:val="28"/>
          <w:highlight w:val="none"/>
        </w:rPr>
        <w:t xml:space="preserve">4.4.2 </w:t>
      </w:r>
      <w:r>
        <w:rPr>
          <w:rFonts w:hint="eastAsia" w:ascii="宋体" w:hAnsi="宋体" w:cs="宋体"/>
          <w:bCs/>
          <w:sz w:val="28"/>
          <w:szCs w:val="28"/>
          <w:highlight w:val="none"/>
        </w:rPr>
        <w:t>装置性违章主要指与生产有关的设备、设施不符合规定要求的违章。</w:t>
      </w:r>
    </w:p>
    <w:p w14:paraId="64386363">
      <w:pPr>
        <w:overflowPunct w:val="0"/>
        <w:autoSpaceDE w:val="0"/>
        <w:autoSpaceDN w:val="0"/>
        <w:adjustRightInd w:val="0"/>
        <w:spacing w:before="120" w:beforeLines="50" w:line="360" w:lineRule="auto"/>
        <w:ind w:firstLine="560" w:firstLineChars="200"/>
        <w:jc w:val="left"/>
        <w:textAlignment w:val="baseline"/>
        <w:rPr>
          <w:rFonts w:ascii="宋体" w:hAnsi="宋体" w:cs="宋体"/>
          <w:bCs/>
          <w:sz w:val="28"/>
          <w:szCs w:val="28"/>
          <w:highlight w:val="none"/>
        </w:rPr>
      </w:pPr>
      <w:r>
        <w:rPr>
          <w:rFonts w:ascii="宋体" w:hAnsi="宋体" w:cs="宋体"/>
          <w:bCs/>
          <w:sz w:val="28"/>
          <w:szCs w:val="28"/>
          <w:highlight w:val="none"/>
        </w:rPr>
        <w:t xml:space="preserve">4.5 </w:t>
      </w:r>
      <w:r>
        <w:rPr>
          <w:rFonts w:hint="eastAsia" w:ascii="宋体" w:hAnsi="宋体" w:cs="宋体"/>
          <w:bCs/>
          <w:sz w:val="28"/>
          <w:szCs w:val="28"/>
          <w:highlight w:val="none"/>
        </w:rPr>
        <w:t>指挥性违章</w:t>
      </w:r>
    </w:p>
    <w:p w14:paraId="3785E685">
      <w:pPr>
        <w:overflowPunct w:val="0"/>
        <w:autoSpaceDE w:val="0"/>
        <w:autoSpaceDN w:val="0"/>
        <w:adjustRightInd w:val="0"/>
        <w:spacing w:before="120" w:beforeLines="50" w:line="360" w:lineRule="auto"/>
        <w:ind w:firstLine="560" w:firstLineChars="200"/>
        <w:jc w:val="left"/>
        <w:textAlignment w:val="baseline"/>
        <w:rPr>
          <w:rFonts w:ascii="宋体" w:hAnsi="宋体" w:cs="宋体"/>
          <w:bCs/>
          <w:sz w:val="28"/>
          <w:szCs w:val="28"/>
          <w:highlight w:val="none"/>
        </w:rPr>
      </w:pPr>
      <w:r>
        <w:rPr>
          <w:rFonts w:ascii="宋体" w:hAnsi="宋体" w:cs="宋体"/>
          <w:bCs/>
          <w:sz w:val="28"/>
          <w:szCs w:val="28"/>
          <w:highlight w:val="none"/>
        </w:rPr>
        <w:t xml:space="preserve">4.5.1 </w:t>
      </w:r>
      <w:r>
        <w:rPr>
          <w:rFonts w:hint="eastAsia" w:ascii="宋体" w:hAnsi="宋体" w:cs="宋体"/>
          <w:bCs/>
          <w:sz w:val="28"/>
          <w:szCs w:val="28"/>
          <w:highlight w:val="none"/>
        </w:rPr>
        <w:t>指挥性违章定义：指各级领导，甚至工作票签发人、工作负责人，违反劳动安全卫生法规、条例和保证人身安全的技术措施、安全措施进行作业组织与指挥行为。</w:t>
      </w:r>
    </w:p>
    <w:p w14:paraId="797FA43F">
      <w:pPr>
        <w:overflowPunct w:val="0"/>
        <w:autoSpaceDE w:val="0"/>
        <w:autoSpaceDN w:val="0"/>
        <w:adjustRightInd w:val="0"/>
        <w:spacing w:before="120" w:beforeLines="50" w:line="360" w:lineRule="auto"/>
        <w:ind w:firstLine="560" w:firstLineChars="200"/>
        <w:jc w:val="left"/>
        <w:textAlignment w:val="baseline"/>
        <w:rPr>
          <w:rFonts w:ascii="宋体" w:hAnsi="宋体" w:cs="宋体"/>
          <w:bCs/>
          <w:sz w:val="28"/>
          <w:szCs w:val="28"/>
          <w:highlight w:val="none"/>
        </w:rPr>
      </w:pPr>
      <w:r>
        <w:rPr>
          <w:rFonts w:ascii="宋体" w:hAnsi="宋体" w:cs="宋体"/>
          <w:bCs/>
          <w:sz w:val="28"/>
          <w:szCs w:val="28"/>
          <w:highlight w:val="none"/>
        </w:rPr>
        <w:t xml:space="preserve">4.5.2 </w:t>
      </w:r>
      <w:r>
        <w:rPr>
          <w:rFonts w:hint="eastAsia" w:ascii="宋体" w:hAnsi="宋体" w:cs="宋体"/>
          <w:bCs/>
          <w:sz w:val="28"/>
          <w:szCs w:val="28"/>
          <w:highlight w:val="none"/>
        </w:rPr>
        <w:t>指挥性违章主要指生产指挥人员违反有关规定及根据某项作业制定的技术措施、安全措施等发出的错误命令或做出的错误决定。</w:t>
      </w:r>
    </w:p>
    <w:p w14:paraId="17A81DF9">
      <w:pPr>
        <w:overflowPunct w:val="0"/>
        <w:autoSpaceDE w:val="0"/>
        <w:autoSpaceDN w:val="0"/>
        <w:adjustRightInd w:val="0"/>
        <w:spacing w:before="120" w:beforeLines="50" w:line="360" w:lineRule="auto"/>
        <w:ind w:firstLine="560" w:firstLineChars="200"/>
        <w:jc w:val="left"/>
        <w:textAlignment w:val="baseline"/>
        <w:rPr>
          <w:rFonts w:ascii="宋体" w:hAnsi="宋体" w:cs="宋体"/>
          <w:bCs/>
          <w:sz w:val="28"/>
          <w:szCs w:val="28"/>
          <w:highlight w:val="none"/>
        </w:rPr>
      </w:pPr>
      <w:r>
        <w:rPr>
          <w:rFonts w:ascii="宋体" w:hAnsi="宋体" w:cs="宋体"/>
          <w:bCs/>
          <w:sz w:val="28"/>
          <w:szCs w:val="28"/>
          <w:highlight w:val="none"/>
        </w:rPr>
        <w:t xml:space="preserve">4.6 </w:t>
      </w:r>
      <w:r>
        <w:rPr>
          <w:rFonts w:hint="eastAsia" w:ascii="宋体" w:hAnsi="宋体" w:cs="宋体"/>
          <w:bCs/>
          <w:sz w:val="28"/>
          <w:szCs w:val="28"/>
          <w:highlight w:val="none"/>
        </w:rPr>
        <w:t>文明施工违章定义：指在施工中一切不文明施工的行为。</w:t>
      </w:r>
    </w:p>
    <w:p w14:paraId="02A9CDE0">
      <w:pPr>
        <w:overflowPunct w:val="0"/>
        <w:autoSpaceDE w:val="0"/>
        <w:autoSpaceDN w:val="0"/>
        <w:adjustRightInd w:val="0"/>
        <w:spacing w:before="120" w:beforeLines="50" w:line="360" w:lineRule="auto"/>
        <w:ind w:firstLine="560" w:firstLineChars="200"/>
        <w:jc w:val="left"/>
        <w:textAlignment w:val="baseline"/>
        <w:rPr>
          <w:rFonts w:ascii="宋体" w:hAnsi="宋体" w:cs="宋体"/>
          <w:bCs/>
          <w:sz w:val="28"/>
          <w:szCs w:val="28"/>
          <w:highlight w:val="none"/>
        </w:rPr>
      </w:pPr>
      <w:r>
        <w:rPr>
          <w:rFonts w:ascii="宋体" w:hAnsi="宋体" w:cs="宋体"/>
          <w:bCs/>
          <w:sz w:val="28"/>
          <w:szCs w:val="28"/>
          <w:highlight w:val="none"/>
        </w:rPr>
        <w:t xml:space="preserve">4.7 </w:t>
      </w:r>
      <w:r>
        <w:rPr>
          <w:rFonts w:hint="eastAsia" w:ascii="宋体" w:hAnsi="宋体" w:cs="宋体"/>
          <w:bCs/>
          <w:sz w:val="28"/>
          <w:szCs w:val="28"/>
          <w:highlight w:val="none"/>
        </w:rPr>
        <w:t>各类违章处罚金额标准：</w:t>
      </w:r>
    </w:p>
    <w:p w14:paraId="456D4DE1">
      <w:pPr>
        <w:overflowPunct w:val="0"/>
        <w:autoSpaceDE w:val="0"/>
        <w:autoSpaceDN w:val="0"/>
        <w:adjustRightInd w:val="0"/>
        <w:spacing w:before="120" w:beforeLines="50" w:line="360" w:lineRule="auto"/>
        <w:ind w:firstLine="560" w:firstLineChars="200"/>
        <w:jc w:val="left"/>
        <w:textAlignment w:val="baseline"/>
        <w:rPr>
          <w:rFonts w:ascii="宋体" w:hAnsi="宋体" w:cs="宋体"/>
          <w:bCs/>
          <w:sz w:val="28"/>
          <w:szCs w:val="28"/>
          <w:highlight w:val="none"/>
        </w:rPr>
      </w:pPr>
      <w:r>
        <w:rPr>
          <w:rFonts w:ascii="宋体" w:hAnsi="宋体" w:cs="宋体"/>
          <w:bCs/>
          <w:sz w:val="28"/>
          <w:szCs w:val="28"/>
          <w:highlight w:val="none"/>
        </w:rPr>
        <w:t xml:space="preserve">4.7.1 </w:t>
      </w:r>
      <w:r>
        <w:rPr>
          <w:rFonts w:hint="eastAsia" w:ascii="宋体" w:hAnsi="宋体" w:cs="宋体"/>
          <w:bCs/>
          <w:sz w:val="28"/>
          <w:szCs w:val="28"/>
          <w:highlight w:val="none"/>
        </w:rPr>
        <w:t>环境、职业健康、安全管理</w:t>
      </w:r>
    </w:p>
    <w:p w14:paraId="4B4CC3A8">
      <w:pPr>
        <w:widowControl w:val="0"/>
        <w:spacing w:before="120" w:beforeLines="50" w:after="120" w:line="360" w:lineRule="auto"/>
        <w:ind w:left="480" w:leftChars="200" w:firstLine="480" w:firstLineChars="200"/>
        <w:jc w:val="left"/>
        <w:rPr>
          <w:rFonts w:ascii="Times New Roman" w:hAnsi="Times New Roman" w:eastAsia="宋体" w:cs="Times New Roman"/>
          <w:kern w:val="2"/>
          <w:sz w:val="24"/>
          <w:szCs w:val="24"/>
          <w:highlight w:val="none"/>
          <w:lang w:val="en-US" w:eastAsia="zh-CN" w:bidi="ar-SA"/>
        </w:rPr>
      </w:pPr>
    </w:p>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8"/>
        <w:gridCol w:w="4055"/>
        <w:gridCol w:w="2463"/>
        <w:gridCol w:w="1461"/>
      </w:tblGrid>
      <w:tr w14:paraId="6DA7D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blHeader/>
        </w:trPr>
        <w:tc>
          <w:tcPr>
            <w:tcW w:w="693" w:type="pct"/>
            <w:vAlign w:val="center"/>
          </w:tcPr>
          <w:p w14:paraId="76B1CF84">
            <w:pPr>
              <w:numPr>
                <w:ilvl w:val="255"/>
                <w:numId w:val="0"/>
              </w:numPr>
              <w:tabs>
                <w:tab w:val="left" w:pos="360"/>
                <w:tab w:val="left" w:pos="851"/>
              </w:tabs>
              <w:spacing w:beforeLines="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序号</w:t>
            </w:r>
          </w:p>
        </w:tc>
        <w:tc>
          <w:tcPr>
            <w:tcW w:w="2186" w:type="pct"/>
            <w:vAlign w:val="center"/>
          </w:tcPr>
          <w:p w14:paraId="4BF06E81">
            <w:pPr>
              <w:numPr>
                <w:ilvl w:val="255"/>
                <w:numId w:val="0"/>
              </w:numPr>
              <w:tabs>
                <w:tab w:val="left" w:pos="360"/>
                <w:tab w:val="left" w:pos="851"/>
              </w:tabs>
              <w:spacing w:beforeLines="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违章内容</w:t>
            </w:r>
          </w:p>
        </w:tc>
        <w:tc>
          <w:tcPr>
            <w:tcW w:w="1329" w:type="pct"/>
            <w:vAlign w:val="center"/>
          </w:tcPr>
          <w:p w14:paraId="196EE6C5">
            <w:pPr>
              <w:numPr>
                <w:ilvl w:val="255"/>
                <w:numId w:val="0"/>
              </w:numPr>
              <w:tabs>
                <w:tab w:val="left" w:pos="360"/>
                <w:tab w:val="left" w:pos="851"/>
              </w:tabs>
              <w:spacing w:beforeLines="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罚款金额</w:t>
            </w:r>
          </w:p>
        </w:tc>
        <w:tc>
          <w:tcPr>
            <w:tcW w:w="790" w:type="pct"/>
            <w:vAlign w:val="center"/>
          </w:tcPr>
          <w:p w14:paraId="0ECD5B17">
            <w:pPr>
              <w:numPr>
                <w:ilvl w:val="255"/>
                <w:numId w:val="0"/>
              </w:numPr>
              <w:tabs>
                <w:tab w:val="left" w:pos="360"/>
                <w:tab w:val="left" w:pos="851"/>
              </w:tabs>
              <w:spacing w:beforeLines="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备注</w:t>
            </w:r>
          </w:p>
        </w:tc>
      </w:tr>
      <w:tr w14:paraId="6DEC6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1E7AA8DC">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EHS01</w:t>
            </w:r>
          </w:p>
        </w:tc>
        <w:tc>
          <w:tcPr>
            <w:tcW w:w="2186" w:type="pct"/>
            <w:vAlign w:val="center"/>
          </w:tcPr>
          <w:p w14:paraId="069746A2">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未规定要求设置安全生产管理机构或专职安全生产监督管理人员（含无证上岗）</w:t>
            </w:r>
          </w:p>
        </w:tc>
        <w:tc>
          <w:tcPr>
            <w:tcW w:w="1329" w:type="pct"/>
            <w:vAlign w:val="center"/>
          </w:tcPr>
          <w:p w14:paraId="4EFF0AC4">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每次10000元</w:t>
            </w:r>
          </w:p>
        </w:tc>
        <w:tc>
          <w:tcPr>
            <w:tcW w:w="790" w:type="pct"/>
            <w:vMerge w:val="restart"/>
            <w:vAlign w:val="center"/>
          </w:tcPr>
          <w:p w14:paraId="5AE8B5C6">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限期整改</w:t>
            </w:r>
          </w:p>
          <w:p w14:paraId="1DDFD7D6">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禁止施工</w:t>
            </w:r>
          </w:p>
        </w:tc>
      </w:tr>
      <w:tr w14:paraId="188B9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693" w:type="pct"/>
            <w:vAlign w:val="center"/>
          </w:tcPr>
          <w:p w14:paraId="110F7FF3">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EHS02</w:t>
            </w:r>
          </w:p>
        </w:tc>
        <w:tc>
          <w:tcPr>
            <w:tcW w:w="2186" w:type="pct"/>
            <w:vAlign w:val="center"/>
          </w:tcPr>
          <w:p w14:paraId="0BDAD756">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未建立相关安全管理制度和管理体系</w:t>
            </w:r>
          </w:p>
        </w:tc>
        <w:tc>
          <w:tcPr>
            <w:tcW w:w="1329" w:type="pct"/>
            <w:vAlign w:val="center"/>
          </w:tcPr>
          <w:p w14:paraId="7DD1765D">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每次5000元</w:t>
            </w:r>
          </w:p>
        </w:tc>
        <w:tc>
          <w:tcPr>
            <w:tcW w:w="790" w:type="pct"/>
            <w:vMerge w:val="continue"/>
            <w:vAlign w:val="center"/>
          </w:tcPr>
          <w:p w14:paraId="77600D6A">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p>
        </w:tc>
      </w:tr>
      <w:tr w14:paraId="62DE0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7B58A877">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EHS03</w:t>
            </w:r>
          </w:p>
        </w:tc>
        <w:tc>
          <w:tcPr>
            <w:tcW w:w="2186" w:type="pct"/>
            <w:vAlign w:val="center"/>
          </w:tcPr>
          <w:p w14:paraId="6BAF1BBF">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未落实三级安全教育、专项教育，提交虚假相关资料、代替填写资料等</w:t>
            </w:r>
          </w:p>
        </w:tc>
        <w:tc>
          <w:tcPr>
            <w:tcW w:w="1329" w:type="pct"/>
            <w:vAlign w:val="center"/>
          </w:tcPr>
          <w:p w14:paraId="46D65B3A">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790" w:type="pct"/>
            <w:vMerge w:val="continue"/>
            <w:vAlign w:val="center"/>
          </w:tcPr>
          <w:p w14:paraId="302F781D">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p>
        </w:tc>
      </w:tr>
      <w:tr w14:paraId="10118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72DFC955">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EHS04</w:t>
            </w:r>
          </w:p>
        </w:tc>
        <w:tc>
          <w:tcPr>
            <w:tcW w:w="2186" w:type="pct"/>
            <w:vAlign w:val="center"/>
          </w:tcPr>
          <w:p w14:paraId="73D14213">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未按规定要求编制专项方案未按照规定要求进行安全技术交底或弄虚作假填写交底资料</w:t>
            </w:r>
          </w:p>
        </w:tc>
        <w:tc>
          <w:tcPr>
            <w:tcW w:w="1329" w:type="pct"/>
            <w:vAlign w:val="center"/>
          </w:tcPr>
          <w:p w14:paraId="175EC35D">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每处每次5000元</w:t>
            </w:r>
          </w:p>
        </w:tc>
        <w:tc>
          <w:tcPr>
            <w:tcW w:w="790" w:type="pct"/>
            <w:vAlign w:val="center"/>
          </w:tcPr>
          <w:p w14:paraId="54F34BF4">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禁止相关危险作业</w:t>
            </w:r>
          </w:p>
        </w:tc>
      </w:tr>
      <w:tr w14:paraId="48D2B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64D15D4E">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EHS05</w:t>
            </w:r>
          </w:p>
        </w:tc>
        <w:tc>
          <w:tcPr>
            <w:tcW w:w="2186" w:type="pct"/>
            <w:vAlign w:val="center"/>
          </w:tcPr>
          <w:p w14:paraId="2C604D14">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未落实安全检查、填写检查记录或未及时整改回复</w:t>
            </w:r>
          </w:p>
        </w:tc>
        <w:tc>
          <w:tcPr>
            <w:tcW w:w="1329" w:type="pct"/>
            <w:vAlign w:val="center"/>
          </w:tcPr>
          <w:p w14:paraId="3F3B0AB4">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每处每次1000元，重大安全隐患未及时整改1～5倍以上</w:t>
            </w:r>
          </w:p>
        </w:tc>
        <w:tc>
          <w:tcPr>
            <w:tcW w:w="790" w:type="pct"/>
            <w:vAlign w:val="center"/>
          </w:tcPr>
          <w:p w14:paraId="448D1A5D">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p>
        </w:tc>
      </w:tr>
      <w:tr w14:paraId="575D4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23DAE6CA">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EHS06</w:t>
            </w:r>
          </w:p>
        </w:tc>
        <w:tc>
          <w:tcPr>
            <w:tcW w:w="2186" w:type="pct"/>
            <w:vAlign w:val="center"/>
          </w:tcPr>
          <w:p w14:paraId="1834A32A">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未建立应急救援体系、未配置应急救援物资、未定期进行演练、无应急救援预案</w:t>
            </w:r>
          </w:p>
        </w:tc>
        <w:tc>
          <w:tcPr>
            <w:tcW w:w="1329" w:type="pct"/>
            <w:vAlign w:val="center"/>
          </w:tcPr>
          <w:p w14:paraId="5B2AA7EB">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每处每次10000元</w:t>
            </w:r>
          </w:p>
        </w:tc>
        <w:tc>
          <w:tcPr>
            <w:tcW w:w="790" w:type="pct"/>
            <w:vAlign w:val="center"/>
          </w:tcPr>
          <w:p w14:paraId="0E314C04">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p>
        </w:tc>
      </w:tr>
      <w:tr w14:paraId="14102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324371DD">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EHS07</w:t>
            </w:r>
          </w:p>
        </w:tc>
        <w:tc>
          <w:tcPr>
            <w:tcW w:w="2186" w:type="pct"/>
            <w:vAlign w:val="center"/>
          </w:tcPr>
          <w:p w14:paraId="32F60535">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不报、瞒报、迟报安全事故</w:t>
            </w:r>
          </w:p>
        </w:tc>
        <w:tc>
          <w:tcPr>
            <w:tcW w:w="1329" w:type="pct"/>
            <w:vAlign w:val="center"/>
          </w:tcPr>
          <w:p w14:paraId="1F633729">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每处每次5000元</w:t>
            </w:r>
          </w:p>
        </w:tc>
        <w:tc>
          <w:tcPr>
            <w:tcW w:w="790" w:type="pct"/>
            <w:vAlign w:val="center"/>
          </w:tcPr>
          <w:p w14:paraId="2931E534">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p>
        </w:tc>
      </w:tr>
      <w:tr w14:paraId="6EE6D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1693ADCF">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EHS08</w:t>
            </w:r>
          </w:p>
        </w:tc>
        <w:tc>
          <w:tcPr>
            <w:tcW w:w="2186" w:type="pct"/>
            <w:vAlign w:val="center"/>
          </w:tcPr>
          <w:p w14:paraId="3C1B972A">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特种作业人员未持证上岗</w:t>
            </w:r>
          </w:p>
        </w:tc>
        <w:tc>
          <w:tcPr>
            <w:tcW w:w="1329" w:type="pct"/>
            <w:vAlign w:val="center"/>
          </w:tcPr>
          <w:p w14:paraId="64C4AAEC">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每处每次3000元</w:t>
            </w:r>
          </w:p>
        </w:tc>
        <w:tc>
          <w:tcPr>
            <w:tcW w:w="790" w:type="pct"/>
            <w:vAlign w:val="center"/>
          </w:tcPr>
          <w:p w14:paraId="52E8EF48">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p>
        </w:tc>
      </w:tr>
      <w:tr w14:paraId="4C2BB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0CE04C6A">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EHS09</w:t>
            </w:r>
          </w:p>
        </w:tc>
        <w:tc>
          <w:tcPr>
            <w:tcW w:w="2186" w:type="pct"/>
            <w:vAlign w:val="center"/>
          </w:tcPr>
          <w:p w14:paraId="5217FAD1">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规定的人员未按规定时间参与安全会议、检查和其他安全活动</w:t>
            </w:r>
          </w:p>
        </w:tc>
        <w:tc>
          <w:tcPr>
            <w:tcW w:w="1329" w:type="pct"/>
            <w:vAlign w:val="center"/>
          </w:tcPr>
          <w:p w14:paraId="21202AEB">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每人每次1000元</w:t>
            </w:r>
          </w:p>
        </w:tc>
        <w:tc>
          <w:tcPr>
            <w:tcW w:w="790" w:type="pct"/>
            <w:vAlign w:val="center"/>
          </w:tcPr>
          <w:p w14:paraId="46D5693C">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p>
        </w:tc>
      </w:tr>
      <w:tr w14:paraId="72F37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76478453">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EHS10</w:t>
            </w:r>
          </w:p>
        </w:tc>
        <w:tc>
          <w:tcPr>
            <w:tcW w:w="2186" w:type="pct"/>
            <w:vAlign w:val="center"/>
          </w:tcPr>
          <w:p w14:paraId="15D55207">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未按规定要求设置职业健康、环境保护设施、未按规定落实</w:t>
            </w:r>
          </w:p>
        </w:tc>
        <w:tc>
          <w:tcPr>
            <w:tcW w:w="1329" w:type="pct"/>
            <w:vAlign w:val="center"/>
          </w:tcPr>
          <w:p w14:paraId="3B16BA9B">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每处每1000-20000元</w:t>
            </w:r>
          </w:p>
        </w:tc>
        <w:tc>
          <w:tcPr>
            <w:tcW w:w="790" w:type="pct"/>
            <w:vAlign w:val="center"/>
          </w:tcPr>
          <w:p w14:paraId="1933522E">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p>
        </w:tc>
      </w:tr>
      <w:tr w14:paraId="3B5C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3A646D1C">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EHS11</w:t>
            </w:r>
          </w:p>
        </w:tc>
        <w:tc>
          <w:tcPr>
            <w:tcW w:w="2186" w:type="pct"/>
            <w:vAlign w:val="center"/>
          </w:tcPr>
          <w:p w14:paraId="078CD5F7">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未按照规定要求配置劳动防护用品或劳动防护用品不符合安全卫生要求</w:t>
            </w:r>
          </w:p>
        </w:tc>
        <w:tc>
          <w:tcPr>
            <w:tcW w:w="1329" w:type="pct"/>
            <w:vAlign w:val="center"/>
          </w:tcPr>
          <w:p w14:paraId="2938A2D6">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每人每次1000元</w:t>
            </w:r>
          </w:p>
        </w:tc>
        <w:tc>
          <w:tcPr>
            <w:tcW w:w="790" w:type="pct"/>
            <w:vAlign w:val="center"/>
          </w:tcPr>
          <w:p w14:paraId="1537460C">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p>
        </w:tc>
      </w:tr>
      <w:tr w14:paraId="6EA42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5505ECA8">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EHS12</w:t>
            </w:r>
          </w:p>
        </w:tc>
        <w:tc>
          <w:tcPr>
            <w:tcW w:w="2186" w:type="pct"/>
            <w:vAlign w:val="center"/>
          </w:tcPr>
          <w:p w14:paraId="1B844BAB">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打架斗殴\聚众闹事\拦路封门等恶劣影响</w:t>
            </w:r>
          </w:p>
        </w:tc>
        <w:tc>
          <w:tcPr>
            <w:tcW w:w="1329" w:type="pct"/>
            <w:vAlign w:val="center"/>
          </w:tcPr>
          <w:p w14:paraId="09C77E78">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每处每次5000元</w:t>
            </w:r>
          </w:p>
        </w:tc>
        <w:tc>
          <w:tcPr>
            <w:tcW w:w="790" w:type="pct"/>
            <w:vAlign w:val="center"/>
          </w:tcPr>
          <w:p w14:paraId="79F44484">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p>
        </w:tc>
      </w:tr>
      <w:tr w14:paraId="22301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721A190F">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EHS13</w:t>
            </w:r>
          </w:p>
        </w:tc>
        <w:tc>
          <w:tcPr>
            <w:tcW w:w="2186" w:type="pct"/>
            <w:vAlign w:val="center"/>
          </w:tcPr>
          <w:p w14:paraId="7EFF74C8">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不服从管理、威胁、恐吓、殴打管理人员</w:t>
            </w:r>
          </w:p>
        </w:tc>
        <w:tc>
          <w:tcPr>
            <w:tcW w:w="1329" w:type="pct"/>
            <w:vAlign w:val="center"/>
          </w:tcPr>
          <w:p w14:paraId="4B84B620">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每次5000-100000元</w:t>
            </w:r>
          </w:p>
        </w:tc>
        <w:tc>
          <w:tcPr>
            <w:tcW w:w="790" w:type="pct"/>
            <w:vAlign w:val="center"/>
          </w:tcPr>
          <w:p w14:paraId="707F63FE">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p>
        </w:tc>
      </w:tr>
      <w:tr w14:paraId="030C8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3" w:type="pct"/>
            <w:vAlign w:val="center"/>
          </w:tcPr>
          <w:p w14:paraId="457FE46F">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EHS14</w:t>
            </w:r>
          </w:p>
        </w:tc>
        <w:tc>
          <w:tcPr>
            <w:tcW w:w="2186" w:type="pct"/>
            <w:vAlign w:val="center"/>
          </w:tcPr>
          <w:p w14:paraId="4C4DD4F2">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非法雇佣童工或违法犯罪人员</w:t>
            </w:r>
          </w:p>
        </w:tc>
        <w:tc>
          <w:tcPr>
            <w:tcW w:w="1329" w:type="pct"/>
            <w:vAlign w:val="center"/>
          </w:tcPr>
          <w:p w14:paraId="4EE24AE8">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790" w:type="pct"/>
            <w:vAlign w:val="center"/>
          </w:tcPr>
          <w:p w14:paraId="0E46EC9B">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p>
        </w:tc>
      </w:tr>
      <w:tr w14:paraId="141A9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693" w:type="pct"/>
            <w:vAlign w:val="center"/>
          </w:tcPr>
          <w:p w14:paraId="4E92577D">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EHS15</w:t>
            </w:r>
          </w:p>
        </w:tc>
        <w:tc>
          <w:tcPr>
            <w:tcW w:w="2186" w:type="pct"/>
            <w:vAlign w:val="center"/>
          </w:tcPr>
          <w:p w14:paraId="1FA0F754">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危险作业未要求开具施工许可</w:t>
            </w:r>
          </w:p>
        </w:tc>
        <w:tc>
          <w:tcPr>
            <w:tcW w:w="1329" w:type="pct"/>
            <w:vAlign w:val="center"/>
          </w:tcPr>
          <w:p w14:paraId="12E25A41">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790" w:type="pct"/>
            <w:vAlign w:val="center"/>
          </w:tcPr>
          <w:p w14:paraId="10BECBB2">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p>
        </w:tc>
      </w:tr>
      <w:tr w14:paraId="5FA59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72AEFCA8">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EHS16</w:t>
            </w:r>
          </w:p>
        </w:tc>
        <w:tc>
          <w:tcPr>
            <w:tcW w:w="2186" w:type="pct"/>
            <w:vAlign w:val="center"/>
          </w:tcPr>
          <w:p w14:paraId="5EAF14D0">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因管理问题造成的责任事故</w:t>
            </w:r>
          </w:p>
        </w:tc>
        <w:tc>
          <w:tcPr>
            <w:tcW w:w="1329" w:type="pct"/>
            <w:vAlign w:val="center"/>
          </w:tcPr>
          <w:p w14:paraId="366EA767">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每处每次5000-20000元</w:t>
            </w:r>
          </w:p>
        </w:tc>
        <w:tc>
          <w:tcPr>
            <w:tcW w:w="790" w:type="pct"/>
            <w:vAlign w:val="center"/>
          </w:tcPr>
          <w:p w14:paraId="538689A0">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p>
        </w:tc>
      </w:tr>
      <w:tr w14:paraId="1F21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60CC5513">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EHS17</w:t>
            </w:r>
          </w:p>
        </w:tc>
        <w:tc>
          <w:tcPr>
            <w:tcW w:w="2186" w:type="pct"/>
            <w:vAlign w:val="center"/>
          </w:tcPr>
          <w:p w14:paraId="5DCA42CB">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因管理问题造成员工上访等恶性事件</w:t>
            </w:r>
          </w:p>
        </w:tc>
        <w:tc>
          <w:tcPr>
            <w:tcW w:w="1329" w:type="pct"/>
            <w:vAlign w:val="center"/>
          </w:tcPr>
          <w:p w14:paraId="0CE5D96C">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每处每次5000-20000元</w:t>
            </w:r>
          </w:p>
        </w:tc>
        <w:tc>
          <w:tcPr>
            <w:tcW w:w="790" w:type="pct"/>
            <w:vAlign w:val="center"/>
          </w:tcPr>
          <w:p w14:paraId="4B8A90DC">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p>
        </w:tc>
      </w:tr>
      <w:tr w14:paraId="2479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 w:type="pct"/>
            <w:vAlign w:val="center"/>
          </w:tcPr>
          <w:p w14:paraId="0BD2BAF0">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EHS18</w:t>
            </w:r>
          </w:p>
        </w:tc>
        <w:tc>
          <w:tcPr>
            <w:tcW w:w="2186" w:type="pct"/>
            <w:vAlign w:val="center"/>
          </w:tcPr>
          <w:p w14:paraId="25A9A3CC">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其他违反安全卫生职业健康安全事项，但非本罚则列出者，酌情处罚</w:t>
            </w:r>
          </w:p>
        </w:tc>
        <w:tc>
          <w:tcPr>
            <w:tcW w:w="1329" w:type="pct"/>
            <w:vAlign w:val="center"/>
          </w:tcPr>
          <w:p w14:paraId="3B92A607">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每处每次500-200000元</w:t>
            </w:r>
          </w:p>
        </w:tc>
        <w:tc>
          <w:tcPr>
            <w:tcW w:w="790" w:type="pct"/>
            <w:vAlign w:val="center"/>
          </w:tcPr>
          <w:p w14:paraId="745B6DEB">
            <w:pPr>
              <w:numPr>
                <w:ilvl w:val="255"/>
                <w:numId w:val="0"/>
              </w:numPr>
              <w:tabs>
                <w:tab w:val="left" w:pos="360"/>
                <w:tab w:val="left" w:pos="851"/>
              </w:tabs>
              <w:spacing w:beforeLines="0" w:line="360" w:lineRule="auto"/>
              <w:ind w:left="851" w:hanging="851"/>
              <w:jc w:val="left"/>
              <w:rPr>
                <w:rFonts w:ascii="Calibri" w:hAnsi="Calibri" w:eastAsia="宋体" w:cs="Times New Roman"/>
                <w:sz w:val="24"/>
                <w:szCs w:val="24"/>
                <w:highlight w:val="none"/>
              </w:rPr>
            </w:pPr>
          </w:p>
        </w:tc>
      </w:tr>
    </w:tbl>
    <w:p w14:paraId="177392DE">
      <w:pPr>
        <w:overflowPunct w:val="0"/>
        <w:autoSpaceDE w:val="0"/>
        <w:autoSpaceDN w:val="0"/>
        <w:adjustRightInd w:val="0"/>
        <w:spacing w:before="120" w:beforeLines="50" w:line="360" w:lineRule="auto"/>
        <w:ind w:firstLine="560" w:firstLineChars="200"/>
        <w:jc w:val="left"/>
        <w:textAlignment w:val="baseline"/>
        <w:rPr>
          <w:rFonts w:ascii="宋体" w:hAnsi="宋体" w:cs="宋体"/>
          <w:bCs/>
          <w:sz w:val="28"/>
          <w:szCs w:val="28"/>
          <w:highlight w:val="none"/>
        </w:rPr>
      </w:pPr>
    </w:p>
    <w:p w14:paraId="16761470">
      <w:pPr>
        <w:widowControl/>
        <w:spacing w:before="120" w:beforeLines="50" w:line="360" w:lineRule="auto"/>
        <w:jc w:val="left"/>
        <w:rPr>
          <w:rFonts w:ascii="宋体" w:hAnsi="宋体" w:cs="宋体"/>
          <w:bCs/>
          <w:sz w:val="28"/>
          <w:szCs w:val="28"/>
          <w:highlight w:val="none"/>
        </w:rPr>
      </w:pPr>
      <w:r>
        <w:rPr>
          <w:rFonts w:ascii="宋体" w:hAnsi="宋体" w:cs="宋体"/>
          <w:bCs/>
          <w:sz w:val="28"/>
          <w:szCs w:val="28"/>
          <w:highlight w:val="none"/>
        </w:rPr>
        <w:br w:type="page"/>
      </w:r>
    </w:p>
    <w:tbl>
      <w:tblPr>
        <w:tblStyle w:val="52"/>
        <w:tblpPr w:leftFromText="180" w:rightFromText="180" w:vertAnchor="text" w:horzAnchor="page" w:tblpX="1545" w:tblpY="603"/>
        <w:tblOverlap w:val="never"/>
        <w:tblW w:w="90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5216"/>
        <w:gridCol w:w="2056"/>
        <w:gridCol w:w="858"/>
      </w:tblGrid>
      <w:tr w14:paraId="62525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79625A97">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序号</w:t>
            </w:r>
          </w:p>
        </w:tc>
        <w:tc>
          <w:tcPr>
            <w:tcW w:w="5216" w:type="dxa"/>
            <w:vAlign w:val="center"/>
          </w:tcPr>
          <w:p w14:paraId="3D29826F">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违章内容</w:t>
            </w:r>
          </w:p>
        </w:tc>
        <w:tc>
          <w:tcPr>
            <w:tcW w:w="2056" w:type="dxa"/>
            <w:vAlign w:val="center"/>
          </w:tcPr>
          <w:p w14:paraId="301DD4CF">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罚款金额</w:t>
            </w:r>
          </w:p>
        </w:tc>
        <w:tc>
          <w:tcPr>
            <w:tcW w:w="858" w:type="dxa"/>
            <w:vAlign w:val="center"/>
          </w:tcPr>
          <w:p w14:paraId="0D4A5432">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备注</w:t>
            </w:r>
          </w:p>
        </w:tc>
      </w:tr>
      <w:tr w14:paraId="3D042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234D0DB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CC01</w:t>
            </w:r>
          </w:p>
        </w:tc>
        <w:tc>
          <w:tcPr>
            <w:tcW w:w="5216" w:type="dxa"/>
            <w:vAlign w:val="center"/>
          </w:tcPr>
          <w:p w14:paraId="06FAA4A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进入工地后未佩戴安全帽或未系帽带</w:t>
            </w:r>
          </w:p>
        </w:tc>
        <w:tc>
          <w:tcPr>
            <w:tcW w:w="2056" w:type="dxa"/>
            <w:vAlign w:val="center"/>
          </w:tcPr>
          <w:p w14:paraId="2C5BCB7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每人每次500元</w:t>
            </w:r>
          </w:p>
        </w:tc>
        <w:tc>
          <w:tcPr>
            <w:tcW w:w="858" w:type="dxa"/>
            <w:vAlign w:val="center"/>
          </w:tcPr>
          <w:p w14:paraId="3966544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34895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214D189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CC02</w:t>
            </w:r>
          </w:p>
        </w:tc>
        <w:tc>
          <w:tcPr>
            <w:tcW w:w="5216" w:type="dxa"/>
            <w:vAlign w:val="center"/>
          </w:tcPr>
          <w:p w14:paraId="39CF5F88">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进入工地后未穿上工作服</w:t>
            </w:r>
          </w:p>
        </w:tc>
        <w:tc>
          <w:tcPr>
            <w:tcW w:w="2056" w:type="dxa"/>
            <w:vAlign w:val="center"/>
          </w:tcPr>
          <w:p w14:paraId="080EE1C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每人每次500元</w:t>
            </w:r>
          </w:p>
        </w:tc>
        <w:tc>
          <w:tcPr>
            <w:tcW w:w="858" w:type="dxa"/>
            <w:vAlign w:val="center"/>
          </w:tcPr>
          <w:p w14:paraId="6CF337D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735F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0481AE6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CC03</w:t>
            </w:r>
          </w:p>
        </w:tc>
        <w:tc>
          <w:tcPr>
            <w:tcW w:w="5216" w:type="dxa"/>
            <w:vAlign w:val="center"/>
          </w:tcPr>
          <w:p w14:paraId="0EBACC1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进入工地未佩戴工作证或借用他人工作证</w:t>
            </w:r>
          </w:p>
        </w:tc>
        <w:tc>
          <w:tcPr>
            <w:tcW w:w="2056" w:type="dxa"/>
            <w:vAlign w:val="center"/>
          </w:tcPr>
          <w:p w14:paraId="3E98088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每人每次500元</w:t>
            </w:r>
          </w:p>
        </w:tc>
        <w:tc>
          <w:tcPr>
            <w:tcW w:w="858" w:type="dxa"/>
            <w:vAlign w:val="center"/>
          </w:tcPr>
          <w:p w14:paraId="3A7D887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362CF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2D293B4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CC04</w:t>
            </w:r>
          </w:p>
        </w:tc>
        <w:tc>
          <w:tcPr>
            <w:tcW w:w="5216" w:type="dxa"/>
            <w:vAlign w:val="center"/>
          </w:tcPr>
          <w:p w14:paraId="69254E1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进入工地内赤膊、穿背心、拖鞋、短裤、裙子</w:t>
            </w:r>
          </w:p>
        </w:tc>
        <w:tc>
          <w:tcPr>
            <w:tcW w:w="2056" w:type="dxa"/>
            <w:vAlign w:val="center"/>
          </w:tcPr>
          <w:p w14:paraId="2700A21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每人每次500元</w:t>
            </w:r>
          </w:p>
        </w:tc>
        <w:tc>
          <w:tcPr>
            <w:tcW w:w="858" w:type="dxa"/>
            <w:vAlign w:val="center"/>
          </w:tcPr>
          <w:p w14:paraId="5AAF3FA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09BE2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32EDA47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CC05</w:t>
            </w:r>
          </w:p>
        </w:tc>
        <w:tc>
          <w:tcPr>
            <w:tcW w:w="5216" w:type="dxa"/>
            <w:vAlign w:val="center"/>
          </w:tcPr>
          <w:p w14:paraId="78396EE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未在规定区域抽烟</w:t>
            </w:r>
          </w:p>
        </w:tc>
        <w:tc>
          <w:tcPr>
            <w:tcW w:w="2056" w:type="dxa"/>
            <w:vAlign w:val="center"/>
          </w:tcPr>
          <w:p w14:paraId="1B03453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每人每次500元</w:t>
            </w:r>
          </w:p>
          <w:p w14:paraId="5D2CB8A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危险区域1000元</w:t>
            </w:r>
          </w:p>
        </w:tc>
        <w:tc>
          <w:tcPr>
            <w:tcW w:w="858" w:type="dxa"/>
            <w:vAlign w:val="center"/>
          </w:tcPr>
          <w:p w14:paraId="6FCBC8F8">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1B041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25556DE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CC06</w:t>
            </w:r>
          </w:p>
        </w:tc>
        <w:tc>
          <w:tcPr>
            <w:tcW w:w="5216" w:type="dxa"/>
            <w:vAlign w:val="center"/>
          </w:tcPr>
          <w:p w14:paraId="47F141B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未在规定的区域倾倒垃圾</w:t>
            </w:r>
          </w:p>
        </w:tc>
        <w:tc>
          <w:tcPr>
            <w:tcW w:w="2056" w:type="dxa"/>
            <w:vAlign w:val="center"/>
          </w:tcPr>
          <w:p w14:paraId="1385A138">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每处每次500-10000元</w:t>
            </w:r>
          </w:p>
        </w:tc>
        <w:tc>
          <w:tcPr>
            <w:tcW w:w="858" w:type="dxa"/>
            <w:vAlign w:val="center"/>
          </w:tcPr>
          <w:p w14:paraId="46F881A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1BF28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12D6ECC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CC07</w:t>
            </w:r>
          </w:p>
        </w:tc>
        <w:tc>
          <w:tcPr>
            <w:tcW w:w="5216" w:type="dxa"/>
            <w:vAlign w:val="center"/>
          </w:tcPr>
          <w:p w14:paraId="273FAFD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在工地现场席地躺睡</w:t>
            </w:r>
          </w:p>
        </w:tc>
        <w:tc>
          <w:tcPr>
            <w:tcW w:w="2056" w:type="dxa"/>
            <w:vAlign w:val="center"/>
          </w:tcPr>
          <w:p w14:paraId="3D1151C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每人每次500元</w:t>
            </w:r>
          </w:p>
        </w:tc>
        <w:tc>
          <w:tcPr>
            <w:tcW w:w="858" w:type="dxa"/>
            <w:vAlign w:val="center"/>
          </w:tcPr>
          <w:p w14:paraId="77633F0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1380D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3CC7696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CC08</w:t>
            </w:r>
          </w:p>
        </w:tc>
        <w:tc>
          <w:tcPr>
            <w:tcW w:w="5216" w:type="dxa"/>
            <w:vAlign w:val="center"/>
          </w:tcPr>
          <w:p w14:paraId="2F7FCC3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未在指定区域大小便、洗浴等</w:t>
            </w:r>
          </w:p>
        </w:tc>
        <w:tc>
          <w:tcPr>
            <w:tcW w:w="2056" w:type="dxa"/>
            <w:vAlign w:val="center"/>
          </w:tcPr>
          <w:p w14:paraId="6300EB5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每人每次1000元</w:t>
            </w:r>
          </w:p>
        </w:tc>
        <w:tc>
          <w:tcPr>
            <w:tcW w:w="858" w:type="dxa"/>
            <w:vAlign w:val="center"/>
          </w:tcPr>
          <w:p w14:paraId="0FAE883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69DE8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6F155D4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CC09</w:t>
            </w:r>
          </w:p>
        </w:tc>
        <w:tc>
          <w:tcPr>
            <w:tcW w:w="5216" w:type="dxa"/>
            <w:vAlign w:val="center"/>
          </w:tcPr>
          <w:p w14:paraId="5AC4AA58">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酒后进入（含酒精性饮料、迷幻剂等）工地</w:t>
            </w:r>
          </w:p>
        </w:tc>
        <w:tc>
          <w:tcPr>
            <w:tcW w:w="2056" w:type="dxa"/>
            <w:vAlign w:val="center"/>
          </w:tcPr>
          <w:p w14:paraId="2F9C91E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858" w:type="dxa"/>
            <w:vAlign w:val="center"/>
          </w:tcPr>
          <w:p w14:paraId="2DE6EB5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044CF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265580B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CC10</w:t>
            </w:r>
          </w:p>
        </w:tc>
        <w:tc>
          <w:tcPr>
            <w:tcW w:w="5216" w:type="dxa"/>
            <w:vAlign w:val="center"/>
          </w:tcPr>
          <w:p w14:paraId="74064EC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未按照国家标准做好噪声排放、污水处理和环</w:t>
            </w:r>
          </w:p>
          <w:p w14:paraId="53466CF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境保护措施</w:t>
            </w:r>
          </w:p>
        </w:tc>
        <w:tc>
          <w:tcPr>
            <w:tcW w:w="2056" w:type="dxa"/>
            <w:vAlign w:val="center"/>
          </w:tcPr>
          <w:p w14:paraId="6F38D0C8">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每处每次5000元</w:t>
            </w:r>
          </w:p>
          <w:p w14:paraId="2B9681B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c>
          <w:tcPr>
            <w:tcW w:w="858" w:type="dxa"/>
            <w:vAlign w:val="center"/>
          </w:tcPr>
          <w:p w14:paraId="42DC71E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48E24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15EA3AC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CC11</w:t>
            </w:r>
          </w:p>
        </w:tc>
        <w:tc>
          <w:tcPr>
            <w:tcW w:w="5216" w:type="dxa"/>
            <w:vAlign w:val="center"/>
          </w:tcPr>
          <w:p w14:paraId="79E0714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加工区、预制区、施工现场未及时进行5S清理</w:t>
            </w:r>
          </w:p>
        </w:tc>
        <w:tc>
          <w:tcPr>
            <w:tcW w:w="2056" w:type="dxa"/>
            <w:vAlign w:val="center"/>
          </w:tcPr>
          <w:p w14:paraId="5392C11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858" w:type="dxa"/>
            <w:vAlign w:val="center"/>
          </w:tcPr>
          <w:p w14:paraId="73E08DE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7B375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627A7BB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CC12</w:t>
            </w:r>
          </w:p>
        </w:tc>
        <w:tc>
          <w:tcPr>
            <w:tcW w:w="5216" w:type="dxa"/>
            <w:vAlign w:val="center"/>
          </w:tcPr>
          <w:p w14:paraId="798432F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生活区、食堂不符合环境与卫生要求</w:t>
            </w:r>
          </w:p>
        </w:tc>
        <w:tc>
          <w:tcPr>
            <w:tcW w:w="2056" w:type="dxa"/>
            <w:vAlign w:val="center"/>
          </w:tcPr>
          <w:p w14:paraId="4B36B25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858" w:type="dxa"/>
            <w:vAlign w:val="center"/>
          </w:tcPr>
          <w:p w14:paraId="5A0B9AE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3E13E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055FA1B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CC13</w:t>
            </w:r>
          </w:p>
        </w:tc>
        <w:tc>
          <w:tcPr>
            <w:tcW w:w="5216" w:type="dxa"/>
            <w:vAlign w:val="center"/>
          </w:tcPr>
          <w:p w14:paraId="79B321C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食堂采购、出售变质过期食物的</w:t>
            </w:r>
          </w:p>
        </w:tc>
        <w:tc>
          <w:tcPr>
            <w:tcW w:w="2056" w:type="dxa"/>
            <w:vAlign w:val="center"/>
          </w:tcPr>
          <w:p w14:paraId="2714DDA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每处每次5000元</w:t>
            </w:r>
          </w:p>
        </w:tc>
        <w:tc>
          <w:tcPr>
            <w:tcW w:w="858" w:type="dxa"/>
            <w:vAlign w:val="center"/>
          </w:tcPr>
          <w:p w14:paraId="193511D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53B1D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6" w:type="dxa"/>
            <w:vAlign w:val="center"/>
          </w:tcPr>
          <w:p w14:paraId="78F4AE7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CC14</w:t>
            </w:r>
          </w:p>
        </w:tc>
        <w:tc>
          <w:tcPr>
            <w:tcW w:w="5216" w:type="dxa"/>
            <w:vAlign w:val="center"/>
          </w:tcPr>
          <w:p w14:paraId="748C2488">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其他违反国家相关标准或项目管理规定</w:t>
            </w:r>
          </w:p>
        </w:tc>
        <w:tc>
          <w:tcPr>
            <w:tcW w:w="2056" w:type="dxa"/>
            <w:vAlign w:val="center"/>
          </w:tcPr>
          <w:p w14:paraId="78572BF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每处每次500-50000元</w:t>
            </w:r>
          </w:p>
        </w:tc>
        <w:tc>
          <w:tcPr>
            <w:tcW w:w="858" w:type="dxa"/>
            <w:vAlign w:val="center"/>
          </w:tcPr>
          <w:p w14:paraId="2430A95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bl>
    <w:p w14:paraId="14B293E2">
      <w:pPr>
        <w:overflowPunct w:val="0"/>
        <w:autoSpaceDE w:val="0"/>
        <w:autoSpaceDN w:val="0"/>
        <w:adjustRightInd w:val="0"/>
        <w:spacing w:before="120" w:beforeLines="50" w:line="360" w:lineRule="auto"/>
        <w:ind w:firstLine="560" w:firstLineChars="200"/>
        <w:jc w:val="left"/>
        <w:textAlignment w:val="baseline"/>
        <w:rPr>
          <w:rFonts w:ascii="宋体" w:hAnsi="宋体" w:cs="宋体"/>
          <w:bCs/>
          <w:sz w:val="28"/>
          <w:szCs w:val="28"/>
          <w:highlight w:val="none"/>
        </w:rPr>
      </w:pPr>
      <w:r>
        <w:rPr>
          <w:rFonts w:ascii="宋体" w:hAnsi="宋体" w:cs="宋体"/>
          <w:bCs/>
          <w:sz w:val="28"/>
          <w:szCs w:val="28"/>
          <w:highlight w:val="none"/>
        </w:rPr>
        <w:t xml:space="preserve">4.7.2 </w:t>
      </w:r>
      <w:r>
        <w:rPr>
          <w:rFonts w:hint="eastAsia" w:ascii="宋体" w:hAnsi="宋体" w:cs="宋体"/>
          <w:bCs/>
          <w:sz w:val="28"/>
          <w:szCs w:val="28"/>
          <w:highlight w:val="none"/>
        </w:rPr>
        <w:t>文明施工管理</w:t>
      </w:r>
    </w:p>
    <w:p w14:paraId="446193BF">
      <w:pPr>
        <w:overflowPunct w:val="0"/>
        <w:autoSpaceDE w:val="0"/>
        <w:autoSpaceDN w:val="0"/>
        <w:adjustRightInd w:val="0"/>
        <w:spacing w:before="120" w:beforeLines="50" w:line="360" w:lineRule="auto"/>
        <w:ind w:firstLine="560" w:firstLineChars="200"/>
        <w:jc w:val="left"/>
        <w:textAlignment w:val="baseline"/>
        <w:rPr>
          <w:rFonts w:ascii="宋体" w:hAnsi="宋体" w:cs="宋体"/>
          <w:bCs/>
          <w:sz w:val="28"/>
          <w:szCs w:val="28"/>
          <w:highlight w:val="none"/>
        </w:rPr>
      </w:pPr>
      <w:r>
        <w:rPr>
          <w:rFonts w:ascii="宋体" w:hAnsi="宋体" w:cs="宋体"/>
          <w:bCs/>
          <w:sz w:val="28"/>
          <w:szCs w:val="28"/>
          <w:highlight w:val="none"/>
        </w:rPr>
        <w:t xml:space="preserve">4.7.3 </w:t>
      </w:r>
      <w:r>
        <w:rPr>
          <w:rFonts w:hint="eastAsia" w:ascii="宋体" w:hAnsi="宋体" w:cs="宋体"/>
          <w:bCs/>
          <w:sz w:val="28"/>
          <w:szCs w:val="28"/>
          <w:highlight w:val="none"/>
        </w:rPr>
        <w:t>消防动火作业管理</w:t>
      </w:r>
    </w:p>
    <w:tbl>
      <w:tblPr>
        <w:tblStyle w:val="52"/>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4469"/>
        <w:gridCol w:w="2476"/>
        <w:gridCol w:w="1266"/>
      </w:tblGrid>
      <w:tr w14:paraId="6804A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32" w:type="dxa"/>
            <w:vAlign w:val="center"/>
          </w:tcPr>
          <w:p w14:paraId="5E2FC8EE">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序号</w:t>
            </w:r>
          </w:p>
        </w:tc>
        <w:tc>
          <w:tcPr>
            <w:tcW w:w="4469" w:type="dxa"/>
            <w:vAlign w:val="center"/>
          </w:tcPr>
          <w:p w14:paraId="76BFC845">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违章内容</w:t>
            </w:r>
          </w:p>
        </w:tc>
        <w:tc>
          <w:tcPr>
            <w:tcW w:w="2476" w:type="dxa"/>
            <w:vAlign w:val="center"/>
          </w:tcPr>
          <w:p w14:paraId="301001B5">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罚款金额</w:t>
            </w:r>
          </w:p>
        </w:tc>
        <w:tc>
          <w:tcPr>
            <w:tcW w:w="1266" w:type="dxa"/>
            <w:vAlign w:val="center"/>
          </w:tcPr>
          <w:p w14:paraId="7195960B">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备注</w:t>
            </w:r>
          </w:p>
        </w:tc>
      </w:tr>
      <w:tr w14:paraId="160F3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58D4991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FC01</w:t>
            </w:r>
          </w:p>
        </w:tc>
        <w:tc>
          <w:tcPr>
            <w:tcW w:w="4469" w:type="dxa"/>
            <w:vAlign w:val="center"/>
          </w:tcPr>
          <w:p w14:paraId="6CF98E1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执行动火人无特种操作证或无效</w:t>
            </w:r>
          </w:p>
        </w:tc>
        <w:tc>
          <w:tcPr>
            <w:tcW w:w="2476" w:type="dxa"/>
            <w:vAlign w:val="center"/>
          </w:tcPr>
          <w:p w14:paraId="6CF07C2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每人每次1000元</w:t>
            </w:r>
          </w:p>
        </w:tc>
        <w:tc>
          <w:tcPr>
            <w:tcW w:w="1266" w:type="dxa"/>
            <w:vAlign w:val="center"/>
          </w:tcPr>
          <w:p w14:paraId="4D0A186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7B934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29A75BF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FC02</w:t>
            </w:r>
          </w:p>
        </w:tc>
        <w:tc>
          <w:tcPr>
            <w:tcW w:w="4469" w:type="dxa"/>
            <w:vAlign w:val="center"/>
          </w:tcPr>
          <w:p w14:paraId="056BA79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动火作业无施工许可单或未签批完整</w:t>
            </w:r>
          </w:p>
        </w:tc>
        <w:tc>
          <w:tcPr>
            <w:tcW w:w="2476" w:type="dxa"/>
            <w:vAlign w:val="center"/>
          </w:tcPr>
          <w:p w14:paraId="3A2D0CF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1266" w:type="dxa"/>
            <w:vAlign w:val="center"/>
          </w:tcPr>
          <w:p w14:paraId="5BFDC35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停止施工</w:t>
            </w:r>
          </w:p>
        </w:tc>
      </w:tr>
      <w:tr w14:paraId="2DAAE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74148AF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FC03</w:t>
            </w:r>
          </w:p>
        </w:tc>
        <w:tc>
          <w:tcPr>
            <w:tcW w:w="4469" w:type="dxa"/>
            <w:vAlign w:val="center"/>
          </w:tcPr>
          <w:p w14:paraId="4DBEB8D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动火作业现场存在易燃材料或安全距离不足</w:t>
            </w:r>
          </w:p>
        </w:tc>
        <w:tc>
          <w:tcPr>
            <w:tcW w:w="2476" w:type="dxa"/>
            <w:vAlign w:val="center"/>
          </w:tcPr>
          <w:p w14:paraId="4777A48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1266" w:type="dxa"/>
            <w:vAlign w:val="center"/>
          </w:tcPr>
          <w:p w14:paraId="36B8DD8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停止施工</w:t>
            </w:r>
          </w:p>
        </w:tc>
      </w:tr>
      <w:tr w14:paraId="52F2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5AF4F52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FC04</w:t>
            </w:r>
          </w:p>
        </w:tc>
        <w:tc>
          <w:tcPr>
            <w:tcW w:w="4469" w:type="dxa"/>
            <w:vAlign w:val="center"/>
          </w:tcPr>
          <w:p w14:paraId="52BE05A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动火现场未配置足够看火人或未佩戴标识</w:t>
            </w:r>
          </w:p>
        </w:tc>
        <w:tc>
          <w:tcPr>
            <w:tcW w:w="2476" w:type="dxa"/>
            <w:vAlign w:val="center"/>
          </w:tcPr>
          <w:p w14:paraId="3FAC51D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1266" w:type="dxa"/>
            <w:vAlign w:val="center"/>
          </w:tcPr>
          <w:p w14:paraId="5842421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暂停施工</w:t>
            </w:r>
          </w:p>
        </w:tc>
      </w:tr>
      <w:tr w14:paraId="05BE1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605F827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FC05</w:t>
            </w:r>
          </w:p>
        </w:tc>
        <w:tc>
          <w:tcPr>
            <w:tcW w:w="4469" w:type="dxa"/>
            <w:vAlign w:val="center"/>
          </w:tcPr>
          <w:p w14:paraId="40F95C5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动火现场未规定要求配置足够灭火装置</w:t>
            </w:r>
          </w:p>
          <w:p w14:paraId="4AD5B83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或配置的灭火装备失效</w:t>
            </w:r>
          </w:p>
        </w:tc>
        <w:tc>
          <w:tcPr>
            <w:tcW w:w="2476" w:type="dxa"/>
            <w:vAlign w:val="center"/>
          </w:tcPr>
          <w:p w14:paraId="64EF573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1266" w:type="dxa"/>
            <w:vAlign w:val="center"/>
          </w:tcPr>
          <w:p w14:paraId="1ADE8A28">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停止施工</w:t>
            </w:r>
          </w:p>
        </w:tc>
      </w:tr>
      <w:tr w14:paraId="1B02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1D17422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FC06</w:t>
            </w:r>
          </w:p>
        </w:tc>
        <w:tc>
          <w:tcPr>
            <w:tcW w:w="4469" w:type="dxa"/>
            <w:vAlign w:val="center"/>
          </w:tcPr>
          <w:p w14:paraId="4DBCDDD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动火作业完成后焊渣未清理，现场未整理</w:t>
            </w:r>
          </w:p>
        </w:tc>
        <w:tc>
          <w:tcPr>
            <w:tcW w:w="2476" w:type="dxa"/>
            <w:vAlign w:val="center"/>
          </w:tcPr>
          <w:p w14:paraId="578E932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1266" w:type="dxa"/>
            <w:vAlign w:val="center"/>
          </w:tcPr>
          <w:p w14:paraId="4B0145B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42C08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0499A9A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FC07</w:t>
            </w:r>
          </w:p>
        </w:tc>
        <w:tc>
          <w:tcPr>
            <w:tcW w:w="4469" w:type="dxa"/>
            <w:vAlign w:val="center"/>
          </w:tcPr>
          <w:p w14:paraId="323FE9E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私自伪造、涂改、代签或变更动火证</w:t>
            </w:r>
          </w:p>
        </w:tc>
        <w:tc>
          <w:tcPr>
            <w:tcW w:w="2476" w:type="dxa"/>
            <w:vAlign w:val="center"/>
          </w:tcPr>
          <w:p w14:paraId="164C314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1266" w:type="dxa"/>
            <w:vAlign w:val="center"/>
          </w:tcPr>
          <w:p w14:paraId="07F1B06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28A4A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484D275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FC08</w:t>
            </w:r>
          </w:p>
        </w:tc>
        <w:tc>
          <w:tcPr>
            <w:tcW w:w="4469" w:type="dxa"/>
            <w:vAlign w:val="center"/>
          </w:tcPr>
          <w:p w14:paraId="6913406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氧气乙炔瓶距离未达规范要求</w:t>
            </w:r>
          </w:p>
        </w:tc>
        <w:tc>
          <w:tcPr>
            <w:tcW w:w="2476" w:type="dxa"/>
            <w:vAlign w:val="center"/>
          </w:tcPr>
          <w:p w14:paraId="4EAA1C5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每处每次500元</w:t>
            </w:r>
          </w:p>
        </w:tc>
        <w:tc>
          <w:tcPr>
            <w:tcW w:w="1266" w:type="dxa"/>
            <w:vAlign w:val="center"/>
          </w:tcPr>
          <w:p w14:paraId="47A8CE8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立即整改</w:t>
            </w:r>
          </w:p>
        </w:tc>
      </w:tr>
      <w:tr w14:paraId="5226D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1796EF9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FC09</w:t>
            </w:r>
          </w:p>
        </w:tc>
        <w:tc>
          <w:tcPr>
            <w:tcW w:w="4469" w:type="dxa"/>
            <w:vAlign w:val="center"/>
          </w:tcPr>
          <w:p w14:paraId="3C6ACA6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作业申请单上未自动检查或与现场不符</w:t>
            </w:r>
          </w:p>
        </w:tc>
        <w:tc>
          <w:tcPr>
            <w:tcW w:w="2476" w:type="dxa"/>
            <w:vAlign w:val="center"/>
          </w:tcPr>
          <w:p w14:paraId="0871110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每处每次500元</w:t>
            </w:r>
          </w:p>
        </w:tc>
        <w:tc>
          <w:tcPr>
            <w:tcW w:w="1266" w:type="dxa"/>
            <w:vAlign w:val="center"/>
          </w:tcPr>
          <w:p w14:paraId="7D01E828">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33C41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1236EE2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FC10</w:t>
            </w:r>
          </w:p>
        </w:tc>
        <w:tc>
          <w:tcPr>
            <w:tcW w:w="4469" w:type="dxa"/>
            <w:vAlign w:val="center"/>
          </w:tcPr>
          <w:p w14:paraId="2DF5EF9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因施工造成火险、火灾</w:t>
            </w:r>
          </w:p>
        </w:tc>
        <w:tc>
          <w:tcPr>
            <w:tcW w:w="2476" w:type="dxa"/>
            <w:vAlign w:val="center"/>
          </w:tcPr>
          <w:p w14:paraId="31AF6DE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每处每次2000-200000元</w:t>
            </w:r>
          </w:p>
        </w:tc>
        <w:tc>
          <w:tcPr>
            <w:tcW w:w="1266" w:type="dxa"/>
            <w:vAlign w:val="center"/>
          </w:tcPr>
          <w:p w14:paraId="2DAD728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52376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78BB782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FC11</w:t>
            </w:r>
          </w:p>
        </w:tc>
        <w:tc>
          <w:tcPr>
            <w:tcW w:w="4469" w:type="dxa"/>
            <w:vAlign w:val="center"/>
          </w:tcPr>
          <w:p w14:paraId="217FD00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易燃气瓶、材料等未按规定妥善保存</w:t>
            </w:r>
          </w:p>
        </w:tc>
        <w:tc>
          <w:tcPr>
            <w:tcW w:w="2476" w:type="dxa"/>
            <w:vAlign w:val="center"/>
          </w:tcPr>
          <w:p w14:paraId="735183F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1266" w:type="dxa"/>
            <w:vAlign w:val="center"/>
          </w:tcPr>
          <w:p w14:paraId="7E82212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603D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1BF98D7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FC12</w:t>
            </w:r>
          </w:p>
        </w:tc>
        <w:tc>
          <w:tcPr>
            <w:tcW w:w="4469" w:type="dxa"/>
            <w:vAlign w:val="center"/>
          </w:tcPr>
          <w:p w14:paraId="2BDAB05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未按规定在易燃材料等规定区域配置灭火器</w:t>
            </w:r>
          </w:p>
        </w:tc>
        <w:tc>
          <w:tcPr>
            <w:tcW w:w="2476" w:type="dxa"/>
            <w:vAlign w:val="center"/>
          </w:tcPr>
          <w:p w14:paraId="196D27A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1266" w:type="dxa"/>
            <w:vAlign w:val="center"/>
          </w:tcPr>
          <w:p w14:paraId="68AD609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4F916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2" w:type="dxa"/>
            <w:vAlign w:val="center"/>
          </w:tcPr>
          <w:p w14:paraId="2811292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FC13</w:t>
            </w:r>
          </w:p>
        </w:tc>
        <w:tc>
          <w:tcPr>
            <w:tcW w:w="4469" w:type="dxa"/>
            <w:vAlign w:val="center"/>
          </w:tcPr>
          <w:p w14:paraId="0A516D7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其他不符合有关标准和项目管理规定的</w:t>
            </w:r>
          </w:p>
        </w:tc>
        <w:tc>
          <w:tcPr>
            <w:tcW w:w="2476" w:type="dxa"/>
            <w:vAlign w:val="center"/>
          </w:tcPr>
          <w:p w14:paraId="2ABB01B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每处每次500-50000元</w:t>
            </w:r>
          </w:p>
        </w:tc>
        <w:tc>
          <w:tcPr>
            <w:tcW w:w="1266" w:type="dxa"/>
            <w:vAlign w:val="center"/>
          </w:tcPr>
          <w:p w14:paraId="67AE7F8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bl>
    <w:p w14:paraId="0672C1F4">
      <w:pPr>
        <w:widowControl/>
        <w:spacing w:before="120" w:beforeLines="50" w:line="360" w:lineRule="auto"/>
        <w:ind w:firstLine="560" w:firstLineChars="200"/>
        <w:jc w:val="left"/>
        <w:rPr>
          <w:rFonts w:ascii="宋体" w:hAnsi="宋体" w:cs="宋体"/>
          <w:bCs/>
          <w:sz w:val="28"/>
          <w:szCs w:val="28"/>
          <w:highlight w:val="none"/>
        </w:rPr>
      </w:pPr>
      <w:r>
        <w:rPr>
          <w:rFonts w:ascii="宋体" w:hAnsi="宋体" w:cs="宋体"/>
          <w:bCs/>
          <w:sz w:val="28"/>
          <w:szCs w:val="28"/>
          <w:highlight w:val="none"/>
        </w:rPr>
        <w:t xml:space="preserve">4.7.4 </w:t>
      </w:r>
      <w:r>
        <w:rPr>
          <w:rFonts w:hint="eastAsia" w:ascii="宋体" w:hAnsi="宋体" w:cs="宋体"/>
          <w:bCs/>
          <w:sz w:val="28"/>
          <w:szCs w:val="28"/>
          <w:highlight w:val="none"/>
        </w:rPr>
        <w:t>电气设备管理</w:t>
      </w:r>
    </w:p>
    <w:tbl>
      <w:tblPr>
        <w:tblStyle w:val="52"/>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4876"/>
        <w:gridCol w:w="2268"/>
        <w:gridCol w:w="1134"/>
      </w:tblGrid>
      <w:tr w14:paraId="1281D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6" w:type="dxa"/>
            <w:vAlign w:val="center"/>
          </w:tcPr>
          <w:p w14:paraId="6318DB6B">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序号</w:t>
            </w:r>
          </w:p>
        </w:tc>
        <w:tc>
          <w:tcPr>
            <w:tcW w:w="4876" w:type="dxa"/>
            <w:vAlign w:val="center"/>
          </w:tcPr>
          <w:p w14:paraId="59A0533C">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违章内容</w:t>
            </w:r>
          </w:p>
        </w:tc>
        <w:tc>
          <w:tcPr>
            <w:tcW w:w="2268" w:type="dxa"/>
            <w:vAlign w:val="center"/>
          </w:tcPr>
          <w:p w14:paraId="2DE7E39A">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罚款金额</w:t>
            </w:r>
          </w:p>
        </w:tc>
        <w:tc>
          <w:tcPr>
            <w:tcW w:w="1134" w:type="dxa"/>
            <w:vAlign w:val="center"/>
          </w:tcPr>
          <w:p w14:paraId="196EAD7D">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备注</w:t>
            </w:r>
          </w:p>
        </w:tc>
      </w:tr>
      <w:tr w14:paraId="05E47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11BF0838">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TE01</w:t>
            </w:r>
          </w:p>
        </w:tc>
        <w:tc>
          <w:tcPr>
            <w:tcW w:w="4876" w:type="dxa"/>
          </w:tcPr>
          <w:p w14:paraId="22B359B8">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配电箱未按文明施工要求做好标识等</w:t>
            </w:r>
          </w:p>
        </w:tc>
        <w:tc>
          <w:tcPr>
            <w:tcW w:w="2268" w:type="dxa"/>
          </w:tcPr>
          <w:p w14:paraId="5DC610D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每处每次500元</w:t>
            </w:r>
          </w:p>
        </w:tc>
        <w:tc>
          <w:tcPr>
            <w:tcW w:w="1134" w:type="dxa"/>
          </w:tcPr>
          <w:p w14:paraId="6F1D034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限期整改</w:t>
            </w:r>
          </w:p>
        </w:tc>
      </w:tr>
      <w:tr w14:paraId="3050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5A71085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TE02</w:t>
            </w:r>
          </w:p>
        </w:tc>
        <w:tc>
          <w:tcPr>
            <w:tcW w:w="4876" w:type="dxa"/>
          </w:tcPr>
          <w:p w14:paraId="336A2E0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室外电箱未做防雨防砸装置</w:t>
            </w:r>
          </w:p>
        </w:tc>
        <w:tc>
          <w:tcPr>
            <w:tcW w:w="2268" w:type="dxa"/>
          </w:tcPr>
          <w:p w14:paraId="63AA097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1134" w:type="dxa"/>
          </w:tcPr>
          <w:p w14:paraId="0A1D2A2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45D07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6B754AD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TE03</w:t>
            </w:r>
          </w:p>
        </w:tc>
        <w:tc>
          <w:tcPr>
            <w:tcW w:w="4876" w:type="dxa"/>
          </w:tcPr>
          <w:p w14:paraId="36856BE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室内电箱未做警示隔离</w:t>
            </w:r>
          </w:p>
        </w:tc>
        <w:tc>
          <w:tcPr>
            <w:tcW w:w="2268" w:type="dxa"/>
          </w:tcPr>
          <w:p w14:paraId="2446DAC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每处每次500元</w:t>
            </w:r>
          </w:p>
        </w:tc>
        <w:tc>
          <w:tcPr>
            <w:tcW w:w="1134" w:type="dxa"/>
          </w:tcPr>
          <w:p w14:paraId="2E5CE4A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388C3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24E2AA4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TE04</w:t>
            </w:r>
          </w:p>
        </w:tc>
        <w:tc>
          <w:tcPr>
            <w:tcW w:w="4876" w:type="dxa"/>
          </w:tcPr>
          <w:p w14:paraId="7DC53AE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室外配电线路未按规范要求铺设\高架\防护</w:t>
            </w:r>
          </w:p>
        </w:tc>
        <w:tc>
          <w:tcPr>
            <w:tcW w:w="2268" w:type="dxa"/>
          </w:tcPr>
          <w:p w14:paraId="18EAC3D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1134" w:type="dxa"/>
          </w:tcPr>
          <w:p w14:paraId="129C6FC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683B5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3FC97C4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TE05</w:t>
            </w:r>
          </w:p>
        </w:tc>
        <w:tc>
          <w:tcPr>
            <w:tcW w:w="4876" w:type="dxa"/>
            <w:vAlign w:val="center"/>
          </w:tcPr>
          <w:p w14:paraId="11E0787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室内配电线路未按规范要求铺设\高挂\防护</w:t>
            </w:r>
          </w:p>
        </w:tc>
        <w:tc>
          <w:tcPr>
            <w:tcW w:w="2268" w:type="dxa"/>
          </w:tcPr>
          <w:p w14:paraId="741B855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1134" w:type="dxa"/>
          </w:tcPr>
          <w:p w14:paraId="5A724C5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06137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6CEC64B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TE06</w:t>
            </w:r>
          </w:p>
        </w:tc>
        <w:tc>
          <w:tcPr>
            <w:tcW w:w="4876" w:type="dxa"/>
          </w:tcPr>
          <w:p w14:paraId="421F782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未按规定线制配线，缺少零线或地线</w:t>
            </w:r>
          </w:p>
        </w:tc>
        <w:tc>
          <w:tcPr>
            <w:tcW w:w="2268" w:type="dxa"/>
          </w:tcPr>
          <w:p w14:paraId="644DEB5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每处每次3000元</w:t>
            </w:r>
          </w:p>
        </w:tc>
        <w:tc>
          <w:tcPr>
            <w:tcW w:w="1134" w:type="dxa"/>
          </w:tcPr>
          <w:p w14:paraId="69B0027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10B04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03C3133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TE07</w:t>
            </w:r>
          </w:p>
        </w:tc>
        <w:tc>
          <w:tcPr>
            <w:tcW w:w="4876" w:type="dxa"/>
          </w:tcPr>
          <w:p w14:paraId="58F1123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电线内各种芯线未按照规定颜色配置</w:t>
            </w:r>
          </w:p>
        </w:tc>
        <w:tc>
          <w:tcPr>
            <w:tcW w:w="2268" w:type="dxa"/>
          </w:tcPr>
          <w:p w14:paraId="35F9A28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1134" w:type="dxa"/>
          </w:tcPr>
          <w:p w14:paraId="117FCC6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693A4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1D67805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TE08</w:t>
            </w:r>
          </w:p>
        </w:tc>
        <w:tc>
          <w:tcPr>
            <w:tcW w:w="4876" w:type="dxa"/>
          </w:tcPr>
          <w:p w14:paraId="7A55459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施工用电未规定接线或未标明各相线路</w:t>
            </w:r>
          </w:p>
        </w:tc>
        <w:tc>
          <w:tcPr>
            <w:tcW w:w="2268" w:type="dxa"/>
            <w:vAlign w:val="center"/>
          </w:tcPr>
          <w:p w14:paraId="7725337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每处每次500元</w:t>
            </w:r>
          </w:p>
        </w:tc>
        <w:tc>
          <w:tcPr>
            <w:tcW w:w="1134" w:type="dxa"/>
          </w:tcPr>
          <w:p w14:paraId="09E4B11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5BF9C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4E45D1D8">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TE09</w:t>
            </w:r>
          </w:p>
        </w:tc>
        <w:tc>
          <w:tcPr>
            <w:tcW w:w="4876" w:type="dxa"/>
          </w:tcPr>
          <w:p w14:paraId="073697E8">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各级电箱配置不符合规范要求</w:t>
            </w:r>
          </w:p>
        </w:tc>
        <w:tc>
          <w:tcPr>
            <w:tcW w:w="2268" w:type="dxa"/>
          </w:tcPr>
          <w:p w14:paraId="532B342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1134" w:type="dxa"/>
          </w:tcPr>
          <w:p w14:paraId="3C7DD0F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更换电箱</w:t>
            </w:r>
          </w:p>
        </w:tc>
      </w:tr>
      <w:tr w14:paraId="0F2E9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70FC943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TE10</w:t>
            </w:r>
          </w:p>
        </w:tc>
        <w:tc>
          <w:tcPr>
            <w:tcW w:w="4876" w:type="dxa"/>
          </w:tcPr>
          <w:p w14:paraId="0D9DADA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各级用电保护不符合规范要求</w:t>
            </w:r>
          </w:p>
        </w:tc>
        <w:tc>
          <w:tcPr>
            <w:tcW w:w="2268" w:type="dxa"/>
          </w:tcPr>
          <w:p w14:paraId="255F02B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1134" w:type="dxa"/>
          </w:tcPr>
          <w:p w14:paraId="278A2B5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69C75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6B89A84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TE11</w:t>
            </w:r>
          </w:p>
        </w:tc>
        <w:tc>
          <w:tcPr>
            <w:tcW w:w="4876" w:type="dxa"/>
          </w:tcPr>
          <w:p w14:paraId="6DA3350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电线未做安全防护、扭结等处于危险隐患</w:t>
            </w:r>
          </w:p>
        </w:tc>
        <w:tc>
          <w:tcPr>
            <w:tcW w:w="2268" w:type="dxa"/>
          </w:tcPr>
          <w:p w14:paraId="2118E3D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每处每次500元</w:t>
            </w:r>
          </w:p>
        </w:tc>
        <w:tc>
          <w:tcPr>
            <w:tcW w:w="1134" w:type="dxa"/>
          </w:tcPr>
          <w:p w14:paraId="4DD13C6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162A4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0F72D55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TE12</w:t>
            </w:r>
          </w:p>
        </w:tc>
        <w:tc>
          <w:tcPr>
            <w:tcW w:w="4876" w:type="dxa"/>
          </w:tcPr>
          <w:p w14:paraId="6479EE5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非专业电工进行电气设备维修、保养、维护等</w:t>
            </w:r>
          </w:p>
        </w:tc>
        <w:tc>
          <w:tcPr>
            <w:tcW w:w="2268" w:type="dxa"/>
          </w:tcPr>
          <w:p w14:paraId="5F6B60D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1134" w:type="dxa"/>
          </w:tcPr>
          <w:p w14:paraId="4CB07F3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27B44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5C805C9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TE13</w:t>
            </w:r>
          </w:p>
        </w:tc>
        <w:tc>
          <w:tcPr>
            <w:tcW w:w="4876" w:type="dxa"/>
          </w:tcPr>
          <w:p w14:paraId="5F046A6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未按规定要求停电、送电</w:t>
            </w:r>
          </w:p>
        </w:tc>
        <w:tc>
          <w:tcPr>
            <w:tcW w:w="2268" w:type="dxa"/>
          </w:tcPr>
          <w:p w14:paraId="3096E37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1134" w:type="dxa"/>
          </w:tcPr>
          <w:p w14:paraId="37F8B418">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4330A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tcPr>
          <w:p w14:paraId="41F2CED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TE14</w:t>
            </w:r>
          </w:p>
        </w:tc>
        <w:tc>
          <w:tcPr>
            <w:tcW w:w="4876" w:type="dxa"/>
          </w:tcPr>
          <w:p w14:paraId="7610FDB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其他不符合相关规范的情形</w:t>
            </w:r>
          </w:p>
        </w:tc>
        <w:tc>
          <w:tcPr>
            <w:tcW w:w="2268" w:type="dxa"/>
          </w:tcPr>
          <w:p w14:paraId="6BA791F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每处每次500-5000元</w:t>
            </w:r>
          </w:p>
        </w:tc>
        <w:tc>
          <w:tcPr>
            <w:tcW w:w="1134" w:type="dxa"/>
          </w:tcPr>
          <w:p w14:paraId="13885B7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bl>
    <w:p w14:paraId="1923F905">
      <w:pPr>
        <w:overflowPunct w:val="0"/>
        <w:autoSpaceDE w:val="0"/>
        <w:autoSpaceDN w:val="0"/>
        <w:adjustRightInd w:val="0"/>
        <w:spacing w:before="120" w:beforeLines="50" w:line="360" w:lineRule="auto"/>
        <w:ind w:firstLine="560" w:firstLineChars="200"/>
        <w:jc w:val="left"/>
        <w:textAlignment w:val="baseline"/>
        <w:rPr>
          <w:rFonts w:ascii="宋体" w:hAnsi="宋体" w:cs="宋体"/>
          <w:bCs/>
          <w:sz w:val="28"/>
          <w:szCs w:val="28"/>
          <w:highlight w:val="none"/>
        </w:rPr>
      </w:pPr>
      <w:r>
        <w:rPr>
          <w:rFonts w:ascii="宋体" w:hAnsi="宋体" w:cs="宋体"/>
          <w:bCs/>
          <w:sz w:val="28"/>
          <w:szCs w:val="28"/>
          <w:highlight w:val="none"/>
        </w:rPr>
        <w:t xml:space="preserve">4.7.5 </w:t>
      </w:r>
      <w:r>
        <w:rPr>
          <w:rFonts w:hint="eastAsia" w:ascii="宋体" w:hAnsi="宋体" w:cs="宋体"/>
          <w:bCs/>
          <w:sz w:val="28"/>
          <w:szCs w:val="28"/>
          <w:highlight w:val="none"/>
        </w:rPr>
        <w:t>高处作业管理</w:t>
      </w:r>
    </w:p>
    <w:tbl>
      <w:tblPr>
        <w:tblStyle w:val="52"/>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4498"/>
        <w:gridCol w:w="2717"/>
        <w:gridCol w:w="953"/>
      </w:tblGrid>
      <w:tr w14:paraId="2553E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910" w:type="dxa"/>
            <w:vAlign w:val="center"/>
          </w:tcPr>
          <w:p w14:paraId="75BAE49A">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序号</w:t>
            </w:r>
          </w:p>
        </w:tc>
        <w:tc>
          <w:tcPr>
            <w:tcW w:w="4498" w:type="dxa"/>
            <w:vAlign w:val="center"/>
          </w:tcPr>
          <w:p w14:paraId="4FB47943">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违章内容</w:t>
            </w:r>
          </w:p>
        </w:tc>
        <w:tc>
          <w:tcPr>
            <w:tcW w:w="2717" w:type="dxa"/>
            <w:vAlign w:val="center"/>
          </w:tcPr>
          <w:p w14:paraId="1A655695">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罚款金额</w:t>
            </w:r>
          </w:p>
        </w:tc>
        <w:tc>
          <w:tcPr>
            <w:tcW w:w="953" w:type="dxa"/>
            <w:vAlign w:val="center"/>
          </w:tcPr>
          <w:p w14:paraId="3FD7CA79">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备注</w:t>
            </w:r>
          </w:p>
        </w:tc>
      </w:tr>
      <w:tr w14:paraId="1F078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vAlign w:val="center"/>
          </w:tcPr>
          <w:p w14:paraId="177732C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WH01</w:t>
            </w:r>
          </w:p>
        </w:tc>
        <w:tc>
          <w:tcPr>
            <w:tcW w:w="4498" w:type="dxa"/>
            <w:vAlign w:val="center"/>
          </w:tcPr>
          <w:p w14:paraId="00921E1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临边、洞口未按规定要求做好安全防护</w:t>
            </w:r>
          </w:p>
        </w:tc>
        <w:tc>
          <w:tcPr>
            <w:tcW w:w="2717" w:type="dxa"/>
            <w:vAlign w:val="center"/>
          </w:tcPr>
          <w:p w14:paraId="06A0FCF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每处每次1000-30000元</w:t>
            </w:r>
          </w:p>
        </w:tc>
        <w:tc>
          <w:tcPr>
            <w:tcW w:w="953" w:type="dxa"/>
            <w:vAlign w:val="center"/>
          </w:tcPr>
          <w:p w14:paraId="0C9651D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348DB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vAlign w:val="center"/>
          </w:tcPr>
          <w:p w14:paraId="15324BF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WH02</w:t>
            </w:r>
          </w:p>
        </w:tc>
        <w:tc>
          <w:tcPr>
            <w:tcW w:w="4498" w:type="dxa"/>
            <w:vAlign w:val="center"/>
          </w:tcPr>
          <w:p w14:paraId="283644F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高处作业人员未佩戴安全带或无其他可靠措施</w:t>
            </w:r>
          </w:p>
        </w:tc>
        <w:tc>
          <w:tcPr>
            <w:tcW w:w="2717" w:type="dxa"/>
            <w:vAlign w:val="center"/>
          </w:tcPr>
          <w:p w14:paraId="6F577CB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每人每次1000元</w:t>
            </w:r>
          </w:p>
        </w:tc>
        <w:tc>
          <w:tcPr>
            <w:tcW w:w="953" w:type="dxa"/>
            <w:vAlign w:val="center"/>
          </w:tcPr>
          <w:p w14:paraId="0BC1AD6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5B9BA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vAlign w:val="center"/>
          </w:tcPr>
          <w:p w14:paraId="6B8E824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WH03</w:t>
            </w:r>
          </w:p>
        </w:tc>
        <w:tc>
          <w:tcPr>
            <w:tcW w:w="4498" w:type="dxa"/>
            <w:vAlign w:val="center"/>
          </w:tcPr>
          <w:p w14:paraId="59C82788">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临时性构筑物未规定做好安全防砸防护</w:t>
            </w:r>
          </w:p>
        </w:tc>
        <w:tc>
          <w:tcPr>
            <w:tcW w:w="2717" w:type="dxa"/>
            <w:vAlign w:val="center"/>
          </w:tcPr>
          <w:p w14:paraId="39FE38A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每处每次5000元</w:t>
            </w:r>
          </w:p>
        </w:tc>
        <w:tc>
          <w:tcPr>
            <w:tcW w:w="953" w:type="dxa"/>
            <w:vAlign w:val="center"/>
          </w:tcPr>
          <w:p w14:paraId="1EA9CE6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0634F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vAlign w:val="center"/>
          </w:tcPr>
          <w:p w14:paraId="4EDDD8A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WH04</w:t>
            </w:r>
          </w:p>
        </w:tc>
        <w:tc>
          <w:tcPr>
            <w:tcW w:w="4498" w:type="dxa"/>
            <w:vAlign w:val="center"/>
          </w:tcPr>
          <w:p w14:paraId="0FC0537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未按照施工方案落实高坠安全防护措施</w:t>
            </w:r>
          </w:p>
        </w:tc>
        <w:tc>
          <w:tcPr>
            <w:tcW w:w="2717" w:type="dxa"/>
            <w:vAlign w:val="center"/>
          </w:tcPr>
          <w:p w14:paraId="4F81F9E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每处每次10000元</w:t>
            </w:r>
          </w:p>
        </w:tc>
        <w:tc>
          <w:tcPr>
            <w:tcW w:w="953" w:type="dxa"/>
            <w:vAlign w:val="center"/>
          </w:tcPr>
          <w:p w14:paraId="3F37A61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停止施工</w:t>
            </w:r>
          </w:p>
        </w:tc>
      </w:tr>
      <w:tr w14:paraId="60865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10" w:type="dxa"/>
            <w:vAlign w:val="center"/>
          </w:tcPr>
          <w:p w14:paraId="46F8B3B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WH05</w:t>
            </w:r>
          </w:p>
        </w:tc>
        <w:tc>
          <w:tcPr>
            <w:tcW w:w="4498" w:type="dxa"/>
            <w:vAlign w:val="center"/>
          </w:tcPr>
          <w:p w14:paraId="685EE55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私自拆除安全防护，未可靠防栌措施</w:t>
            </w:r>
          </w:p>
        </w:tc>
        <w:tc>
          <w:tcPr>
            <w:tcW w:w="2717" w:type="dxa"/>
            <w:vAlign w:val="center"/>
          </w:tcPr>
          <w:p w14:paraId="6B39200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953" w:type="dxa"/>
            <w:vAlign w:val="center"/>
          </w:tcPr>
          <w:p w14:paraId="363C2E6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77188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vAlign w:val="center"/>
          </w:tcPr>
          <w:p w14:paraId="5E0888E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WH06</w:t>
            </w:r>
          </w:p>
        </w:tc>
        <w:tc>
          <w:tcPr>
            <w:tcW w:w="4498" w:type="dxa"/>
            <w:vAlign w:val="center"/>
          </w:tcPr>
          <w:p w14:paraId="119E049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各型式登高设备不符合国家相关标准要求</w:t>
            </w:r>
          </w:p>
        </w:tc>
        <w:tc>
          <w:tcPr>
            <w:tcW w:w="2717" w:type="dxa"/>
            <w:vAlign w:val="center"/>
          </w:tcPr>
          <w:p w14:paraId="79F792F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953" w:type="dxa"/>
            <w:vAlign w:val="center"/>
          </w:tcPr>
          <w:p w14:paraId="6706349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54441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vAlign w:val="center"/>
          </w:tcPr>
          <w:p w14:paraId="78E13EF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WH07</w:t>
            </w:r>
          </w:p>
        </w:tc>
        <w:tc>
          <w:tcPr>
            <w:tcW w:w="4498" w:type="dxa"/>
            <w:vAlign w:val="center"/>
          </w:tcPr>
          <w:p w14:paraId="3F7F6F1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作业平面内有洞口、临边等或平台不可靠</w:t>
            </w:r>
          </w:p>
        </w:tc>
        <w:tc>
          <w:tcPr>
            <w:tcW w:w="2717" w:type="dxa"/>
            <w:vAlign w:val="center"/>
          </w:tcPr>
          <w:p w14:paraId="65B8090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953" w:type="dxa"/>
            <w:vAlign w:val="center"/>
          </w:tcPr>
          <w:p w14:paraId="3CC71C8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36E12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vAlign w:val="center"/>
          </w:tcPr>
          <w:p w14:paraId="66961AC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WH08</w:t>
            </w:r>
          </w:p>
        </w:tc>
        <w:tc>
          <w:tcPr>
            <w:tcW w:w="4498" w:type="dxa"/>
            <w:vAlign w:val="center"/>
          </w:tcPr>
          <w:p w14:paraId="1A0F9DA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悬空上下未设置安全通道或可靠安全措施</w:t>
            </w:r>
          </w:p>
        </w:tc>
        <w:tc>
          <w:tcPr>
            <w:tcW w:w="2717" w:type="dxa"/>
            <w:vAlign w:val="center"/>
          </w:tcPr>
          <w:p w14:paraId="52D1E51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953" w:type="dxa"/>
            <w:vAlign w:val="center"/>
          </w:tcPr>
          <w:p w14:paraId="4329134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5B9B7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vAlign w:val="center"/>
          </w:tcPr>
          <w:p w14:paraId="6732C7B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WH09</w:t>
            </w:r>
          </w:p>
        </w:tc>
        <w:tc>
          <w:tcPr>
            <w:tcW w:w="4498" w:type="dxa"/>
            <w:vAlign w:val="center"/>
          </w:tcPr>
          <w:p w14:paraId="62B717E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开洞开孔未经申请未制作安全防护</w:t>
            </w:r>
          </w:p>
        </w:tc>
        <w:tc>
          <w:tcPr>
            <w:tcW w:w="2717" w:type="dxa"/>
            <w:vAlign w:val="center"/>
          </w:tcPr>
          <w:p w14:paraId="636BA9E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每处每次5000元</w:t>
            </w:r>
          </w:p>
        </w:tc>
        <w:tc>
          <w:tcPr>
            <w:tcW w:w="953" w:type="dxa"/>
            <w:vAlign w:val="center"/>
          </w:tcPr>
          <w:p w14:paraId="1F0E9AC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10E9D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vAlign w:val="center"/>
          </w:tcPr>
          <w:p w14:paraId="5D047A4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WH10</w:t>
            </w:r>
          </w:p>
        </w:tc>
        <w:tc>
          <w:tcPr>
            <w:tcW w:w="4498" w:type="dxa"/>
            <w:vAlign w:val="center"/>
          </w:tcPr>
          <w:p w14:paraId="0459940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高处作业平台在周边未设置围挡或警示围篱</w:t>
            </w:r>
          </w:p>
        </w:tc>
        <w:tc>
          <w:tcPr>
            <w:tcW w:w="2717" w:type="dxa"/>
            <w:vAlign w:val="center"/>
          </w:tcPr>
          <w:p w14:paraId="5A545F6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953" w:type="dxa"/>
            <w:vAlign w:val="center"/>
          </w:tcPr>
          <w:p w14:paraId="39244B0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77C12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vAlign w:val="center"/>
          </w:tcPr>
          <w:p w14:paraId="1994846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WH11</w:t>
            </w:r>
          </w:p>
        </w:tc>
        <w:tc>
          <w:tcPr>
            <w:tcW w:w="4498" w:type="dxa"/>
            <w:vAlign w:val="center"/>
          </w:tcPr>
          <w:p w14:paraId="32D8254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从高空抛物等</w:t>
            </w:r>
          </w:p>
        </w:tc>
        <w:tc>
          <w:tcPr>
            <w:tcW w:w="2717" w:type="dxa"/>
            <w:vAlign w:val="center"/>
          </w:tcPr>
          <w:p w14:paraId="25F2D01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953" w:type="dxa"/>
            <w:vAlign w:val="center"/>
          </w:tcPr>
          <w:p w14:paraId="7F44BD5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53FF2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0" w:type="dxa"/>
            <w:vAlign w:val="center"/>
          </w:tcPr>
          <w:p w14:paraId="20D83C1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WH12</w:t>
            </w:r>
          </w:p>
        </w:tc>
        <w:tc>
          <w:tcPr>
            <w:tcW w:w="4498" w:type="dxa"/>
            <w:vAlign w:val="center"/>
          </w:tcPr>
          <w:p w14:paraId="71833AF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其他违反国家相关标准或项目管理规定</w:t>
            </w:r>
          </w:p>
        </w:tc>
        <w:tc>
          <w:tcPr>
            <w:tcW w:w="2717" w:type="dxa"/>
            <w:vAlign w:val="center"/>
          </w:tcPr>
          <w:p w14:paraId="7DF8848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每处每次500-50000元</w:t>
            </w:r>
          </w:p>
        </w:tc>
        <w:tc>
          <w:tcPr>
            <w:tcW w:w="953" w:type="dxa"/>
            <w:vAlign w:val="center"/>
          </w:tcPr>
          <w:p w14:paraId="326667E8">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bl>
    <w:p w14:paraId="605E0B01">
      <w:pPr>
        <w:overflowPunct w:val="0"/>
        <w:autoSpaceDE w:val="0"/>
        <w:autoSpaceDN w:val="0"/>
        <w:adjustRightInd w:val="0"/>
        <w:spacing w:before="120" w:beforeLines="50" w:line="360" w:lineRule="auto"/>
        <w:ind w:firstLine="560" w:firstLineChars="200"/>
        <w:jc w:val="left"/>
        <w:textAlignment w:val="baseline"/>
        <w:rPr>
          <w:rFonts w:ascii="宋体" w:hAnsi="宋体" w:cs="宋体"/>
          <w:bCs/>
          <w:sz w:val="28"/>
          <w:szCs w:val="28"/>
          <w:highlight w:val="none"/>
        </w:rPr>
      </w:pPr>
      <w:r>
        <w:rPr>
          <w:rFonts w:ascii="宋体" w:hAnsi="宋体" w:cs="宋体"/>
          <w:bCs/>
          <w:sz w:val="28"/>
          <w:szCs w:val="28"/>
          <w:highlight w:val="none"/>
        </w:rPr>
        <w:t xml:space="preserve">4.7.6 </w:t>
      </w:r>
      <w:r>
        <w:rPr>
          <w:rFonts w:hint="eastAsia" w:ascii="宋体" w:hAnsi="宋体" w:cs="宋体"/>
          <w:bCs/>
          <w:sz w:val="28"/>
          <w:szCs w:val="28"/>
          <w:highlight w:val="none"/>
        </w:rPr>
        <w:t>安全保卫管理</w:t>
      </w:r>
    </w:p>
    <w:tbl>
      <w:tblPr>
        <w:tblStyle w:val="52"/>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4649"/>
        <w:gridCol w:w="2381"/>
        <w:gridCol w:w="1134"/>
      </w:tblGrid>
      <w:tr w14:paraId="0D9F3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76" w:type="dxa"/>
            <w:vAlign w:val="center"/>
          </w:tcPr>
          <w:p w14:paraId="2DC3BD6B">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序号</w:t>
            </w:r>
          </w:p>
        </w:tc>
        <w:tc>
          <w:tcPr>
            <w:tcW w:w="4649" w:type="dxa"/>
            <w:vAlign w:val="center"/>
          </w:tcPr>
          <w:p w14:paraId="4E2732EF">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违章内容</w:t>
            </w:r>
          </w:p>
        </w:tc>
        <w:tc>
          <w:tcPr>
            <w:tcW w:w="2381" w:type="dxa"/>
            <w:vAlign w:val="center"/>
          </w:tcPr>
          <w:p w14:paraId="68BFF9DF">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罚款金额</w:t>
            </w:r>
          </w:p>
        </w:tc>
        <w:tc>
          <w:tcPr>
            <w:tcW w:w="1134" w:type="dxa"/>
            <w:vAlign w:val="center"/>
          </w:tcPr>
          <w:p w14:paraId="27B6F3C2">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备注</w:t>
            </w:r>
          </w:p>
        </w:tc>
      </w:tr>
      <w:tr w14:paraId="7EB6A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0C256AF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SG01</w:t>
            </w:r>
          </w:p>
        </w:tc>
        <w:tc>
          <w:tcPr>
            <w:tcW w:w="4649" w:type="dxa"/>
            <w:vAlign w:val="center"/>
          </w:tcPr>
          <w:p w14:paraId="168DC1E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未经同意随意打开项目围墙围挡</w:t>
            </w:r>
          </w:p>
        </w:tc>
        <w:tc>
          <w:tcPr>
            <w:tcW w:w="2381" w:type="dxa"/>
            <w:vAlign w:val="center"/>
          </w:tcPr>
          <w:p w14:paraId="05FF2AA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每处每次5000元</w:t>
            </w:r>
          </w:p>
        </w:tc>
        <w:tc>
          <w:tcPr>
            <w:tcW w:w="1134" w:type="dxa"/>
            <w:vAlign w:val="center"/>
          </w:tcPr>
          <w:p w14:paraId="70AED3F8">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立即修复</w:t>
            </w:r>
          </w:p>
        </w:tc>
      </w:tr>
      <w:tr w14:paraId="5D0CD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48AEFB7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SG02</w:t>
            </w:r>
          </w:p>
        </w:tc>
        <w:tc>
          <w:tcPr>
            <w:tcW w:w="4649" w:type="dxa"/>
            <w:vAlign w:val="center"/>
          </w:tcPr>
          <w:p w14:paraId="3A50822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违规翻越、破坏工地围墙、围挡</w:t>
            </w:r>
          </w:p>
        </w:tc>
        <w:tc>
          <w:tcPr>
            <w:tcW w:w="2381" w:type="dxa"/>
            <w:vAlign w:val="center"/>
          </w:tcPr>
          <w:p w14:paraId="75CD550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1134" w:type="dxa"/>
            <w:vAlign w:val="center"/>
          </w:tcPr>
          <w:p w14:paraId="578E873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55E7C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1C31D80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SG03</w:t>
            </w:r>
          </w:p>
        </w:tc>
        <w:tc>
          <w:tcPr>
            <w:tcW w:w="4649" w:type="dxa"/>
            <w:vAlign w:val="center"/>
          </w:tcPr>
          <w:p w14:paraId="768778E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进出工地不配合检查，强行闯门</w:t>
            </w:r>
          </w:p>
        </w:tc>
        <w:tc>
          <w:tcPr>
            <w:tcW w:w="2381" w:type="dxa"/>
            <w:vAlign w:val="center"/>
          </w:tcPr>
          <w:p w14:paraId="10A12A3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每处每次5000元</w:t>
            </w:r>
          </w:p>
        </w:tc>
        <w:tc>
          <w:tcPr>
            <w:tcW w:w="1134" w:type="dxa"/>
            <w:vAlign w:val="center"/>
          </w:tcPr>
          <w:p w14:paraId="1A5FCBD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2B094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0028E33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SG04</w:t>
            </w:r>
          </w:p>
        </w:tc>
        <w:tc>
          <w:tcPr>
            <w:tcW w:w="4649" w:type="dxa"/>
            <w:vAlign w:val="center"/>
          </w:tcPr>
          <w:p w14:paraId="55A1B67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工地内不按指挥停靠车辆、占道</w:t>
            </w:r>
          </w:p>
        </w:tc>
        <w:tc>
          <w:tcPr>
            <w:tcW w:w="2381" w:type="dxa"/>
            <w:vAlign w:val="center"/>
          </w:tcPr>
          <w:p w14:paraId="5188A03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1134" w:type="dxa"/>
            <w:vAlign w:val="center"/>
          </w:tcPr>
          <w:p w14:paraId="7ECDC7B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643EE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006E6CB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SG05</w:t>
            </w:r>
          </w:p>
        </w:tc>
        <w:tc>
          <w:tcPr>
            <w:tcW w:w="4649" w:type="dxa"/>
            <w:vAlign w:val="center"/>
          </w:tcPr>
          <w:p w14:paraId="1F2D24E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不服从交通调度、指挥</w:t>
            </w:r>
          </w:p>
        </w:tc>
        <w:tc>
          <w:tcPr>
            <w:tcW w:w="2381" w:type="dxa"/>
            <w:vAlign w:val="center"/>
          </w:tcPr>
          <w:p w14:paraId="5659B8F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1134" w:type="dxa"/>
            <w:vAlign w:val="center"/>
          </w:tcPr>
          <w:p w14:paraId="26FB240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07808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332D9338">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SG06</w:t>
            </w:r>
          </w:p>
        </w:tc>
        <w:tc>
          <w:tcPr>
            <w:tcW w:w="4649" w:type="dxa"/>
            <w:vAlign w:val="center"/>
          </w:tcPr>
          <w:p w14:paraId="60F337E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偷盗物品、材料等非放行单罗列物品</w:t>
            </w:r>
          </w:p>
        </w:tc>
        <w:tc>
          <w:tcPr>
            <w:tcW w:w="2381" w:type="dxa"/>
            <w:vAlign w:val="center"/>
          </w:tcPr>
          <w:p w14:paraId="242EF8C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每处每次10000元</w:t>
            </w:r>
          </w:p>
        </w:tc>
        <w:tc>
          <w:tcPr>
            <w:tcW w:w="1134" w:type="dxa"/>
            <w:vAlign w:val="center"/>
          </w:tcPr>
          <w:p w14:paraId="5D52202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00F77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28020F0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SG07</w:t>
            </w:r>
          </w:p>
        </w:tc>
        <w:tc>
          <w:tcPr>
            <w:tcW w:w="4649" w:type="dxa"/>
            <w:vAlign w:val="center"/>
          </w:tcPr>
          <w:p w14:paraId="19621F1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运出物品与放行单不符合</w:t>
            </w:r>
          </w:p>
        </w:tc>
        <w:tc>
          <w:tcPr>
            <w:tcW w:w="2381" w:type="dxa"/>
            <w:vAlign w:val="center"/>
          </w:tcPr>
          <w:p w14:paraId="438C31A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1134" w:type="dxa"/>
            <w:vAlign w:val="center"/>
          </w:tcPr>
          <w:p w14:paraId="73DEB86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6AF95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0E5F30F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SG08</w:t>
            </w:r>
          </w:p>
        </w:tc>
        <w:tc>
          <w:tcPr>
            <w:tcW w:w="4649" w:type="dxa"/>
            <w:vAlign w:val="center"/>
          </w:tcPr>
          <w:p w14:paraId="780BD2B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必要时不配合安全引导、应急疏导等</w:t>
            </w:r>
          </w:p>
        </w:tc>
        <w:tc>
          <w:tcPr>
            <w:tcW w:w="2381" w:type="dxa"/>
            <w:vAlign w:val="center"/>
          </w:tcPr>
          <w:p w14:paraId="4D03D848">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1134" w:type="dxa"/>
            <w:vAlign w:val="center"/>
          </w:tcPr>
          <w:p w14:paraId="17256FC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2DC27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0B06A6E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SG09</w:t>
            </w:r>
          </w:p>
        </w:tc>
        <w:tc>
          <w:tcPr>
            <w:tcW w:w="4649" w:type="dxa"/>
            <w:vAlign w:val="center"/>
          </w:tcPr>
          <w:p w14:paraId="7BC43E7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破坏门禁、监控等设备、材料成品等</w:t>
            </w:r>
          </w:p>
        </w:tc>
        <w:tc>
          <w:tcPr>
            <w:tcW w:w="2381" w:type="dxa"/>
            <w:vAlign w:val="center"/>
          </w:tcPr>
          <w:p w14:paraId="7BA52F0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每处每次3000元</w:t>
            </w:r>
          </w:p>
        </w:tc>
        <w:tc>
          <w:tcPr>
            <w:tcW w:w="1134" w:type="dxa"/>
            <w:vAlign w:val="center"/>
          </w:tcPr>
          <w:p w14:paraId="7EEC12F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损失另计</w:t>
            </w:r>
          </w:p>
        </w:tc>
      </w:tr>
      <w:tr w14:paraId="6FEBF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43EF70E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SG10</w:t>
            </w:r>
          </w:p>
        </w:tc>
        <w:tc>
          <w:tcPr>
            <w:tcW w:w="4649" w:type="dxa"/>
            <w:vAlign w:val="center"/>
          </w:tcPr>
          <w:p w14:paraId="3FD87A5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其他违反国家相关标准或项目管理规定的</w:t>
            </w:r>
          </w:p>
        </w:tc>
        <w:tc>
          <w:tcPr>
            <w:tcW w:w="2381" w:type="dxa"/>
            <w:vAlign w:val="center"/>
          </w:tcPr>
          <w:p w14:paraId="0C1869A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每处每次500-10000元</w:t>
            </w:r>
          </w:p>
        </w:tc>
        <w:tc>
          <w:tcPr>
            <w:tcW w:w="1134" w:type="dxa"/>
            <w:vAlign w:val="center"/>
          </w:tcPr>
          <w:p w14:paraId="0A176D8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bl>
    <w:p w14:paraId="336F901E">
      <w:pPr>
        <w:overflowPunct w:val="0"/>
        <w:autoSpaceDE w:val="0"/>
        <w:autoSpaceDN w:val="0"/>
        <w:adjustRightInd w:val="0"/>
        <w:spacing w:before="120" w:beforeLines="50" w:line="360" w:lineRule="auto"/>
        <w:ind w:firstLine="560" w:firstLineChars="200"/>
        <w:jc w:val="left"/>
        <w:textAlignment w:val="baseline"/>
        <w:rPr>
          <w:rFonts w:ascii="宋体" w:hAnsi="宋体" w:cs="宋体"/>
          <w:bCs/>
          <w:sz w:val="28"/>
          <w:szCs w:val="28"/>
          <w:highlight w:val="none"/>
        </w:rPr>
      </w:pPr>
    </w:p>
    <w:p w14:paraId="559C075D">
      <w:pPr>
        <w:overflowPunct w:val="0"/>
        <w:autoSpaceDE w:val="0"/>
        <w:autoSpaceDN w:val="0"/>
        <w:adjustRightInd w:val="0"/>
        <w:spacing w:before="120" w:beforeLines="50" w:line="360" w:lineRule="auto"/>
        <w:ind w:firstLine="560" w:firstLineChars="200"/>
        <w:jc w:val="left"/>
        <w:textAlignment w:val="baseline"/>
        <w:rPr>
          <w:rFonts w:ascii="宋体" w:hAnsi="宋体" w:cs="宋体"/>
          <w:bCs/>
          <w:sz w:val="28"/>
          <w:szCs w:val="28"/>
          <w:highlight w:val="none"/>
        </w:rPr>
      </w:pPr>
      <w:r>
        <w:rPr>
          <w:rFonts w:ascii="宋体" w:hAnsi="宋体" w:cs="宋体"/>
          <w:bCs/>
          <w:sz w:val="28"/>
          <w:szCs w:val="28"/>
          <w:highlight w:val="none"/>
        </w:rPr>
        <w:t xml:space="preserve">4.7.7 </w:t>
      </w:r>
      <w:r>
        <w:rPr>
          <w:rFonts w:hint="eastAsia" w:ascii="宋体" w:hAnsi="宋体" w:cs="宋体"/>
          <w:bCs/>
          <w:sz w:val="28"/>
          <w:szCs w:val="28"/>
          <w:highlight w:val="none"/>
        </w:rPr>
        <w:t>施工机械管理</w:t>
      </w:r>
    </w:p>
    <w:tbl>
      <w:tblPr>
        <w:tblStyle w:val="52"/>
        <w:tblW w:w="89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4919"/>
        <w:gridCol w:w="2487"/>
        <w:gridCol w:w="747"/>
      </w:tblGrid>
      <w:tr w14:paraId="73110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35" w:type="dxa"/>
            <w:vAlign w:val="center"/>
          </w:tcPr>
          <w:p w14:paraId="03DB629F">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序号</w:t>
            </w:r>
          </w:p>
        </w:tc>
        <w:tc>
          <w:tcPr>
            <w:tcW w:w="4919" w:type="dxa"/>
            <w:vAlign w:val="center"/>
          </w:tcPr>
          <w:p w14:paraId="3499CE11">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违章内容</w:t>
            </w:r>
          </w:p>
        </w:tc>
        <w:tc>
          <w:tcPr>
            <w:tcW w:w="2487" w:type="dxa"/>
            <w:vAlign w:val="center"/>
          </w:tcPr>
          <w:p w14:paraId="2F8E1E86">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罚款金额</w:t>
            </w:r>
          </w:p>
        </w:tc>
        <w:tc>
          <w:tcPr>
            <w:tcW w:w="747" w:type="dxa"/>
            <w:vAlign w:val="center"/>
          </w:tcPr>
          <w:p w14:paraId="40A86DF7">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备注</w:t>
            </w:r>
          </w:p>
        </w:tc>
      </w:tr>
      <w:tr w14:paraId="79F6E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7AF7693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CM01</w:t>
            </w:r>
          </w:p>
        </w:tc>
        <w:tc>
          <w:tcPr>
            <w:tcW w:w="4919" w:type="dxa"/>
            <w:vAlign w:val="center"/>
          </w:tcPr>
          <w:p w14:paraId="50A95E3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进场设备、机械未进行报审验收的</w:t>
            </w:r>
          </w:p>
        </w:tc>
        <w:tc>
          <w:tcPr>
            <w:tcW w:w="2487" w:type="dxa"/>
            <w:vAlign w:val="center"/>
          </w:tcPr>
          <w:p w14:paraId="7F506D5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747" w:type="dxa"/>
            <w:vAlign w:val="center"/>
          </w:tcPr>
          <w:p w14:paraId="295EAE8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09223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209907D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CM02</w:t>
            </w:r>
          </w:p>
        </w:tc>
        <w:tc>
          <w:tcPr>
            <w:tcW w:w="4919" w:type="dxa"/>
            <w:vAlign w:val="center"/>
          </w:tcPr>
          <w:p w14:paraId="106503F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施工机具机械危险部位缺少安全装置</w:t>
            </w:r>
          </w:p>
        </w:tc>
        <w:tc>
          <w:tcPr>
            <w:tcW w:w="2487" w:type="dxa"/>
            <w:vAlign w:val="center"/>
          </w:tcPr>
          <w:p w14:paraId="32B5777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747" w:type="dxa"/>
            <w:vAlign w:val="center"/>
          </w:tcPr>
          <w:p w14:paraId="5F35FC1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301DE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2064D7A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CM03</w:t>
            </w:r>
          </w:p>
        </w:tc>
        <w:tc>
          <w:tcPr>
            <w:tcW w:w="4919" w:type="dxa"/>
            <w:vAlign w:val="center"/>
          </w:tcPr>
          <w:p w14:paraId="2263F65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施工机械机具未按照规范要求接地保护</w:t>
            </w:r>
          </w:p>
        </w:tc>
        <w:tc>
          <w:tcPr>
            <w:tcW w:w="2487" w:type="dxa"/>
            <w:vAlign w:val="center"/>
          </w:tcPr>
          <w:p w14:paraId="7ECA6D7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每处每次500元</w:t>
            </w:r>
          </w:p>
        </w:tc>
        <w:tc>
          <w:tcPr>
            <w:tcW w:w="747" w:type="dxa"/>
            <w:vAlign w:val="center"/>
          </w:tcPr>
          <w:p w14:paraId="79C360F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151BB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5E1DFA6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CM04</w:t>
            </w:r>
          </w:p>
        </w:tc>
        <w:tc>
          <w:tcPr>
            <w:tcW w:w="4919" w:type="dxa"/>
            <w:vAlign w:val="center"/>
          </w:tcPr>
          <w:p w14:paraId="35ED001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特种设备未定期检测并购置保险</w:t>
            </w:r>
          </w:p>
        </w:tc>
        <w:tc>
          <w:tcPr>
            <w:tcW w:w="2487" w:type="dxa"/>
            <w:vAlign w:val="center"/>
          </w:tcPr>
          <w:p w14:paraId="33657E2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每处每次5000元</w:t>
            </w:r>
          </w:p>
        </w:tc>
        <w:tc>
          <w:tcPr>
            <w:tcW w:w="747" w:type="dxa"/>
            <w:vAlign w:val="center"/>
          </w:tcPr>
          <w:p w14:paraId="17A339B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7C05E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3C49321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CM05</w:t>
            </w:r>
          </w:p>
        </w:tc>
        <w:tc>
          <w:tcPr>
            <w:tcW w:w="4919" w:type="dxa"/>
            <w:vAlign w:val="center"/>
          </w:tcPr>
          <w:p w14:paraId="0AD6AA4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私自改装机械、机具</w:t>
            </w:r>
          </w:p>
        </w:tc>
        <w:tc>
          <w:tcPr>
            <w:tcW w:w="2487" w:type="dxa"/>
            <w:vAlign w:val="center"/>
          </w:tcPr>
          <w:p w14:paraId="6EDEE7B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747" w:type="dxa"/>
            <w:vAlign w:val="center"/>
          </w:tcPr>
          <w:p w14:paraId="6C0DBFE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71FD9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5A5910F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CM06</w:t>
            </w:r>
          </w:p>
        </w:tc>
        <w:tc>
          <w:tcPr>
            <w:tcW w:w="4919" w:type="dxa"/>
            <w:vAlign w:val="center"/>
          </w:tcPr>
          <w:p w14:paraId="2379A47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平刨、塔吊、吊篮等机具 机械安装完成未经过检测验收直接投入使用</w:t>
            </w:r>
          </w:p>
        </w:tc>
        <w:tc>
          <w:tcPr>
            <w:tcW w:w="2487" w:type="dxa"/>
            <w:vAlign w:val="center"/>
          </w:tcPr>
          <w:p w14:paraId="6EBAC3B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747" w:type="dxa"/>
            <w:vAlign w:val="center"/>
          </w:tcPr>
          <w:p w14:paraId="4CAA397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2010E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203ECA7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CM07</w:t>
            </w:r>
          </w:p>
        </w:tc>
        <w:tc>
          <w:tcPr>
            <w:tcW w:w="4919" w:type="dxa"/>
            <w:vAlign w:val="center"/>
          </w:tcPr>
          <w:p w14:paraId="4049163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违反操作规程操作机械、设备、机具等</w:t>
            </w:r>
          </w:p>
        </w:tc>
        <w:tc>
          <w:tcPr>
            <w:tcW w:w="2487" w:type="dxa"/>
            <w:vAlign w:val="center"/>
          </w:tcPr>
          <w:p w14:paraId="36F9BA4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747" w:type="dxa"/>
            <w:vAlign w:val="center"/>
          </w:tcPr>
          <w:p w14:paraId="678F366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5E469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6602F1C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CM08</w:t>
            </w:r>
          </w:p>
        </w:tc>
        <w:tc>
          <w:tcPr>
            <w:tcW w:w="4919" w:type="dxa"/>
            <w:vAlign w:val="center"/>
          </w:tcPr>
          <w:p w14:paraId="0F16527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未持作业橾作证操作相关需要操作证机械设备</w:t>
            </w:r>
          </w:p>
        </w:tc>
        <w:tc>
          <w:tcPr>
            <w:tcW w:w="2487" w:type="dxa"/>
            <w:vAlign w:val="center"/>
          </w:tcPr>
          <w:p w14:paraId="50D429B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747" w:type="dxa"/>
            <w:vAlign w:val="center"/>
          </w:tcPr>
          <w:p w14:paraId="4F96BA8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5EED1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32EF0D2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CM09</w:t>
            </w:r>
          </w:p>
        </w:tc>
        <w:tc>
          <w:tcPr>
            <w:tcW w:w="4919" w:type="dxa"/>
            <w:vAlign w:val="center"/>
          </w:tcPr>
          <w:p w14:paraId="65F48EB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设备未达电气防护要求</w:t>
            </w:r>
          </w:p>
        </w:tc>
        <w:tc>
          <w:tcPr>
            <w:tcW w:w="2487" w:type="dxa"/>
            <w:vAlign w:val="center"/>
          </w:tcPr>
          <w:p w14:paraId="6838FF6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747" w:type="dxa"/>
            <w:vAlign w:val="center"/>
          </w:tcPr>
          <w:p w14:paraId="1370103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0DBF2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5" w:type="dxa"/>
            <w:vAlign w:val="center"/>
          </w:tcPr>
          <w:p w14:paraId="21B25A0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CM10</w:t>
            </w:r>
          </w:p>
        </w:tc>
        <w:tc>
          <w:tcPr>
            <w:tcW w:w="4919" w:type="dxa"/>
            <w:vAlign w:val="center"/>
          </w:tcPr>
          <w:p w14:paraId="68251E3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其他违反国家相关标准或项目管理规定的</w:t>
            </w:r>
          </w:p>
        </w:tc>
        <w:tc>
          <w:tcPr>
            <w:tcW w:w="2487" w:type="dxa"/>
            <w:vAlign w:val="center"/>
          </w:tcPr>
          <w:p w14:paraId="62F52C1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每处每次500-50000元</w:t>
            </w:r>
          </w:p>
        </w:tc>
        <w:tc>
          <w:tcPr>
            <w:tcW w:w="747" w:type="dxa"/>
            <w:vAlign w:val="center"/>
          </w:tcPr>
          <w:p w14:paraId="25A5EA9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bl>
    <w:p w14:paraId="378E4F90">
      <w:pPr>
        <w:overflowPunct w:val="0"/>
        <w:autoSpaceDE w:val="0"/>
        <w:autoSpaceDN w:val="0"/>
        <w:adjustRightInd w:val="0"/>
        <w:spacing w:before="120" w:beforeLines="50" w:line="360" w:lineRule="auto"/>
        <w:ind w:firstLine="560" w:firstLineChars="200"/>
        <w:jc w:val="left"/>
        <w:textAlignment w:val="baseline"/>
        <w:rPr>
          <w:rFonts w:ascii="宋体" w:hAnsi="宋体" w:cs="宋体"/>
          <w:bCs/>
          <w:sz w:val="28"/>
          <w:szCs w:val="28"/>
          <w:highlight w:val="none"/>
        </w:rPr>
      </w:pPr>
      <w:r>
        <w:rPr>
          <w:rFonts w:ascii="宋体" w:hAnsi="宋体" w:cs="宋体"/>
          <w:bCs/>
          <w:sz w:val="28"/>
          <w:szCs w:val="28"/>
          <w:highlight w:val="none"/>
        </w:rPr>
        <w:t xml:space="preserve">4.7.8 </w:t>
      </w:r>
      <w:r>
        <w:rPr>
          <w:rFonts w:hint="eastAsia" w:ascii="宋体" w:hAnsi="宋体" w:cs="宋体"/>
          <w:bCs/>
          <w:sz w:val="28"/>
          <w:szCs w:val="28"/>
          <w:highlight w:val="none"/>
        </w:rPr>
        <w:t>脚手架管理</w:t>
      </w:r>
    </w:p>
    <w:tbl>
      <w:tblPr>
        <w:tblStyle w:val="52"/>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5312"/>
        <w:gridCol w:w="2058"/>
        <w:gridCol w:w="738"/>
      </w:tblGrid>
      <w:tr w14:paraId="36ECF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blHeader/>
          <w:jc w:val="center"/>
        </w:trPr>
        <w:tc>
          <w:tcPr>
            <w:tcW w:w="876" w:type="dxa"/>
            <w:vAlign w:val="center"/>
          </w:tcPr>
          <w:p w14:paraId="3286B99C">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序号</w:t>
            </w:r>
          </w:p>
        </w:tc>
        <w:tc>
          <w:tcPr>
            <w:tcW w:w="5312" w:type="dxa"/>
            <w:vAlign w:val="center"/>
          </w:tcPr>
          <w:p w14:paraId="714A62F2">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违章内容</w:t>
            </w:r>
          </w:p>
        </w:tc>
        <w:tc>
          <w:tcPr>
            <w:tcW w:w="2058" w:type="dxa"/>
            <w:vAlign w:val="center"/>
          </w:tcPr>
          <w:p w14:paraId="21034C8E">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罚款金额</w:t>
            </w:r>
          </w:p>
        </w:tc>
        <w:tc>
          <w:tcPr>
            <w:tcW w:w="738" w:type="dxa"/>
            <w:vAlign w:val="center"/>
          </w:tcPr>
          <w:p w14:paraId="79CA7D1F">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备注</w:t>
            </w:r>
          </w:p>
        </w:tc>
      </w:tr>
      <w:tr w14:paraId="08B39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76" w:type="dxa"/>
            <w:vAlign w:val="center"/>
          </w:tcPr>
          <w:p w14:paraId="5807B1E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SC01</w:t>
            </w:r>
          </w:p>
        </w:tc>
        <w:tc>
          <w:tcPr>
            <w:tcW w:w="5312" w:type="dxa"/>
            <w:vAlign w:val="center"/>
          </w:tcPr>
          <w:p w14:paraId="3B13B7B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各型制脚手架未编制施工方案</w:t>
            </w:r>
          </w:p>
        </w:tc>
        <w:tc>
          <w:tcPr>
            <w:tcW w:w="2058" w:type="dxa"/>
            <w:vAlign w:val="center"/>
          </w:tcPr>
          <w:p w14:paraId="1F1943B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每处每次5000元</w:t>
            </w:r>
          </w:p>
        </w:tc>
        <w:tc>
          <w:tcPr>
            <w:tcW w:w="738" w:type="dxa"/>
            <w:vAlign w:val="center"/>
          </w:tcPr>
          <w:p w14:paraId="2307E05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7C2DC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1906ADE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SC02</w:t>
            </w:r>
          </w:p>
        </w:tc>
        <w:tc>
          <w:tcPr>
            <w:tcW w:w="5312" w:type="dxa"/>
            <w:vAlign w:val="center"/>
          </w:tcPr>
          <w:p w14:paraId="344053F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架体基础不符合方案要求</w:t>
            </w:r>
          </w:p>
        </w:tc>
        <w:tc>
          <w:tcPr>
            <w:tcW w:w="2058" w:type="dxa"/>
            <w:vAlign w:val="center"/>
          </w:tcPr>
          <w:p w14:paraId="3C053758">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每处每次5000元</w:t>
            </w:r>
          </w:p>
        </w:tc>
        <w:tc>
          <w:tcPr>
            <w:tcW w:w="738" w:type="dxa"/>
            <w:vAlign w:val="center"/>
          </w:tcPr>
          <w:p w14:paraId="236E39B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41C3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3343A8A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SC03</w:t>
            </w:r>
          </w:p>
        </w:tc>
        <w:tc>
          <w:tcPr>
            <w:tcW w:w="5312" w:type="dxa"/>
            <w:vAlign w:val="center"/>
          </w:tcPr>
          <w:p w14:paraId="443BA51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搭设前未进行安全技术交底和安全教育</w:t>
            </w:r>
          </w:p>
        </w:tc>
        <w:tc>
          <w:tcPr>
            <w:tcW w:w="2058" w:type="dxa"/>
            <w:vAlign w:val="center"/>
          </w:tcPr>
          <w:p w14:paraId="74F53428">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738" w:type="dxa"/>
            <w:vAlign w:val="center"/>
          </w:tcPr>
          <w:p w14:paraId="0F5562F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235BC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7FE987B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SC04</w:t>
            </w:r>
          </w:p>
        </w:tc>
        <w:tc>
          <w:tcPr>
            <w:tcW w:w="5312" w:type="dxa"/>
            <w:vAlign w:val="center"/>
          </w:tcPr>
          <w:p w14:paraId="75CDA94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搭设、拆除过程中无旁站监督人员</w:t>
            </w:r>
          </w:p>
        </w:tc>
        <w:tc>
          <w:tcPr>
            <w:tcW w:w="2058" w:type="dxa"/>
            <w:vAlign w:val="center"/>
          </w:tcPr>
          <w:p w14:paraId="6B836028">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738" w:type="dxa"/>
            <w:vAlign w:val="center"/>
          </w:tcPr>
          <w:p w14:paraId="1B0F878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7CE3D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1965EC5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SC05</w:t>
            </w:r>
          </w:p>
        </w:tc>
        <w:tc>
          <w:tcPr>
            <w:tcW w:w="5312" w:type="dxa"/>
            <w:vAlign w:val="center"/>
          </w:tcPr>
          <w:p w14:paraId="46111DA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脚手板、防护栏杆不符合安全要求</w:t>
            </w:r>
          </w:p>
        </w:tc>
        <w:tc>
          <w:tcPr>
            <w:tcW w:w="2058" w:type="dxa"/>
            <w:vAlign w:val="center"/>
          </w:tcPr>
          <w:p w14:paraId="17F94AA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738" w:type="dxa"/>
            <w:vAlign w:val="center"/>
          </w:tcPr>
          <w:p w14:paraId="5B91BEC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4A8E5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707ABF4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SC06</w:t>
            </w:r>
          </w:p>
        </w:tc>
        <w:tc>
          <w:tcPr>
            <w:tcW w:w="5312" w:type="dxa"/>
            <w:vAlign w:val="center"/>
          </w:tcPr>
          <w:p w14:paraId="07C0DA4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未按方案设置拉结点或私自拆除拉结点</w:t>
            </w:r>
          </w:p>
        </w:tc>
        <w:tc>
          <w:tcPr>
            <w:tcW w:w="2058" w:type="dxa"/>
            <w:vAlign w:val="center"/>
          </w:tcPr>
          <w:p w14:paraId="6DB01A9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738" w:type="dxa"/>
            <w:vAlign w:val="center"/>
          </w:tcPr>
          <w:p w14:paraId="51BA70A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4182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1411BF1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SC07</w:t>
            </w:r>
          </w:p>
        </w:tc>
        <w:tc>
          <w:tcPr>
            <w:tcW w:w="5312" w:type="dxa"/>
            <w:vAlign w:val="center"/>
          </w:tcPr>
          <w:p w14:paraId="072FF6D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未按照方案要求设置剪刀撑、斜撑、斜杠等稳定支撑</w:t>
            </w:r>
          </w:p>
        </w:tc>
        <w:tc>
          <w:tcPr>
            <w:tcW w:w="2058" w:type="dxa"/>
            <w:vAlign w:val="center"/>
          </w:tcPr>
          <w:p w14:paraId="542C7EE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每处每次3000元</w:t>
            </w:r>
          </w:p>
        </w:tc>
        <w:tc>
          <w:tcPr>
            <w:tcW w:w="738" w:type="dxa"/>
            <w:vAlign w:val="center"/>
          </w:tcPr>
          <w:p w14:paraId="7C8CC3F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6E5C3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5AA76A3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SC08</w:t>
            </w:r>
          </w:p>
        </w:tc>
        <w:tc>
          <w:tcPr>
            <w:tcW w:w="5312" w:type="dxa"/>
            <w:vAlign w:val="center"/>
          </w:tcPr>
          <w:p w14:paraId="798A364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架体外侧未采用密目网封闭并绑扎严密的</w:t>
            </w:r>
          </w:p>
        </w:tc>
        <w:tc>
          <w:tcPr>
            <w:tcW w:w="2058" w:type="dxa"/>
            <w:vAlign w:val="center"/>
          </w:tcPr>
          <w:p w14:paraId="41FBA0A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738" w:type="dxa"/>
            <w:vAlign w:val="center"/>
          </w:tcPr>
          <w:p w14:paraId="702D20A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17006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28E420FD">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SC09</w:t>
            </w:r>
          </w:p>
        </w:tc>
        <w:tc>
          <w:tcPr>
            <w:tcW w:w="5312" w:type="dxa"/>
            <w:vAlign w:val="center"/>
          </w:tcPr>
          <w:p w14:paraId="5496E35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作业层未按规范要求设置挡脚板</w:t>
            </w:r>
          </w:p>
        </w:tc>
        <w:tc>
          <w:tcPr>
            <w:tcW w:w="2058" w:type="dxa"/>
            <w:vAlign w:val="center"/>
          </w:tcPr>
          <w:p w14:paraId="0D2E1FF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738" w:type="dxa"/>
            <w:vAlign w:val="center"/>
          </w:tcPr>
          <w:p w14:paraId="39E2368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5507D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3FA2A24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SC10</w:t>
            </w:r>
          </w:p>
        </w:tc>
        <w:tc>
          <w:tcPr>
            <w:tcW w:w="5312" w:type="dxa"/>
            <w:vAlign w:val="center"/>
          </w:tcPr>
          <w:p w14:paraId="39BBAA7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脚手架作业层脚手板下未按规范采用安全兜底</w:t>
            </w:r>
          </w:p>
        </w:tc>
        <w:tc>
          <w:tcPr>
            <w:tcW w:w="2058" w:type="dxa"/>
            <w:vAlign w:val="center"/>
          </w:tcPr>
          <w:p w14:paraId="0409CAD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738" w:type="dxa"/>
            <w:vAlign w:val="center"/>
          </w:tcPr>
          <w:p w14:paraId="6DC41F2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4EB8F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7BE4F2B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SC11</w:t>
            </w:r>
          </w:p>
        </w:tc>
        <w:tc>
          <w:tcPr>
            <w:tcW w:w="5312" w:type="dxa"/>
            <w:vAlign w:val="center"/>
          </w:tcPr>
          <w:p w14:paraId="103E665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未按照方案和安全措施随意拆除脚手架拆除过程中随意抛扔钢管构件等</w:t>
            </w:r>
          </w:p>
        </w:tc>
        <w:tc>
          <w:tcPr>
            <w:tcW w:w="2058" w:type="dxa"/>
            <w:vAlign w:val="center"/>
          </w:tcPr>
          <w:p w14:paraId="0535871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每处每次5000元</w:t>
            </w:r>
          </w:p>
        </w:tc>
        <w:tc>
          <w:tcPr>
            <w:tcW w:w="738" w:type="dxa"/>
            <w:vAlign w:val="center"/>
          </w:tcPr>
          <w:p w14:paraId="594002E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5F28F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78FF710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SC12</w:t>
            </w:r>
          </w:p>
        </w:tc>
        <w:tc>
          <w:tcPr>
            <w:tcW w:w="5312" w:type="dxa"/>
            <w:vAlign w:val="center"/>
          </w:tcPr>
          <w:p w14:paraId="270B5F9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搭设拆除脚手架作业人员无可靠安全防护措施</w:t>
            </w:r>
          </w:p>
        </w:tc>
        <w:tc>
          <w:tcPr>
            <w:tcW w:w="2058" w:type="dxa"/>
            <w:vAlign w:val="center"/>
          </w:tcPr>
          <w:p w14:paraId="2FB386C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738" w:type="dxa"/>
            <w:vAlign w:val="center"/>
          </w:tcPr>
          <w:p w14:paraId="39316F66">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3FDDD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29299D77">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SC13</w:t>
            </w:r>
          </w:p>
        </w:tc>
        <w:tc>
          <w:tcPr>
            <w:tcW w:w="5312" w:type="dxa"/>
            <w:vAlign w:val="center"/>
          </w:tcPr>
          <w:p w14:paraId="0E633110">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未设置人员上下的专用通道</w:t>
            </w:r>
          </w:p>
        </w:tc>
        <w:tc>
          <w:tcPr>
            <w:tcW w:w="2058" w:type="dxa"/>
            <w:vAlign w:val="center"/>
          </w:tcPr>
          <w:p w14:paraId="1BFB578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738" w:type="dxa"/>
            <w:vAlign w:val="center"/>
          </w:tcPr>
          <w:p w14:paraId="648F0F74">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464A1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5C18EFA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SC14</w:t>
            </w:r>
          </w:p>
        </w:tc>
        <w:tc>
          <w:tcPr>
            <w:tcW w:w="5312" w:type="dxa"/>
            <w:vAlign w:val="center"/>
          </w:tcPr>
          <w:p w14:paraId="76B1FEF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立杆、剪刀撑的接长不符合规范要求</w:t>
            </w:r>
          </w:p>
        </w:tc>
        <w:tc>
          <w:tcPr>
            <w:tcW w:w="2058" w:type="dxa"/>
            <w:vAlign w:val="center"/>
          </w:tcPr>
          <w:p w14:paraId="2318FE0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每处每次1000元</w:t>
            </w:r>
          </w:p>
        </w:tc>
        <w:tc>
          <w:tcPr>
            <w:tcW w:w="738" w:type="dxa"/>
            <w:vAlign w:val="center"/>
          </w:tcPr>
          <w:p w14:paraId="41876BC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574AF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1ED17DC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SC15</w:t>
            </w:r>
          </w:p>
        </w:tc>
        <w:tc>
          <w:tcPr>
            <w:tcW w:w="5312" w:type="dxa"/>
            <w:vAlign w:val="center"/>
          </w:tcPr>
          <w:p w14:paraId="3B1BEC0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立杆的步距、间距不符合设计和规范要求</w:t>
            </w:r>
          </w:p>
        </w:tc>
        <w:tc>
          <w:tcPr>
            <w:tcW w:w="2058" w:type="dxa"/>
            <w:vAlign w:val="center"/>
          </w:tcPr>
          <w:p w14:paraId="2C08EF7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每处每次5000元</w:t>
            </w:r>
          </w:p>
        </w:tc>
        <w:tc>
          <w:tcPr>
            <w:tcW w:w="738" w:type="dxa"/>
            <w:vAlign w:val="center"/>
          </w:tcPr>
          <w:p w14:paraId="098AF6F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6D260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 w:type="dxa"/>
            <w:vAlign w:val="center"/>
          </w:tcPr>
          <w:p w14:paraId="51DD207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SC16</w:t>
            </w:r>
          </w:p>
        </w:tc>
        <w:tc>
          <w:tcPr>
            <w:tcW w:w="5312" w:type="dxa"/>
            <w:vAlign w:val="center"/>
          </w:tcPr>
          <w:p w14:paraId="1FCE6BB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扣件的紧固未达规范要求</w:t>
            </w:r>
          </w:p>
        </w:tc>
        <w:tc>
          <w:tcPr>
            <w:tcW w:w="2058" w:type="dxa"/>
            <w:vAlign w:val="center"/>
          </w:tcPr>
          <w:p w14:paraId="1B9E09E5">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每处每次500元</w:t>
            </w:r>
          </w:p>
        </w:tc>
        <w:tc>
          <w:tcPr>
            <w:tcW w:w="738" w:type="dxa"/>
            <w:vAlign w:val="center"/>
          </w:tcPr>
          <w:p w14:paraId="0F895B5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bl>
    <w:p w14:paraId="5CF9A184">
      <w:pPr>
        <w:spacing w:before="120" w:beforeLines="50" w:line="360" w:lineRule="auto"/>
        <w:ind w:firstLine="560" w:firstLineChars="200"/>
        <w:jc w:val="left"/>
        <w:rPr>
          <w:rFonts w:ascii="宋体" w:hAnsi="宋体" w:cs="宋体"/>
          <w:bCs/>
          <w:sz w:val="28"/>
          <w:szCs w:val="28"/>
          <w:highlight w:val="none"/>
        </w:rPr>
      </w:pPr>
      <w:r>
        <w:rPr>
          <w:rFonts w:ascii="宋体" w:hAnsi="宋体" w:cs="宋体"/>
          <w:bCs/>
          <w:sz w:val="28"/>
          <w:szCs w:val="28"/>
          <w:highlight w:val="none"/>
        </w:rPr>
        <w:t xml:space="preserve">4.7.9 </w:t>
      </w:r>
      <w:r>
        <w:rPr>
          <w:rFonts w:hint="eastAsia" w:ascii="宋体" w:hAnsi="宋体" w:cs="宋体"/>
          <w:bCs/>
          <w:sz w:val="28"/>
          <w:szCs w:val="28"/>
          <w:highlight w:val="none"/>
        </w:rPr>
        <w:t>危险化学品管理</w:t>
      </w:r>
    </w:p>
    <w:tbl>
      <w:tblPr>
        <w:tblStyle w:val="52"/>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4903"/>
        <w:gridCol w:w="2436"/>
        <w:gridCol w:w="738"/>
      </w:tblGrid>
      <w:tr w14:paraId="4E85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49" w:type="dxa"/>
            <w:vAlign w:val="center"/>
          </w:tcPr>
          <w:p w14:paraId="34544629">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序号</w:t>
            </w:r>
          </w:p>
        </w:tc>
        <w:tc>
          <w:tcPr>
            <w:tcW w:w="4903" w:type="dxa"/>
            <w:vAlign w:val="center"/>
          </w:tcPr>
          <w:p w14:paraId="6D260484">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违章内容</w:t>
            </w:r>
          </w:p>
        </w:tc>
        <w:tc>
          <w:tcPr>
            <w:tcW w:w="2436" w:type="dxa"/>
            <w:vAlign w:val="center"/>
          </w:tcPr>
          <w:p w14:paraId="24376F47">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罚款金额</w:t>
            </w:r>
          </w:p>
        </w:tc>
        <w:tc>
          <w:tcPr>
            <w:tcW w:w="738" w:type="dxa"/>
            <w:vAlign w:val="center"/>
          </w:tcPr>
          <w:p w14:paraId="7DD95B88">
            <w:pPr>
              <w:numPr>
                <w:ilvl w:val="255"/>
                <w:numId w:val="0"/>
              </w:numPr>
              <w:tabs>
                <w:tab w:val="left" w:pos="360"/>
                <w:tab w:val="left" w:pos="851"/>
              </w:tabs>
              <w:spacing w:before="120" w:beforeLines="50" w:line="360" w:lineRule="auto"/>
              <w:ind w:left="851" w:hanging="851"/>
              <w:jc w:val="center"/>
              <w:rPr>
                <w:rFonts w:ascii="Calibri" w:hAnsi="Calibri" w:eastAsia="宋体" w:cs="Times New Roman"/>
                <w:b/>
                <w:bCs/>
                <w:sz w:val="24"/>
                <w:szCs w:val="24"/>
                <w:highlight w:val="none"/>
              </w:rPr>
            </w:pPr>
            <w:r>
              <w:rPr>
                <w:rFonts w:ascii="Calibri" w:hAnsi="Calibri" w:eastAsia="宋体" w:cs="Times New Roman"/>
                <w:b/>
                <w:bCs/>
                <w:sz w:val="24"/>
                <w:szCs w:val="24"/>
                <w:highlight w:val="none"/>
              </w:rPr>
              <w:t>备注</w:t>
            </w:r>
          </w:p>
        </w:tc>
      </w:tr>
      <w:tr w14:paraId="5F23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0F1BE208">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HC01</w:t>
            </w:r>
          </w:p>
        </w:tc>
        <w:tc>
          <w:tcPr>
            <w:tcW w:w="4903" w:type="dxa"/>
            <w:vAlign w:val="center"/>
          </w:tcPr>
          <w:p w14:paraId="65D4D92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未按合法途径采购合格危化品</w:t>
            </w:r>
          </w:p>
        </w:tc>
        <w:tc>
          <w:tcPr>
            <w:tcW w:w="2436" w:type="dxa"/>
            <w:vAlign w:val="center"/>
          </w:tcPr>
          <w:p w14:paraId="40C861D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 5000元</w:t>
            </w:r>
          </w:p>
        </w:tc>
        <w:tc>
          <w:tcPr>
            <w:tcW w:w="738" w:type="dxa"/>
            <w:vAlign w:val="center"/>
          </w:tcPr>
          <w:p w14:paraId="3C60A2F8">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1CBD3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1DF2FB63">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HC02</w:t>
            </w:r>
          </w:p>
        </w:tc>
        <w:tc>
          <w:tcPr>
            <w:tcW w:w="4903" w:type="dxa"/>
            <w:vAlign w:val="center"/>
          </w:tcPr>
          <w:p w14:paraId="35999981">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未按规范规定储存危险化学品</w:t>
            </w:r>
          </w:p>
        </w:tc>
        <w:tc>
          <w:tcPr>
            <w:tcW w:w="2436" w:type="dxa"/>
            <w:vAlign w:val="center"/>
          </w:tcPr>
          <w:p w14:paraId="255BC8B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每处每次2000元</w:t>
            </w:r>
          </w:p>
        </w:tc>
        <w:tc>
          <w:tcPr>
            <w:tcW w:w="738" w:type="dxa"/>
            <w:vAlign w:val="center"/>
          </w:tcPr>
          <w:p w14:paraId="611C549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3FB8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6AB7B43F">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HC03</w:t>
            </w:r>
          </w:p>
        </w:tc>
        <w:tc>
          <w:tcPr>
            <w:tcW w:w="4903" w:type="dxa"/>
            <w:vAlign w:val="center"/>
          </w:tcPr>
          <w:p w14:paraId="51C0B32A">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储存未设置相应警示、防范措施等</w:t>
            </w:r>
          </w:p>
        </w:tc>
        <w:tc>
          <w:tcPr>
            <w:tcW w:w="2436" w:type="dxa"/>
            <w:vAlign w:val="center"/>
          </w:tcPr>
          <w:p w14:paraId="7CB8CB5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每处每次3000元</w:t>
            </w:r>
          </w:p>
        </w:tc>
        <w:tc>
          <w:tcPr>
            <w:tcW w:w="738" w:type="dxa"/>
            <w:vAlign w:val="center"/>
          </w:tcPr>
          <w:p w14:paraId="10E426FB">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r w14:paraId="466D2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9" w:type="dxa"/>
            <w:vAlign w:val="center"/>
          </w:tcPr>
          <w:p w14:paraId="315FFA82">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HC04</w:t>
            </w:r>
          </w:p>
        </w:tc>
        <w:tc>
          <w:tcPr>
            <w:tcW w:w="4903" w:type="dxa"/>
            <w:vAlign w:val="center"/>
          </w:tcPr>
          <w:p w14:paraId="30D03B89">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其他违反国家相关标准和项目管理规定</w:t>
            </w:r>
          </w:p>
        </w:tc>
        <w:tc>
          <w:tcPr>
            <w:tcW w:w="2436" w:type="dxa"/>
            <w:vAlign w:val="center"/>
          </w:tcPr>
          <w:p w14:paraId="119BBD9C">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r>
              <w:rPr>
                <w:rFonts w:ascii="Calibri" w:hAnsi="Calibri" w:eastAsia="宋体" w:cs="Times New Roman"/>
                <w:sz w:val="24"/>
                <w:szCs w:val="24"/>
                <w:highlight w:val="none"/>
              </w:rPr>
              <w:t>每处每次500-50000元</w:t>
            </w:r>
          </w:p>
        </w:tc>
        <w:tc>
          <w:tcPr>
            <w:tcW w:w="738" w:type="dxa"/>
            <w:vAlign w:val="center"/>
          </w:tcPr>
          <w:p w14:paraId="58FDF1FE">
            <w:pPr>
              <w:numPr>
                <w:ilvl w:val="255"/>
                <w:numId w:val="0"/>
              </w:numPr>
              <w:tabs>
                <w:tab w:val="left" w:pos="360"/>
                <w:tab w:val="left" w:pos="851"/>
              </w:tabs>
              <w:spacing w:before="120" w:beforeLines="50" w:line="360" w:lineRule="auto"/>
              <w:ind w:left="851" w:hanging="851"/>
              <w:jc w:val="left"/>
              <w:rPr>
                <w:rFonts w:ascii="Calibri" w:hAnsi="Calibri" w:eastAsia="宋体" w:cs="Times New Roman"/>
                <w:sz w:val="24"/>
                <w:szCs w:val="24"/>
                <w:highlight w:val="none"/>
              </w:rPr>
            </w:pPr>
          </w:p>
        </w:tc>
      </w:tr>
    </w:tbl>
    <w:p w14:paraId="32D03CD7">
      <w:pPr>
        <w:overflowPunct w:val="0"/>
        <w:autoSpaceDE w:val="0"/>
        <w:autoSpaceDN w:val="0"/>
        <w:adjustRightInd w:val="0"/>
        <w:spacing w:before="120" w:beforeLines="50" w:line="360" w:lineRule="auto"/>
        <w:jc w:val="left"/>
        <w:textAlignment w:val="baseline"/>
        <w:rPr>
          <w:rFonts w:ascii="黑体" w:hAnsi="黑体" w:eastAsia="黑体" w:cs="宋体"/>
          <w:b/>
          <w:sz w:val="28"/>
          <w:szCs w:val="28"/>
          <w:highlight w:val="none"/>
        </w:rPr>
      </w:pPr>
    </w:p>
    <w:p w14:paraId="2DC86393">
      <w:pPr>
        <w:overflowPunct w:val="0"/>
        <w:autoSpaceDE w:val="0"/>
        <w:autoSpaceDN w:val="0"/>
        <w:adjustRightInd w:val="0"/>
        <w:spacing w:before="120" w:beforeLines="50" w:line="360" w:lineRule="auto"/>
        <w:jc w:val="left"/>
        <w:textAlignment w:val="baseline"/>
        <w:rPr>
          <w:rFonts w:ascii="黑体" w:hAnsi="黑体" w:eastAsia="黑体" w:cs="宋体"/>
          <w:b/>
          <w:sz w:val="28"/>
          <w:szCs w:val="28"/>
          <w:highlight w:val="none"/>
        </w:rPr>
      </w:pPr>
      <w:r>
        <w:rPr>
          <w:rFonts w:ascii="黑体" w:hAnsi="黑体" w:eastAsia="黑体" w:cs="宋体"/>
          <w:b/>
          <w:sz w:val="28"/>
          <w:szCs w:val="28"/>
          <w:highlight w:val="none"/>
        </w:rPr>
        <w:t xml:space="preserve">5. </w:t>
      </w:r>
      <w:r>
        <w:rPr>
          <w:rFonts w:hint="eastAsia" w:ascii="黑体" w:hAnsi="黑体" w:eastAsia="黑体" w:cs="宋体"/>
          <w:b/>
          <w:sz w:val="28"/>
          <w:szCs w:val="28"/>
          <w:highlight w:val="none"/>
        </w:rPr>
        <w:t>重要说明</w:t>
      </w:r>
    </w:p>
    <w:p w14:paraId="5E05FDAE">
      <w:pPr>
        <w:overflowPunct w:val="0"/>
        <w:autoSpaceDE w:val="0"/>
        <w:autoSpaceDN w:val="0"/>
        <w:adjustRightInd w:val="0"/>
        <w:spacing w:before="120" w:beforeLines="50" w:line="360" w:lineRule="auto"/>
        <w:ind w:firstLine="560" w:firstLineChars="200"/>
        <w:jc w:val="left"/>
        <w:textAlignment w:val="baseline"/>
        <w:rPr>
          <w:rFonts w:ascii="宋体" w:hAnsi="宋体" w:cs="宋体"/>
          <w:bCs/>
          <w:sz w:val="28"/>
          <w:szCs w:val="28"/>
          <w:highlight w:val="none"/>
        </w:rPr>
      </w:pPr>
      <w:r>
        <w:rPr>
          <w:rFonts w:ascii="宋体" w:hAnsi="宋体" w:cs="宋体"/>
          <w:bCs/>
          <w:sz w:val="28"/>
          <w:szCs w:val="28"/>
          <w:highlight w:val="none"/>
        </w:rPr>
        <w:t xml:space="preserve">5.1 </w:t>
      </w:r>
      <w:r>
        <w:rPr>
          <w:rFonts w:hint="eastAsia" w:ascii="宋体" w:hAnsi="宋体" w:cs="宋体"/>
          <w:bCs/>
          <w:sz w:val="28"/>
          <w:szCs w:val="28"/>
          <w:highlight w:val="none"/>
        </w:rPr>
        <w:t>以上罚款均为人民币；</w:t>
      </w:r>
    </w:p>
    <w:p w14:paraId="37BE0FD7">
      <w:pPr>
        <w:overflowPunct w:val="0"/>
        <w:autoSpaceDE w:val="0"/>
        <w:autoSpaceDN w:val="0"/>
        <w:adjustRightInd w:val="0"/>
        <w:spacing w:before="120" w:beforeLines="50" w:line="360" w:lineRule="auto"/>
        <w:ind w:firstLine="560" w:firstLineChars="200"/>
        <w:jc w:val="left"/>
        <w:textAlignment w:val="baseline"/>
        <w:rPr>
          <w:rFonts w:ascii="宋体" w:hAnsi="宋体" w:cs="宋体"/>
          <w:bCs/>
          <w:sz w:val="28"/>
          <w:szCs w:val="28"/>
          <w:highlight w:val="none"/>
        </w:rPr>
      </w:pPr>
      <w:r>
        <w:rPr>
          <w:rFonts w:ascii="宋体" w:hAnsi="宋体" w:cs="宋体"/>
          <w:bCs/>
          <w:sz w:val="28"/>
          <w:szCs w:val="28"/>
          <w:highlight w:val="none"/>
        </w:rPr>
        <w:t>5.2</w:t>
      </w:r>
      <w:r>
        <w:rPr>
          <w:rFonts w:hint="eastAsia" w:ascii="宋体" w:hAnsi="宋体" w:cs="宋体"/>
          <w:bCs/>
          <w:sz w:val="28"/>
          <w:szCs w:val="28"/>
          <w:highlight w:val="none"/>
        </w:rPr>
        <w:t xml:space="preserve"> 收到罚款单之日起</w:t>
      </w:r>
      <w:r>
        <w:rPr>
          <w:rFonts w:ascii="宋体" w:hAnsi="宋体" w:cs="宋体"/>
          <w:bCs/>
          <w:sz w:val="28"/>
          <w:szCs w:val="28"/>
          <w:highlight w:val="none"/>
        </w:rPr>
        <w:t>5</w:t>
      </w:r>
      <w:r>
        <w:rPr>
          <w:rFonts w:hint="eastAsia" w:ascii="宋体" w:hAnsi="宋体" w:cs="宋体"/>
          <w:bCs/>
          <w:sz w:val="28"/>
          <w:szCs w:val="28"/>
          <w:highlight w:val="none"/>
        </w:rPr>
        <w:t>个工作内上交罚款；</w:t>
      </w:r>
    </w:p>
    <w:p w14:paraId="002123E7">
      <w:pPr>
        <w:overflowPunct w:val="0"/>
        <w:autoSpaceDE w:val="0"/>
        <w:autoSpaceDN w:val="0"/>
        <w:adjustRightInd w:val="0"/>
        <w:spacing w:before="120" w:beforeLines="50" w:line="360" w:lineRule="auto"/>
        <w:ind w:firstLine="560" w:firstLineChars="200"/>
        <w:jc w:val="left"/>
        <w:textAlignment w:val="baseline"/>
        <w:rPr>
          <w:rFonts w:ascii="宋体" w:hAnsi="宋体" w:cs="宋体"/>
          <w:bCs/>
          <w:sz w:val="28"/>
          <w:szCs w:val="28"/>
          <w:highlight w:val="none"/>
        </w:rPr>
      </w:pPr>
      <w:r>
        <w:rPr>
          <w:rFonts w:ascii="宋体" w:hAnsi="宋体" w:cs="宋体"/>
          <w:bCs/>
          <w:sz w:val="28"/>
          <w:szCs w:val="28"/>
          <w:highlight w:val="none"/>
        </w:rPr>
        <w:t xml:space="preserve">5.3 </w:t>
      </w:r>
      <w:r>
        <w:rPr>
          <w:rFonts w:hint="eastAsia" w:ascii="宋体" w:hAnsi="宋体" w:cs="宋体"/>
          <w:bCs/>
          <w:sz w:val="28"/>
          <w:szCs w:val="28"/>
          <w:highlight w:val="none"/>
        </w:rPr>
        <w:t>拒不缴纳罚款的，按应</w:t>
      </w:r>
      <w:r>
        <w:rPr>
          <w:rFonts w:ascii="宋体" w:hAnsi="宋体" w:cs="宋体"/>
          <w:bCs/>
          <w:sz w:val="28"/>
          <w:szCs w:val="28"/>
          <w:highlight w:val="none"/>
        </w:rPr>
        <w:t>罚款</w:t>
      </w:r>
      <w:r>
        <w:rPr>
          <w:rFonts w:hint="eastAsia" w:ascii="宋体" w:hAnsi="宋体" w:cs="宋体"/>
          <w:bCs/>
          <w:sz w:val="28"/>
          <w:szCs w:val="28"/>
          <w:highlight w:val="none"/>
        </w:rPr>
        <w:t>金额的</w:t>
      </w:r>
      <w:r>
        <w:rPr>
          <w:rFonts w:ascii="宋体" w:hAnsi="宋体" w:cs="宋体"/>
          <w:bCs/>
          <w:sz w:val="28"/>
          <w:szCs w:val="28"/>
          <w:highlight w:val="none"/>
        </w:rPr>
        <w:t>10</w:t>
      </w:r>
      <w:r>
        <w:rPr>
          <w:rFonts w:hint="eastAsia" w:ascii="宋体" w:hAnsi="宋体" w:cs="宋体"/>
          <w:bCs/>
          <w:sz w:val="28"/>
          <w:szCs w:val="28"/>
          <w:highlight w:val="none"/>
        </w:rPr>
        <w:t>倍在工程款中直接扣除；</w:t>
      </w:r>
    </w:p>
    <w:p w14:paraId="0EF37EAA">
      <w:pPr>
        <w:overflowPunct w:val="0"/>
        <w:autoSpaceDE w:val="0"/>
        <w:autoSpaceDN w:val="0"/>
        <w:adjustRightInd w:val="0"/>
        <w:spacing w:before="120" w:beforeLines="50" w:line="360" w:lineRule="auto"/>
        <w:ind w:firstLine="560" w:firstLineChars="200"/>
        <w:jc w:val="left"/>
        <w:textAlignment w:val="baseline"/>
        <w:rPr>
          <w:rFonts w:ascii="宋体" w:hAnsi="宋体" w:cs="宋体"/>
          <w:bCs/>
          <w:sz w:val="28"/>
          <w:szCs w:val="28"/>
          <w:highlight w:val="none"/>
        </w:rPr>
      </w:pPr>
      <w:r>
        <w:rPr>
          <w:rFonts w:ascii="宋体" w:hAnsi="宋体" w:cs="宋体"/>
          <w:bCs/>
          <w:sz w:val="28"/>
          <w:szCs w:val="28"/>
          <w:highlight w:val="none"/>
        </w:rPr>
        <w:t xml:space="preserve">5.4 </w:t>
      </w:r>
      <w:r>
        <w:rPr>
          <w:rFonts w:hint="eastAsia" w:ascii="宋体" w:hAnsi="宋体" w:cs="宋体"/>
          <w:bCs/>
          <w:sz w:val="28"/>
          <w:szCs w:val="28"/>
          <w:highlight w:val="none"/>
        </w:rPr>
        <w:t>乙方对于分包、转包单位的管理可参照本罚则，以约束其工作行为；</w:t>
      </w:r>
    </w:p>
    <w:p w14:paraId="1E29A903">
      <w:pPr>
        <w:overflowPunct w:val="0"/>
        <w:autoSpaceDE w:val="0"/>
        <w:autoSpaceDN w:val="0"/>
        <w:adjustRightInd w:val="0"/>
        <w:spacing w:before="120" w:beforeLines="50" w:line="360" w:lineRule="auto"/>
        <w:ind w:firstLine="560" w:firstLineChars="200"/>
        <w:jc w:val="left"/>
        <w:textAlignment w:val="baseline"/>
        <w:rPr>
          <w:rFonts w:ascii="宋体" w:hAnsi="宋体" w:cs="宋体"/>
          <w:bCs/>
          <w:sz w:val="28"/>
          <w:szCs w:val="28"/>
          <w:highlight w:val="none"/>
        </w:rPr>
      </w:pPr>
      <w:r>
        <w:rPr>
          <w:rFonts w:ascii="宋体" w:hAnsi="宋体" w:cs="宋体"/>
          <w:bCs/>
          <w:sz w:val="28"/>
          <w:szCs w:val="28"/>
          <w:highlight w:val="none"/>
        </w:rPr>
        <w:t xml:space="preserve">5.5 </w:t>
      </w:r>
      <w:r>
        <w:rPr>
          <w:rFonts w:hint="eastAsia" w:ascii="宋体" w:hAnsi="宋体" w:cs="宋体"/>
          <w:bCs/>
          <w:sz w:val="28"/>
          <w:szCs w:val="28"/>
          <w:highlight w:val="none"/>
        </w:rPr>
        <w:t>监理单位对乙方的安全处罚应按照本罚则执行，并将罚款缴纳入甲方指挥部统一管理</w:t>
      </w:r>
      <w:r>
        <w:rPr>
          <w:rFonts w:ascii="宋体" w:hAnsi="宋体" w:cs="宋体"/>
          <w:bCs/>
          <w:sz w:val="28"/>
          <w:szCs w:val="28"/>
          <w:highlight w:val="none"/>
        </w:rPr>
        <w:t>;</w:t>
      </w:r>
    </w:p>
    <w:p w14:paraId="5F411FD8">
      <w:pPr>
        <w:overflowPunct w:val="0"/>
        <w:autoSpaceDE w:val="0"/>
        <w:autoSpaceDN w:val="0"/>
        <w:adjustRightInd w:val="0"/>
        <w:spacing w:before="120" w:beforeLines="50" w:line="360" w:lineRule="auto"/>
        <w:ind w:firstLine="560" w:firstLineChars="200"/>
        <w:jc w:val="left"/>
        <w:textAlignment w:val="baseline"/>
        <w:rPr>
          <w:rFonts w:ascii="宋体" w:hAnsi="宋体" w:cs="宋体"/>
          <w:bCs/>
          <w:sz w:val="28"/>
          <w:szCs w:val="28"/>
          <w:highlight w:val="none"/>
        </w:rPr>
      </w:pPr>
      <w:r>
        <w:rPr>
          <w:rFonts w:ascii="宋体" w:hAnsi="宋体" w:cs="宋体"/>
          <w:bCs/>
          <w:sz w:val="28"/>
          <w:szCs w:val="28"/>
          <w:highlight w:val="none"/>
        </w:rPr>
        <w:t xml:space="preserve">5.6 </w:t>
      </w:r>
      <w:r>
        <w:rPr>
          <w:rFonts w:hint="eastAsia" w:ascii="宋体" w:hAnsi="宋体" w:cs="宋体"/>
          <w:bCs/>
          <w:sz w:val="28"/>
          <w:szCs w:val="28"/>
          <w:highlight w:val="none"/>
        </w:rPr>
        <w:t>以上处罚标准按发现情况单次计算，不同违章违规行为累加处罚。</w:t>
      </w:r>
    </w:p>
    <w:p w14:paraId="31D7C12C">
      <w:pPr>
        <w:overflowPunct w:val="0"/>
        <w:autoSpaceDE w:val="0"/>
        <w:autoSpaceDN w:val="0"/>
        <w:adjustRightInd w:val="0"/>
        <w:spacing w:before="120" w:beforeLines="50" w:line="360" w:lineRule="auto"/>
        <w:ind w:firstLine="560" w:firstLineChars="200"/>
        <w:jc w:val="left"/>
        <w:textAlignment w:val="baseline"/>
        <w:rPr>
          <w:rFonts w:ascii="宋体" w:hAnsi="宋体" w:cs="宋体"/>
          <w:bCs/>
          <w:sz w:val="28"/>
          <w:szCs w:val="28"/>
          <w:highlight w:val="none"/>
        </w:rPr>
      </w:pPr>
      <w:r>
        <w:rPr>
          <w:rFonts w:ascii="宋体" w:hAnsi="宋体" w:cs="宋体"/>
          <w:bCs/>
          <w:sz w:val="28"/>
          <w:szCs w:val="28"/>
          <w:highlight w:val="none"/>
        </w:rPr>
        <w:t xml:space="preserve">5.7 </w:t>
      </w:r>
      <w:r>
        <w:rPr>
          <w:rFonts w:hint="eastAsia" w:ascii="宋体" w:hAnsi="宋体" w:cs="宋体"/>
          <w:bCs/>
          <w:sz w:val="28"/>
          <w:szCs w:val="28"/>
          <w:highlight w:val="none"/>
        </w:rPr>
        <w:t>凡违章违规行为均要受到处罚，在限期内整改完毕，拖延整改，拒不整改，甲方工程项指挥部及监理公司均有权直接下停工令，并在原处罚的基础上加倍进行处罚，直至清出现场；对于文明施工管理问题，甲方工程指挥部、监理公司有权调动其它单位人员，雇佣他人去完成，所发生的费用，由乙方支付。</w:t>
      </w:r>
    </w:p>
    <w:p w14:paraId="75C9FA1F">
      <w:pPr>
        <w:overflowPunct w:val="0"/>
        <w:autoSpaceDE w:val="0"/>
        <w:autoSpaceDN w:val="0"/>
        <w:adjustRightInd w:val="0"/>
        <w:spacing w:before="120" w:beforeLines="50" w:line="360" w:lineRule="auto"/>
        <w:ind w:firstLine="560" w:firstLineChars="200"/>
        <w:jc w:val="left"/>
        <w:textAlignment w:val="baseline"/>
        <w:rPr>
          <w:rFonts w:ascii="宋体" w:hAnsi="宋体" w:cs="宋体"/>
          <w:bCs/>
          <w:sz w:val="28"/>
          <w:szCs w:val="28"/>
          <w:highlight w:val="none"/>
        </w:rPr>
      </w:pPr>
      <w:r>
        <w:rPr>
          <w:rFonts w:hint="eastAsia" w:ascii="宋体" w:hAnsi="宋体" w:cs="宋体"/>
          <w:bCs/>
          <w:sz w:val="28"/>
          <w:szCs w:val="28"/>
          <w:highlight w:val="none"/>
        </w:rPr>
        <w:t>5.8</w:t>
      </w:r>
      <w:r>
        <w:rPr>
          <w:rFonts w:ascii="宋体" w:hAnsi="宋体" w:cs="宋体"/>
          <w:bCs/>
          <w:sz w:val="28"/>
          <w:szCs w:val="28"/>
          <w:highlight w:val="none"/>
        </w:rPr>
        <w:t xml:space="preserve"> </w:t>
      </w:r>
      <w:r>
        <w:rPr>
          <w:rFonts w:hint="eastAsia" w:ascii="宋体" w:hAnsi="宋体" w:cs="宋体"/>
          <w:bCs/>
          <w:sz w:val="28"/>
          <w:szCs w:val="28"/>
          <w:highlight w:val="none"/>
        </w:rPr>
        <w:t>甲方保留</w:t>
      </w:r>
      <w:r>
        <w:rPr>
          <w:rFonts w:ascii="宋体" w:hAnsi="宋体" w:cs="宋体"/>
          <w:bCs/>
          <w:sz w:val="28"/>
          <w:szCs w:val="28"/>
          <w:highlight w:val="none"/>
        </w:rPr>
        <w:t>对本细则的最终解释权。</w:t>
      </w:r>
    </w:p>
    <w:p w14:paraId="5F1CEB16">
      <w:pPr>
        <w:numPr>
          <w:ilvl w:val="12"/>
          <w:numId w:val="0"/>
        </w:numPr>
        <w:tabs>
          <w:tab w:val="left" w:pos="3480"/>
        </w:tabs>
        <w:spacing w:before="120" w:beforeLines="50" w:line="280" w:lineRule="exact"/>
        <w:jc w:val="left"/>
        <w:rPr>
          <w:rFonts w:ascii="仿宋" w:hAnsi="仿宋" w:eastAsia="仿宋" w:cs="Arial"/>
          <w:sz w:val="24"/>
          <w:szCs w:val="24"/>
          <w:highlight w:val="none"/>
        </w:rPr>
      </w:pPr>
    </w:p>
    <w:p w14:paraId="158A755A">
      <w:pPr>
        <w:numPr>
          <w:ilvl w:val="12"/>
          <w:numId w:val="0"/>
        </w:numPr>
        <w:tabs>
          <w:tab w:val="left" w:pos="3480"/>
        </w:tabs>
        <w:spacing w:before="120" w:beforeLines="50" w:line="280" w:lineRule="exact"/>
        <w:jc w:val="left"/>
        <w:rPr>
          <w:rFonts w:ascii="仿宋" w:hAnsi="仿宋" w:eastAsia="仿宋" w:cs="Arial"/>
          <w:sz w:val="24"/>
          <w:szCs w:val="24"/>
          <w:highlight w:val="none"/>
        </w:rPr>
      </w:pPr>
    </w:p>
    <w:p w14:paraId="797D7128">
      <w:pPr>
        <w:numPr>
          <w:ilvl w:val="12"/>
          <w:numId w:val="0"/>
        </w:numPr>
        <w:tabs>
          <w:tab w:val="left" w:pos="3480"/>
        </w:tabs>
        <w:spacing w:before="120" w:beforeLines="50" w:line="280" w:lineRule="exact"/>
        <w:jc w:val="left"/>
        <w:rPr>
          <w:rFonts w:ascii="仿宋" w:hAnsi="仿宋" w:eastAsia="仿宋" w:cs="Arial"/>
          <w:sz w:val="24"/>
          <w:szCs w:val="24"/>
          <w:highlight w:val="none"/>
        </w:rPr>
      </w:pPr>
    </w:p>
    <w:p w14:paraId="5B60E24E">
      <w:pPr>
        <w:numPr>
          <w:ilvl w:val="12"/>
          <w:numId w:val="0"/>
        </w:numPr>
        <w:tabs>
          <w:tab w:val="left" w:pos="3480"/>
        </w:tabs>
        <w:spacing w:before="120" w:beforeLines="50" w:line="280" w:lineRule="exact"/>
        <w:jc w:val="left"/>
        <w:rPr>
          <w:rFonts w:ascii="仿宋" w:hAnsi="仿宋" w:eastAsia="仿宋" w:cs="Arial"/>
          <w:sz w:val="24"/>
          <w:szCs w:val="24"/>
          <w:highlight w:val="none"/>
        </w:rPr>
      </w:pPr>
    </w:p>
    <w:p w14:paraId="4341BACB">
      <w:pPr>
        <w:numPr>
          <w:ilvl w:val="12"/>
          <w:numId w:val="0"/>
        </w:numPr>
        <w:tabs>
          <w:tab w:val="left" w:pos="3480"/>
        </w:tabs>
        <w:spacing w:before="120" w:beforeLines="50" w:line="280" w:lineRule="exact"/>
        <w:jc w:val="left"/>
        <w:rPr>
          <w:rFonts w:ascii="仿宋" w:hAnsi="仿宋" w:eastAsia="仿宋" w:cs="Arial"/>
          <w:sz w:val="24"/>
          <w:szCs w:val="24"/>
          <w:highlight w:val="none"/>
        </w:rPr>
      </w:pPr>
    </w:p>
    <w:p w14:paraId="33597B7F">
      <w:pPr>
        <w:numPr>
          <w:ilvl w:val="12"/>
          <w:numId w:val="0"/>
        </w:numPr>
        <w:tabs>
          <w:tab w:val="left" w:pos="3480"/>
        </w:tabs>
        <w:spacing w:before="120" w:beforeLines="50" w:line="280" w:lineRule="exact"/>
        <w:jc w:val="left"/>
        <w:rPr>
          <w:rFonts w:ascii="仿宋" w:hAnsi="仿宋" w:eastAsia="仿宋" w:cs="Arial"/>
          <w:sz w:val="24"/>
          <w:szCs w:val="24"/>
          <w:highlight w:val="none"/>
        </w:rPr>
      </w:pPr>
    </w:p>
    <w:p w14:paraId="6D4D31A3">
      <w:pPr>
        <w:numPr>
          <w:ilvl w:val="12"/>
          <w:numId w:val="0"/>
        </w:numPr>
        <w:tabs>
          <w:tab w:val="left" w:pos="3480"/>
        </w:tabs>
        <w:spacing w:before="120" w:beforeLines="50" w:line="280" w:lineRule="exact"/>
        <w:jc w:val="left"/>
        <w:rPr>
          <w:rFonts w:ascii="仿宋" w:hAnsi="仿宋" w:eastAsia="仿宋" w:cs="Arial"/>
          <w:sz w:val="24"/>
          <w:szCs w:val="24"/>
          <w:highlight w:val="none"/>
        </w:rPr>
      </w:pPr>
    </w:p>
    <w:p w14:paraId="4DE7E91D">
      <w:pPr>
        <w:widowControl w:val="0"/>
        <w:spacing w:before="120" w:beforeLines="50" w:after="120" w:line="360" w:lineRule="auto"/>
        <w:ind w:left="480" w:leftChars="200" w:firstLine="480" w:firstLineChars="200"/>
        <w:jc w:val="left"/>
        <w:rPr>
          <w:rFonts w:ascii="仿宋" w:hAnsi="仿宋" w:eastAsia="仿宋" w:cs="Arial"/>
          <w:kern w:val="2"/>
          <w:sz w:val="24"/>
          <w:szCs w:val="24"/>
          <w:highlight w:val="none"/>
          <w:lang w:val="en-US" w:eastAsia="zh-CN" w:bidi="ar-SA"/>
        </w:rPr>
      </w:pPr>
    </w:p>
    <w:p w14:paraId="2C5EC53D">
      <w:pPr>
        <w:widowControl w:val="0"/>
        <w:spacing w:before="120" w:beforeLines="50" w:after="120" w:line="360" w:lineRule="auto"/>
        <w:ind w:left="480" w:leftChars="200" w:firstLine="480" w:firstLineChars="200"/>
        <w:jc w:val="left"/>
        <w:rPr>
          <w:rFonts w:ascii="仿宋" w:hAnsi="仿宋" w:eastAsia="仿宋" w:cs="Arial"/>
          <w:kern w:val="2"/>
          <w:sz w:val="24"/>
          <w:szCs w:val="24"/>
          <w:highlight w:val="none"/>
          <w:lang w:val="en-US" w:eastAsia="zh-CN" w:bidi="ar-SA"/>
        </w:rPr>
      </w:pPr>
    </w:p>
    <w:p w14:paraId="3CFFB4A8">
      <w:pPr>
        <w:widowControl w:val="0"/>
        <w:spacing w:before="120" w:beforeLines="50" w:after="120" w:line="360" w:lineRule="auto"/>
        <w:ind w:left="480" w:leftChars="200" w:firstLine="480" w:firstLineChars="200"/>
        <w:jc w:val="left"/>
        <w:rPr>
          <w:rFonts w:ascii="仿宋" w:hAnsi="仿宋" w:eastAsia="仿宋" w:cs="Arial"/>
          <w:kern w:val="2"/>
          <w:sz w:val="24"/>
          <w:szCs w:val="24"/>
          <w:highlight w:val="none"/>
          <w:lang w:val="en-US" w:eastAsia="zh-CN" w:bidi="ar-SA"/>
        </w:rPr>
      </w:pPr>
    </w:p>
    <w:p w14:paraId="75C08C9D">
      <w:pPr>
        <w:widowControl w:val="0"/>
        <w:spacing w:before="120" w:beforeLines="50" w:after="120" w:line="360" w:lineRule="auto"/>
        <w:ind w:left="480" w:leftChars="200" w:firstLine="480" w:firstLineChars="200"/>
        <w:jc w:val="left"/>
        <w:rPr>
          <w:rFonts w:ascii="仿宋" w:hAnsi="仿宋" w:eastAsia="仿宋" w:cs="Arial"/>
          <w:kern w:val="2"/>
          <w:sz w:val="24"/>
          <w:szCs w:val="24"/>
          <w:highlight w:val="none"/>
          <w:lang w:val="en-US" w:eastAsia="zh-CN" w:bidi="ar-SA"/>
        </w:rPr>
      </w:pPr>
    </w:p>
    <w:p w14:paraId="6CCB119B">
      <w:pPr>
        <w:widowControl w:val="0"/>
        <w:spacing w:before="120" w:beforeLines="50" w:after="120" w:line="360" w:lineRule="auto"/>
        <w:ind w:left="480" w:leftChars="200" w:firstLine="480" w:firstLineChars="200"/>
        <w:jc w:val="left"/>
        <w:rPr>
          <w:rFonts w:ascii="仿宋" w:hAnsi="仿宋" w:eastAsia="仿宋" w:cs="Arial"/>
          <w:kern w:val="2"/>
          <w:sz w:val="24"/>
          <w:szCs w:val="24"/>
          <w:highlight w:val="none"/>
          <w:lang w:val="en-US" w:eastAsia="zh-CN" w:bidi="ar-SA"/>
        </w:rPr>
      </w:pPr>
    </w:p>
    <w:p w14:paraId="523DB196">
      <w:pPr>
        <w:numPr>
          <w:ilvl w:val="12"/>
          <w:numId w:val="0"/>
        </w:numPr>
        <w:tabs>
          <w:tab w:val="left" w:pos="3480"/>
        </w:tabs>
        <w:spacing w:before="120" w:beforeLines="50" w:line="280" w:lineRule="exact"/>
        <w:jc w:val="left"/>
        <w:rPr>
          <w:rFonts w:ascii="仿宋" w:hAnsi="仿宋" w:eastAsia="仿宋" w:cs="Arial"/>
          <w:sz w:val="24"/>
          <w:szCs w:val="24"/>
          <w:highlight w:val="none"/>
        </w:rPr>
      </w:pPr>
    </w:p>
    <w:p w14:paraId="2E56FD75">
      <w:pPr>
        <w:widowControl w:val="0"/>
        <w:spacing w:before="120" w:beforeLines="50" w:after="120" w:line="360" w:lineRule="auto"/>
        <w:ind w:left="480" w:leftChars="200" w:firstLine="480" w:firstLineChars="200"/>
        <w:jc w:val="left"/>
        <w:rPr>
          <w:rFonts w:ascii="仿宋" w:hAnsi="仿宋" w:eastAsia="仿宋" w:cs="Arial"/>
          <w:kern w:val="2"/>
          <w:sz w:val="24"/>
          <w:szCs w:val="24"/>
          <w:highlight w:val="none"/>
          <w:lang w:val="en-US" w:eastAsia="zh-CN" w:bidi="ar-SA"/>
        </w:rPr>
      </w:pPr>
    </w:p>
    <w:p w14:paraId="373725B1">
      <w:pPr>
        <w:widowControl w:val="0"/>
        <w:spacing w:before="120" w:beforeLines="50" w:after="120" w:line="360" w:lineRule="auto"/>
        <w:ind w:left="480" w:leftChars="200" w:firstLine="480" w:firstLineChars="200"/>
        <w:jc w:val="left"/>
        <w:rPr>
          <w:rFonts w:ascii="仿宋" w:hAnsi="仿宋" w:eastAsia="仿宋" w:cs="Arial"/>
          <w:kern w:val="2"/>
          <w:sz w:val="24"/>
          <w:szCs w:val="24"/>
          <w:highlight w:val="none"/>
          <w:lang w:val="en-US" w:eastAsia="zh-CN" w:bidi="ar-SA"/>
        </w:rPr>
      </w:pPr>
    </w:p>
    <w:p w14:paraId="3684E32C">
      <w:pPr>
        <w:widowControl w:val="0"/>
        <w:spacing w:before="120" w:beforeLines="50" w:after="120" w:line="360" w:lineRule="auto"/>
        <w:ind w:left="480" w:leftChars="200" w:firstLine="480" w:firstLineChars="200"/>
        <w:jc w:val="left"/>
        <w:rPr>
          <w:rFonts w:ascii="仿宋" w:hAnsi="仿宋" w:eastAsia="仿宋" w:cs="Arial"/>
          <w:kern w:val="2"/>
          <w:sz w:val="24"/>
          <w:szCs w:val="24"/>
          <w:highlight w:val="none"/>
          <w:lang w:val="en-US" w:eastAsia="zh-CN" w:bidi="ar-SA"/>
        </w:rPr>
      </w:pPr>
    </w:p>
    <w:p w14:paraId="36B2F472">
      <w:pPr>
        <w:widowControl/>
        <w:spacing w:before="120" w:beforeLines="50" w:line="360" w:lineRule="auto"/>
        <w:jc w:val="left"/>
        <w:rPr>
          <w:rFonts w:ascii="仿宋" w:hAnsi="仿宋" w:eastAsia="仿宋" w:cs="Arial"/>
          <w:sz w:val="24"/>
          <w:szCs w:val="24"/>
          <w:highlight w:val="none"/>
        </w:rPr>
      </w:pPr>
    </w:p>
    <w:p w14:paraId="4B4737CC">
      <w:pPr>
        <w:numPr>
          <w:ilvl w:val="12"/>
          <w:numId w:val="0"/>
        </w:numPr>
        <w:tabs>
          <w:tab w:val="left" w:pos="3480"/>
        </w:tabs>
        <w:spacing w:before="120" w:beforeLines="50" w:line="280" w:lineRule="exact"/>
        <w:jc w:val="left"/>
        <w:rPr>
          <w:rFonts w:ascii="仿宋" w:hAnsi="仿宋" w:eastAsia="仿宋" w:cs="Arial"/>
          <w:sz w:val="24"/>
          <w:szCs w:val="24"/>
          <w:highlight w:val="none"/>
        </w:rPr>
      </w:pPr>
    </w:p>
    <w:p w14:paraId="2259B87F">
      <w:pPr>
        <w:numPr>
          <w:ilvl w:val="12"/>
          <w:numId w:val="0"/>
        </w:numPr>
        <w:tabs>
          <w:tab w:val="left" w:pos="3480"/>
        </w:tabs>
        <w:spacing w:before="120" w:beforeLines="50" w:line="280" w:lineRule="exact"/>
        <w:jc w:val="left"/>
        <w:rPr>
          <w:rFonts w:ascii="仿宋" w:hAnsi="仿宋" w:eastAsia="仿宋" w:cs="Arial"/>
          <w:sz w:val="24"/>
          <w:szCs w:val="24"/>
          <w:highlight w:val="none"/>
        </w:rPr>
      </w:pPr>
    </w:p>
    <w:p w14:paraId="3896FA4E">
      <w:pPr>
        <w:overflowPunct w:val="0"/>
        <w:autoSpaceDE w:val="0"/>
        <w:autoSpaceDN w:val="0"/>
        <w:adjustRightInd w:val="0"/>
        <w:spacing w:before="240" w:beforeLines="100" w:after="240" w:afterLines="100" w:line="360" w:lineRule="auto"/>
        <w:ind w:left="1440" w:leftChars="600" w:right="1440" w:rightChars="600"/>
        <w:jc w:val="center"/>
        <w:textAlignment w:val="baseline"/>
        <w:outlineLvl w:val="0"/>
        <w:rPr>
          <w:rFonts w:ascii="方正小标宋简体" w:hAnsi="宋体" w:cs="宋体"/>
          <w:bCs/>
          <w:kern w:val="44"/>
          <w:sz w:val="32"/>
          <w:szCs w:val="44"/>
          <w:highlight w:val="none"/>
        </w:rPr>
      </w:pPr>
      <w:bookmarkStart w:id="24" w:name="_Toc492989837"/>
      <w:bookmarkStart w:id="25" w:name="_Toc497300358"/>
      <w:bookmarkStart w:id="26" w:name="_Toc497325761"/>
      <w:r>
        <w:rPr>
          <w:rFonts w:ascii="宋体" w:hAnsi="宋体" w:cs="宋体"/>
          <w:kern w:val="0"/>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-241935</wp:posOffset>
                </wp:positionV>
                <wp:extent cx="864235" cy="487680"/>
                <wp:effectExtent l="0" t="0" r="1905" b="127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864235" cy="487680"/>
                        </a:xfrm>
                        <a:prstGeom prst="rect">
                          <a:avLst/>
                        </a:prstGeom>
                        <a:solidFill>
                          <a:srgbClr val="FFFFFF"/>
                        </a:solidFill>
                        <a:ln>
                          <a:noFill/>
                        </a:ln>
                      </wps:spPr>
                      <wps:txbx>
                        <w:txbxContent>
                          <w:p w14:paraId="499AF029">
                            <w:pPr>
                              <w:spacing w:before="120" w:beforeLines="50" w:line="360" w:lineRule="auto"/>
                              <w:jc w:val="left"/>
                              <w:rPr>
                                <w:rFonts w:ascii="仿宋_GB2312" w:eastAsia="仿宋_GB2312"/>
                                <w:sz w:val="28"/>
                                <w:szCs w:val="24"/>
                              </w:rPr>
                            </w:pPr>
                            <w:r>
                              <w:rPr>
                                <w:rFonts w:hint="eastAsia" w:ascii="仿宋_GB2312" w:eastAsia="仿宋_GB2312"/>
                                <w:sz w:val="28"/>
                                <w:szCs w:val="24"/>
                              </w:rPr>
                              <w:t>附件2：</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0pt;margin-top:-19.05pt;height:38.4pt;width:68.05pt;z-index:251660288;mso-width-relative:page;mso-height-relative:margin;mso-height-percent:200;" fillcolor="#FFFFFF" filled="t" stroked="f" coordsize="21600,21600" o:gfxdata="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fF+6bNYAAAAHAQAADwAAAAAAAAABACAAAAAiAAAAZHJzL2Rvd25yZXYueG1sUEsBAhQAFAAA&#10;AAgAh07iQMVMFBIqAgAAPQQAAA4AAAAAAAAAAQAgAAAAJQEAAGRycy9lMm9Eb2MueG1sUEsFBgAA&#10;AAAGAAYAWQEAAMEFAAAAAA==&#10;">
                <v:fill on="t" focussize="0,0"/>
                <v:stroke on="f"/>
                <v:imagedata o:title=""/>
                <o:lock v:ext="edit" aspectratio="f"/>
                <v:textbox style="mso-fit-shape-to-text:t;">
                  <w:txbxContent>
                    <w:p w14:paraId="499AF029">
                      <w:pPr>
                        <w:spacing w:before="120" w:beforeLines="50" w:line="360" w:lineRule="auto"/>
                        <w:jc w:val="left"/>
                        <w:rPr>
                          <w:rFonts w:ascii="仿宋_GB2312" w:eastAsia="仿宋_GB2312"/>
                          <w:sz w:val="28"/>
                          <w:szCs w:val="24"/>
                        </w:rPr>
                      </w:pPr>
                      <w:r>
                        <w:rPr>
                          <w:rFonts w:hint="eastAsia" w:ascii="仿宋_GB2312" w:eastAsia="仿宋_GB2312"/>
                          <w:sz w:val="28"/>
                          <w:szCs w:val="24"/>
                        </w:rPr>
                        <w:t>附件2：</w:t>
                      </w:r>
                    </w:p>
                  </w:txbxContent>
                </v:textbox>
              </v:shape>
            </w:pict>
          </mc:Fallback>
        </mc:AlternateContent>
      </w:r>
      <w:r>
        <w:rPr>
          <w:rFonts w:hint="eastAsia" w:ascii="方正小标宋简体" w:hAnsi="宋体" w:eastAsia="方正小标宋简体" w:cs="宋体"/>
          <w:bCs/>
          <w:kern w:val="44"/>
          <w:sz w:val="32"/>
          <w:szCs w:val="44"/>
          <w:highlight w:val="none"/>
        </w:rPr>
        <w:t>事故处罚实施细则</w:t>
      </w:r>
      <w:bookmarkEnd w:id="24"/>
      <w:bookmarkEnd w:id="25"/>
      <w:bookmarkEnd w:id="26"/>
    </w:p>
    <w:p w14:paraId="6D1A156B">
      <w:pPr>
        <w:spacing w:before="120" w:beforeLines="50" w:line="360" w:lineRule="auto"/>
        <w:jc w:val="left"/>
        <w:outlineLvl w:val="1"/>
        <w:rPr>
          <w:rFonts w:ascii="黑体" w:hAnsi="黑体" w:eastAsia="黑体" w:cs="宋体"/>
          <w:b/>
          <w:sz w:val="28"/>
          <w:szCs w:val="28"/>
          <w:highlight w:val="none"/>
        </w:rPr>
      </w:pPr>
      <w:bookmarkStart w:id="27" w:name="_Toc497319749"/>
      <w:bookmarkStart w:id="28" w:name="_Toc497325762"/>
      <w:r>
        <w:rPr>
          <w:rFonts w:hint="eastAsia" w:ascii="黑体" w:hAnsi="黑体" w:eastAsia="黑体" w:cs="宋体"/>
          <w:b/>
          <w:sz w:val="28"/>
          <w:szCs w:val="28"/>
          <w:highlight w:val="none"/>
        </w:rPr>
        <w:t>1. 范围</w:t>
      </w:r>
      <w:bookmarkEnd w:id="27"/>
      <w:bookmarkEnd w:id="28"/>
    </w:p>
    <w:p w14:paraId="56DDE91C">
      <w:pPr>
        <w:autoSpaceDE w:val="0"/>
        <w:autoSpaceDN w:val="0"/>
        <w:adjustRightInd w:val="0"/>
        <w:spacing w:before="120" w:beforeLines="50" w:line="360" w:lineRule="auto"/>
        <w:ind w:firstLine="560" w:firstLineChars="200"/>
        <w:jc w:val="left"/>
        <w:rPr>
          <w:rFonts w:ascii="宋体" w:hAnsi="宋体" w:cs="宋体"/>
          <w:kern w:val="0"/>
          <w:sz w:val="28"/>
          <w:szCs w:val="28"/>
          <w:highlight w:val="none"/>
        </w:rPr>
      </w:pPr>
      <w:r>
        <w:rPr>
          <w:rFonts w:hint="eastAsia" w:ascii="宋体" w:hAnsi="宋体" w:cs="宋体"/>
          <w:kern w:val="0"/>
          <w:sz w:val="28"/>
          <w:szCs w:val="28"/>
          <w:highlight w:val="none"/>
        </w:rPr>
        <w:t>1.1</w:t>
      </w:r>
      <w:r>
        <w:rPr>
          <w:rFonts w:ascii="宋体" w:hAnsi="宋体" w:cs="宋体"/>
          <w:kern w:val="0"/>
          <w:sz w:val="28"/>
          <w:szCs w:val="28"/>
          <w:highlight w:val="none"/>
        </w:rPr>
        <w:t xml:space="preserve"> </w:t>
      </w:r>
      <w:r>
        <w:rPr>
          <w:rFonts w:hint="eastAsia" w:ascii="宋体" w:hAnsi="宋体" w:cs="宋体"/>
          <w:kern w:val="0"/>
          <w:sz w:val="28"/>
          <w:szCs w:val="28"/>
          <w:highlight w:val="none"/>
        </w:rPr>
        <w:t>本细则明确了甲方所有工程项目各类事故管理标准、管理内容、要求与方法。</w:t>
      </w:r>
    </w:p>
    <w:p w14:paraId="1FE7A6FF">
      <w:pPr>
        <w:autoSpaceDE w:val="0"/>
        <w:autoSpaceDN w:val="0"/>
        <w:adjustRightInd w:val="0"/>
        <w:spacing w:before="120" w:beforeLines="50" w:line="360" w:lineRule="auto"/>
        <w:ind w:firstLine="560" w:firstLineChars="200"/>
        <w:jc w:val="left"/>
        <w:rPr>
          <w:rFonts w:ascii="宋体" w:hAnsi="宋体" w:cs="宋体"/>
          <w:kern w:val="0"/>
          <w:sz w:val="28"/>
          <w:szCs w:val="28"/>
          <w:highlight w:val="none"/>
        </w:rPr>
      </w:pPr>
      <w:r>
        <w:rPr>
          <w:rFonts w:hint="eastAsia" w:ascii="宋体" w:hAnsi="宋体" w:cs="宋体"/>
          <w:kern w:val="0"/>
          <w:sz w:val="28"/>
          <w:szCs w:val="28"/>
          <w:highlight w:val="none"/>
        </w:rPr>
        <w:t>1.2</w:t>
      </w:r>
      <w:r>
        <w:rPr>
          <w:rFonts w:ascii="宋体" w:hAnsi="宋体" w:cs="宋体"/>
          <w:kern w:val="0"/>
          <w:sz w:val="28"/>
          <w:szCs w:val="28"/>
          <w:highlight w:val="none"/>
        </w:rPr>
        <w:t xml:space="preserve"> </w:t>
      </w:r>
      <w:r>
        <w:rPr>
          <w:rFonts w:hint="eastAsia" w:ascii="宋体" w:hAnsi="宋体" w:cs="宋体"/>
          <w:kern w:val="0"/>
          <w:sz w:val="28"/>
          <w:szCs w:val="28"/>
          <w:highlight w:val="none"/>
        </w:rPr>
        <w:t>本规定适用于甲方所有标段的工程项目。</w:t>
      </w:r>
    </w:p>
    <w:p w14:paraId="5A3A871A">
      <w:pPr>
        <w:spacing w:before="120" w:beforeLines="50" w:line="360" w:lineRule="auto"/>
        <w:jc w:val="left"/>
        <w:outlineLvl w:val="1"/>
        <w:rPr>
          <w:rFonts w:ascii="黑体" w:hAnsi="黑体" w:eastAsia="黑体" w:cs="宋体"/>
          <w:b/>
          <w:sz w:val="28"/>
          <w:szCs w:val="28"/>
          <w:highlight w:val="none"/>
        </w:rPr>
      </w:pPr>
      <w:bookmarkStart w:id="29" w:name="_Toc497319750"/>
      <w:bookmarkStart w:id="30" w:name="_Toc497325763"/>
      <w:r>
        <w:rPr>
          <w:rFonts w:hint="eastAsia" w:ascii="黑体" w:hAnsi="黑体" w:eastAsia="黑体" w:cs="宋体"/>
          <w:b/>
          <w:sz w:val="28"/>
          <w:szCs w:val="28"/>
          <w:highlight w:val="none"/>
        </w:rPr>
        <w:t>2.</w:t>
      </w:r>
      <w:r>
        <w:rPr>
          <w:rFonts w:ascii="黑体" w:hAnsi="黑体" w:eastAsia="黑体" w:cs="宋体"/>
          <w:b/>
          <w:sz w:val="28"/>
          <w:szCs w:val="28"/>
          <w:highlight w:val="none"/>
        </w:rPr>
        <w:t xml:space="preserve"> </w:t>
      </w:r>
      <w:r>
        <w:rPr>
          <w:rFonts w:hint="eastAsia" w:ascii="黑体" w:hAnsi="黑体" w:eastAsia="黑体" w:cs="宋体"/>
          <w:b/>
          <w:sz w:val="28"/>
          <w:szCs w:val="28"/>
          <w:highlight w:val="none"/>
        </w:rPr>
        <w:t>职责</w:t>
      </w:r>
      <w:bookmarkEnd w:id="29"/>
      <w:bookmarkEnd w:id="30"/>
    </w:p>
    <w:p w14:paraId="7608BAB0">
      <w:pPr>
        <w:autoSpaceDE w:val="0"/>
        <w:autoSpaceDN w:val="0"/>
        <w:adjustRightInd w:val="0"/>
        <w:spacing w:before="120" w:beforeLines="50" w:line="360" w:lineRule="auto"/>
        <w:ind w:firstLine="560" w:firstLineChars="200"/>
        <w:jc w:val="left"/>
        <w:rPr>
          <w:rFonts w:ascii="宋体" w:hAnsi="宋体" w:cs="宋体"/>
          <w:kern w:val="0"/>
          <w:sz w:val="28"/>
          <w:szCs w:val="28"/>
          <w:highlight w:val="none"/>
        </w:rPr>
      </w:pPr>
      <w:r>
        <w:rPr>
          <w:rFonts w:hint="eastAsia" w:ascii="宋体" w:hAnsi="宋体" w:cs="宋体"/>
          <w:kern w:val="0"/>
          <w:sz w:val="28"/>
          <w:szCs w:val="28"/>
          <w:highlight w:val="none"/>
        </w:rPr>
        <w:t>2.1</w:t>
      </w:r>
      <w:r>
        <w:rPr>
          <w:rFonts w:ascii="宋体" w:hAnsi="宋体" w:cs="宋体"/>
          <w:kern w:val="0"/>
          <w:sz w:val="28"/>
          <w:szCs w:val="28"/>
          <w:highlight w:val="none"/>
        </w:rPr>
        <w:t xml:space="preserve"> </w:t>
      </w:r>
      <w:r>
        <w:rPr>
          <w:rFonts w:hint="eastAsia" w:ascii="宋体" w:hAnsi="宋体" w:cs="宋体"/>
          <w:kern w:val="0"/>
          <w:sz w:val="28"/>
          <w:szCs w:val="28"/>
          <w:highlight w:val="none"/>
        </w:rPr>
        <w:t>甲方工程相关部门、监理单位有关人员对事故单位按本细则标准执行处罚。处罚</w:t>
      </w:r>
      <w:r>
        <w:rPr>
          <w:rFonts w:ascii="宋体" w:hAnsi="宋体" w:cs="宋体"/>
          <w:kern w:val="0"/>
          <w:sz w:val="28"/>
          <w:szCs w:val="28"/>
          <w:highlight w:val="none"/>
        </w:rPr>
        <w:t>对</w:t>
      </w:r>
      <w:r>
        <w:rPr>
          <w:rFonts w:hint="eastAsia" w:ascii="宋体" w:hAnsi="宋体" w:cs="宋体"/>
          <w:kern w:val="0"/>
          <w:sz w:val="28"/>
          <w:szCs w:val="28"/>
          <w:highlight w:val="none"/>
        </w:rPr>
        <w:t>象</w:t>
      </w:r>
      <w:r>
        <w:rPr>
          <w:rFonts w:ascii="宋体" w:hAnsi="宋体" w:cs="宋体"/>
          <w:kern w:val="0"/>
          <w:sz w:val="28"/>
          <w:szCs w:val="28"/>
          <w:highlight w:val="none"/>
        </w:rPr>
        <w:t>为乙方。</w:t>
      </w:r>
    </w:p>
    <w:p w14:paraId="6D3F7202">
      <w:pPr>
        <w:spacing w:before="120" w:beforeLines="50" w:line="360" w:lineRule="auto"/>
        <w:jc w:val="left"/>
        <w:outlineLvl w:val="1"/>
        <w:rPr>
          <w:rFonts w:ascii="黑体" w:hAnsi="黑体" w:eastAsia="黑体" w:cs="宋体"/>
          <w:b/>
          <w:sz w:val="28"/>
          <w:szCs w:val="28"/>
          <w:highlight w:val="none"/>
        </w:rPr>
      </w:pPr>
      <w:bookmarkStart w:id="31" w:name="_Toc497325764"/>
      <w:bookmarkStart w:id="32" w:name="_Toc497319751"/>
      <w:r>
        <w:rPr>
          <w:rFonts w:hint="eastAsia" w:ascii="黑体" w:hAnsi="黑体" w:eastAsia="黑体" w:cs="宋体"/>
          <w:b/>
          <w:sz w:val="28"/>
          <w:szCs w:val="28"/>
          <w:highlight w:val="none"/>
        </w:rPr>
        <w:t>3.</w:t>
      </w:r>
      <w:r>
        <w:rPr>
          <w:rFonts w:ascii="黑体" w:hAnsi="黑体" w:eastAsia="黑体" w:cs="宋体"/>
          <w:b/>
          <w:sz w:val="28"/>
          <w:szCs w:val="28"/>
          <w:highlight w:val="none"/>
        </w:rPr>
        <w:t xml:space="preserve"> </w:t>
      </w:r>
      <w:r>
        <w:rPr>
          <w:rFonts w:hint="eastAsia" w:ascii="黑体" w:hAnsi="黑体" w:eastAsia="黑体" w:cs="宋体"/>
          <w:b/>
          <w:sz w:val="28"/>
          <w:szCs w:val="28"/>
          <w:highlight w:val="none"/>
        </w:rPr>
        <w:t>内容</w:t>
      </w:r>
      <w:bookmarkEnd w:id="31"/>
      <w:bookmarkEnd w:id="32"/>
    </w:p>
    <w:p w14:paraId="7909B860">
      <w:pPr>
        <w:overflowPunct w:val="0"/>
        <w:autoSpaceDE w:val="0"/>
        <w:autoSpaceDN w:val="0"/>
        <w:adjustRightInd w:val="0"/>
        <w:spacing w:before="120" w:beforeLines="50" w:line="360" w:lineRule="auto"/>
        <w:ind w:firstLine="560" w:firstLineChars="200"/>
        <w:jc w:val="left"/>
        <w:textAlignment w:val="baseline"/>
        <w:rPr>
          <w:rFonts w:ascii="宋体" w:hAnsi="宋体"/>
          <w:bCs/>
          <w:sz w:val="28"/>
          <w:szCs w:val="28"/>
          <w:highlight w:val="none"/>
        </w:rPr>
      </w:pPr>
      <w:r>
        <w:rPr>
          <w:rFonts w:hint="eastAsia" w:ascii="宋体" w:hAnsi="宋体"/>
          <w:bCs/>
          <w:sz w:val="28"/>
          <w:szCs w:val="28"/>
          <w:highlight w:val="none"/>
        </w:rPr>
        <w:t>3.1 未遂事故（有险情，但未造成人员伤害、设备损害，含重物高处坠物。）</w:t>
      </w:r>
    </w:p>
    <w:p w14:paraId="7EBD52FD">
      <w:pPr>
        <w:overflowPunct w:val="0"/>
        <w:autoSpaceDE w:val="0"/>
        <w:autoSpaceDN w:val="0"/>
        <w:adjustRightInd w:val="0"/>
        <w:spacing w:before="120" w:beforeLines="50" w:line="360" w:lineRule="auto"/>
        <w:ind w:firstLine="560" w:firstLineChars="200"/>
        <w:jc w:val="left"/>
        <w:textAlignment w:val="baseline"/>
        <w:rPr>
          <w:rFonts w:ascii="宋体" w:hAnsi="宋体"/>
          <w:bCs/>
          <w:sz w:val="28"/>
          <w:szCs w:val="28"/>
          <w:highlight w:val="none"/>
        </w:rPr>
      </w:pPr>
      <w:r>
        <w:rPr>
          <w:rFonts w:hint="eastAsia" w:ascii="宋体" w:hAnsi="宋体"/>
          <w:bCs/>
          <w:sz w:val="28"/>
          <w:szCs w:val="28"/>
          <w:highlight w:val="none"/>
        </w:rPr>
        <w:t>每次罚乙方三千元，通报批评。</w:t>
      </w:r>
    </w:p>
    <w:p w14:paraId="395134F8">
      <w:pPr>
        <w:overflowPunct w:val="0"/>
        <w:autoSpaceDE w:val="0"/>
        <w:autoSpaceDN w:val="0"/>
        <w:adjustRightInd w:val="0"/>
        <w:spacing w:before="120" w:beforeLines="50" w:line="360" w:lineRule="auto"/>
        <w:ind w:firstLine="560" w:firstLineChars="200"/>
        <w:jc w:val="left"/>
        <w:textAlignment w:val="baseline"/>
        <w:rPr>
          <w:rFonts w:ascii="宋体" w:hAnsi="宋体"/>
          <w:bCs/>
          <w:sz w:val="28"/>
          <w:szCs w:val="28"/>
          <w:highlight w:val="none"/>
        </w:rPr>
      </w:pPr>
      <w:r>
        <w:rPr>
          <w:rFonts w:hint="eastAsia" w:ascii="宋体" w:hAnsi="宋体"/>
          <w:bCs/>
          <w:sz w:val="28"/>
          <w:szCs w:val="28"/>
          <w:highlight w:val="none"/>
        </w:rPr>
        <w:t>3.2</w:t>
      </w:r>
      <w:r>
        <w:rPr>
          <w:rFonts w:ascii="宋体" w:hAnsi="宋体"/>
          <w:bCs/>
          <w:sz w:val="28"/>
          <w:szCs w:val="28"/>
          <w:highlight w:val="none"/>
        </w:rPr>
        <w:t xml:space="preserve"> </w:t>
      </w:r>
      <w:r>
        <w:rPr>
          <w:rFonts w:hint="eastAsia" w:ascii="宋体" w:hAnsi="宋体"/>
          <w:bCs/>
          <w:sz w:val="28"/>
          <w:szCs w:val="28"/>
          <w:highlight w:val="none"/>
        </w:rPr>
        <w:t>记录事故（人员轻微伤害不构成轻伤，设备未造成永久性损坏，可以修复。）</w:t>
      </w:r>
    </w:p>
    <w:p w14:paraId="11C9F5AD">
      <w:pPr>
        <w:overflowPunct w:val="0"/>
        <w:autoSpaceDE w:val="0"/>
        <w:autoSpaceDN w:val="0"/>
        <w:adjustRightInd w:val="0"/>
        <w:spacing w:before="120" w:beforeLines="50" w:line="360" w:lineRule="auto"/>
        <w:ind w:firstLine="560" w:firstLineChars="200"/>
        <w:jc w:val="left"/>
        <w:textAlignment w:val="baseline"/>
        <w:rPr>
          <w:rFonts w:ascii="宋体" w:hAnsi="宋体"/>
          <w:bCs/>
          <w:sz w:val="28"/>
          <w:szCs w:val="28"/>
          <w:highlight w:val="none"/>
        </w:rPr>
      </w:pPr>
      <w:r>
        <w:rPr>
          <w:rFonts w:hint="eastAsia" w:ascii="宋体" w:hAnsi="宋体"/>
          <w:bCs/>
          <w:sz w:val="28"/>
          <w:szCs w:val="28"/>
          <w:highlight w:val="none"/>
        </w:rPr>
        <w:t>每次罚乙方五千元，通报批评。</w:t>
      </w:r>
    </w:p>
    <w:p w14:paraId="73562E62">
      <w:pPr>
        <w:overflowPunct w:val="0"/>
        <w:autoSpaceDE w:val="0"/>
        <w:autoSpaceDN w:val="0"/>
        <w:adjustRightInd w:val="0"/>
        <w:spacing w:before="120" w:beforeLines="50" w:line="360" w:lineRule="auto"/>
        <w:ind w:firstLine="560" w:firstLineChars="200"/>
        <w:jc w:val="left"/>
        <w:textAlignment w:val="baseline"/>
        <w:rPr>
          <w:rFonts w:ascii="宋体" w:hAnsi="宋体"/>
          <w:bCs/>
          <w:sz w:val="28"/>
          <w:szCs w:val="28"/>
          <w:highlight w:val="none"/>
        </w:rPr>
      </w:pPr>
      <w:r>
        <w:rPr>
          <w:rFonts w:hint="eastAsia" w:ascii="宋体" w:hAnsi="宋体"/>
          <w:bCs/>
          <w:sz w:val="28"/>
          <w:szCs w:val="28"/>
          <w:highlight w:val="none"/>
        </w:rPr>
        <w:t>3.3</w:t>
      </w:r>
      <w:r>
        <w:rPr>
          <w:rFonts w:ascii="宋体" w:hAnsi="宋体"/>
          <w:bCs/>
          <w:sz w:val="28"/>
          <w:szCs w:val="28"/>
          <w:highlight w:val="none"/>
        </w:rPr>
        <w:t xml:space="preserve"> </w:t>
      </w:r>
      <w:r>
        <w:rPr>
          <w:rFonts w:hint="eastAsia" w:ascii="宋体" w:hAnsi="宋体"/>
          <w:bCs/>
          <w:sz w:val="28"/>
          <w:szCs w:val="28"/>
          <w:highlight w:val="none"/>
        </w:rPr>
        <w:t>轻伤事故（国家有关规定鉴定）</w:t>
      </w:r>
    </w:p>
    <w:p w14:paraId="166B8C35">
      <w:pPr>
        <w:overflowPunct w:val="0"/>
        <w:autoSpaceDE w:val="0"/>
        <w:autoSpaceDN w:val="0"/>
        <w:adjustRightInd w:val="0"/>
        <w:spacing w:before="120" w:beforeLines="50" w:line="360" w:lineRule="auto"/>
        <w:ind w:firstLine="560" w:firstLineChars="200"/>
        <w:jc w:val="left"/>
        <w:textAlignment w:val="baseline"/>
        <w:rPr>
          <w:rFonts w:ascii="宋体" w:hAnsi="宋体"/>
          <w:bCs/>
          <w:sz w:val="28"/>
          <w:szCs w:val="28"/>
          <w:highlight w:val="none"/>
        </w:rPr>
      </w:pPr>
      <w:r>
        <w:rPr>
          <w:rFonts w:hint="eastAsia" w:ascii="宋体" w:hAnsi="宋体"/>
          <w:bCs/>
          <w:sz w:val="28"/>
          <w:szCs w:val="28"/>
          <w:highlight w:val="none"/>
        </w:rPr>
        <w:t>发生一人次轻伤事故，罚乙方一万元，通报批评。一次事故多人轻伤，按每人次五千元累计相加达三万元终止。</w:t>
      </w:r>
    </w:p>
    <w:p w14:paraId="045BDC05">
      <w:pPr>
        <w:overflowPunct w:val="0"/>
        <w:autoSpaceDE w:val="0"/>
        <w:autoSpaceDN w:val="0"/>
        <w:adjustRightInd w:val="0"/>
        <w:spacing w:before="120" w:beforeLines="50" w:line="360" w:lineRule="auto"/>
        <w:ind w:firstLine="560" w:firstLineChars="200"/>
        <w:jc w:val="left"/>
        <w:textAlignment w:val="baseline"/>
        <w:rPr>
          <w:rFonts w:ascii="宋体" w:hAnsi="宋体"/>
          <w:bCs/>
          <w:sz w:val="28"/>
          <w:szCs w:val="28"/>
          <w:highlight w:val="none"/>
        </w:rPr>
      </w:pPr>
      <w:r>
        <w:rPr>
          <w:rFonts w:hint="eastAsia" w:ascii="宋体" w:hAnsi="宋体"/>
          <w:bCs/>
          <w:sz w:val="28"/>
          <w:szCs w:val="28"/>
          <w:highlight w:val="none"/>
        </w:rPr>
        <w:t>3.3</w:t>
      </w:r>
      <w:r>
        <w:rPr>
          <w:rFonts w:ascii="宋体" w:hAnsi="宋体"/>
          <w:bCs/>
          <w:sz w:val="28"/>
          <w:szCs w:val="28"/>
          <w:highlight w:val="none"/>
        </w:rPr>
        <w:t xml:space="preserve"> </w:t>
      </w:r>
      <w:r>
        <w:rPr>
          <w:rFonts w:hint="eastAsia" w:ascii="宋体" w:hAnsi="宋体"/>
          <w:bCs/>
          <w:sz w:val="28"/>
          <w:szCs w:val="28"/>
          <w:highlight w:val="none"/>
        </w:rPr>
        <w:t>重伤事故</w:t>
      </w:r>
    </w:p>
    <w:p w14:paraId="3A1FFE2B">
      <w:pPr>
        <w:overflowPunct w:val="0"/>
        <w:autoSpaceDE w:val="0"/>
        <w:autoSpaceDN w:val="0"/>
        <w:adjustRightInd w:val="0"/>
        <w:spacing w:before="120" w:beforeLines="50" w:line="360" w:lineRule="auto"/>
        <w:ind w:firstLine="560" w:firstLineChars="200"/>
        <w:jc w:val="left"/>
        <w:textAlignment w:val="baseline"/>
        <w:rPr>
          <w:rFonts w:ascii="宋体" w:hAnsi="宋体"/>
          <w:bCs/>
          <w:sz w:val="28"/>
          <w:szCs w:val="28"/>
          <w:highlight w:val="none"/>
        </w:rPr>
      </w:pPr>
      <w:r>
        <w:rPr>
          <w:rFonts w:hint="eastAsia" w:ascii="宋体" w:hAnsi="宋体"/>
          <w:bCs/>
          <w:sz w:val="28"/>
          <w:szCs w:val="28"/>
          <w:highlight w:val="none"/>
        </w:rPr>
        <w:t>发生一人次重伤事故，最低罚乙方三万元，通报批评。</w:t>
      </w:r>
    </w:p>
    <w:p w14:paraId="49A9FEDA">
      <w:pPr>
        <w:overflowPunct w:val="0"/>
        <w:autoSpaceDE w:val="0"/>
        <w:autoSpaceDN w:val="0"/>
        <w:adjustRightInd w:val="0"/>
        <w:spacing w:before="120" w:beforeLines="50" w:line="360" w:lineRule="auto"/>
        <w:ind w:firstLine="560" w:firstLineChars="200"/>
        <w:jc w:val="left"/>
        <w:textAlignment w:val="baseline"/>
        <w:rPr>
          <w:rFonts w:ascii="宋体" w:hAnsi="宋体"/>
          <w:bCs/>
          <w:sz w:val="28"/>
          <w:szCs w:val="28"/>
          <w:highlight w:val="none"/>
        </w:rPr>
      </w:pPr>
      <w:r>
        <w:rPr>
          <w:rFonts w:hint="eastAsia" w:ascii="宋体" w:hAnsi="宋体"/>
          <w:bCs/>
          <w:sz w:val="28"/>
          <w:szCs w:val="28"/>
          <w:highlight w:val="none"/>
        </w:rPr>
        <w:t>3.4</w:t>
      </w:r>
      <w:r>
        <w:rPr>
          <w:rFonts w:ascii="宋体" w:hAnsi="宋体"/>
          <w:bCs/>
          <w:sz w:val="28"/>
          <w:szCs w:val="28"/>
          <w:highlight w:val="none"/>
        </w:rPr>
        <w:t xml:space="preserve"> </w:t>
      </w:r>
      <w:r>
        <w:rPr>
          <w:rFonts w:hint="eastAsia" w:ascii="宋体" w:hAnsi="宋体"/>
          <w:bCs/>
          <w:sz w:val="28"/>
          <w:szCs w:val="28"/>
          <w:highlight w:val="none"/>
        </w:rPr>
        <w:t>死亡事故</w:t>
      </w:r>
    </w:p>
    <w:p w14:paraId="0C62DA1B">
      <w:pPr>
        <w:overflowPunct w:val="0"/>
        <w:autoSpaceDE w:val="0"/>
        <w:autoSpaceDN w:val="0"/>
        <w:adjustRightInd w:val="0"/>
        <w:spacing w:before="120" w:beforeLines="50" w:line="360" w:lineRule="auto"/>
        <w:ind w:firstLine="560" w:firstLineChars="200"/>
        <w:jc w:val="left"/>
        <w:textAlignment w:val="baseline"/>
        <w:rPr>
          <w:rFonts w:ascii="宋体" w:hAnsi="宋体"/>
          <w:bCs/>
          <w:sz w:val="28"/>
          <w:szCs w:val="28"/>
          <w:highlight w:val="none"/>
        </w:rPr>
      </w:pPr>
      <w:r>
        <w:rPr>
          <w:rFonts w:hint="eastAsia" w:ascii="宋体" w:hAnsi="宋体"/>
          <w:bCs/>
          <w:sz w:val="28"/>
          <w:szCs w:val="28"/>
          <w:highlight w:val="none"/>
        </w:rPr>
        <w:t>3.4.1</w:t>
      </w:r>
      <w:r>
        <w:rPr>
          <w:rFonts w:ascii="宋体" w:hAnsi="宋体"/>
          <w:bCs/>
          <w:sz w:val="28"/>
          <w:szCs w:val="28"/>
          <w:highlight w:val="none"/>
        </w:rPr>
        <w:t xml:space="preserve"> </w:t>
      </w:r>
      <w:r>
        <w:rPr>
          <w:rFonts w:hint="eastAsia" w:ascii="宋体" w:hAnsi="宋体"/>
          <w:bCs/>
          <w:sz w:val="28"/>
          <w:szCs w:val="28"/>
          <w:highlight w:val="none"/>
        </w:rPr>
        <w:t>发生一人次死亡事故罚乙方十万元，通报批评，停工整顿。</w:t>
      </w:r>
    </w:p>
    <w:p w14:paraId="27B23508">
      <w:pPr>
        <w:overflowPunct w:val="0"/>
        <w:autoSpaceDE w:val="0"/>
        <w:autoSpaceDN w:val="0"/>
        <w:adjustRightInd w:val="0"/>
        <w:spacing w:before="120" w:beforeLines="50" w:line="360" w:lineRule="auto"/>
        <w:ind w:firstLine="560" w:firstLineChars="200"/>
        <w:jc w:val="left"/>
        <w:textAlignment w:val="baseline"/>
        <w:rPr>
          <w:rFonts w:ascii="宋体" w:hAnsi="宋体"/>
          <w:bCs/>
          <w:sz w:val="28"/>
          <w:szCs w:val="28"/>
          <w:highlight w:val="none"/>
        </w:rPr>
      </w:pPr>
      <w:r>
        <w:rPr>
          <w:rFonts w:hint="eastAsia" w:ascii="宋体" w:hAnsi="宋体"/>
          <w:bCs/>
          <w:sz w:val="28"/>
          <w:szCs w:val="28"/>
          <w:highlight w:val="none"/>
        </w:rPr>
        <w:t>3.5 机械设备人员重伤以上事故（按机械设备事故损失金额标准确认）最低罚款五万元，通报批评。</w:t>
      </w:r>
    </w:p>
    <w:p w14:paraId="5FABE207">
      <w:pPr>
        <w:overflowPunct w:val="0"/>
        <w:autoSpaceDE w:val="0"/>
        <w:autoSpaceDN w:val="0"/>
        <w:adjustRightInd w:val="0"/>
        <w:spacing w:before="120" w:beforeLines="50" w:line="360" w:lineRule="auto"/>
        <w:ind w:firstLine="560" w:firstLineChars="200"/>
        <w:jc w:val="left"/>
        <w:textAlignment w:val="baseline"/>
        <w:rPr>
          <w:rFonts w:ascii="宋体" w:hAnsi="宋体"/>
          <w:bCs/>
          <w:sz w:val="28"/>
          <w:szCs w:val="28"/>
          <w:highlight w:val="none"/>
        </w:rPr>
      </w:pPr>
      <w:r>
        <w:rPr>
          <w:rFonts w:hint="eastAsia" w:ascii="宋体" w:hAnsi="宋体"/>
          <w:bCs/>
          <w:sz w:val="28"/>
          <w:szCs w:val="28"/>
          <w:highlight w:val="none"/>
        </w:rPr>
        <w:t>3.6 火灾事故（按有关火灾损失金额标准确定）最低罚款五万元,通报批评。</w:t>
      </w:r>
    </w:p>
    <w:p w14:paraId="41B8917A">
      <w:pPr>
        <w:overflowPunct w:val="0"/>
        <w:autoSpaceDE w:val="0"/>
        <w:autoSpaceDN w:val="0"/>
        <w:adjustRightInd w:val="0"/>
        <w:spacing w:before="120" w:beforeLines="50" w:line="360" w:lineRule="auto"/>
        <w:ind w:firstLine="560" w:firstLineChars="200"/>
        <w:jc w:val="left"/>
        <w:textAlignment w:val="baseline"/>
        <w:rPr>
          <w:rFonts w:ascii="宋体" w:hAnsi="宋体"/>
          <w:bCs/>
          <w:sz w:val="28"/>
          <w:szCs w:val="28"/>
          <w:highlight w:val="none"/>
        </w:rPr>
      </w:pPr>
      <w:r>
        <w:rPr>
          <w:rFonts w:hint="eastAsia" w:ascii="宋体" w:hAnsi="宋体"/>
          <w:bCs/>
          <w:sz w:val="28"/>
          <w:szCs w:val="28"/>
          <w:highlight w:val="none"/>
        </w:rPr>
        <w:t>3.7人员重伤以上交通事故（以交通管理部门责任认定书为据）</w:t>
      </w:r>
    </w:p>
    <w:p w14:paraId="52CAAECC">
      <w:pPr>
        <w:overflowPunct w:val="0"/>
        <w:autoSpaceDE w:val="0"/>
        <w:autoSpaceDN w:val="0"/>
        <w:adjustRightInd w:val="0"/>
        <w:spacing w:before="120" w:beforeLines="50" w:line="360" w:lineRule="auto"/>
        <w:ind w:firstLine="420" w:firstLineChars="150"/>
        <w:jc w:val="left"/>
        <w:textAlignment w:val="baseline"/>
        <w:rPr>
          <w:rFonts w:ascii="宋体" w:hAnsi="宋体"/>
          <w:bCs/>
          <w:sz w:val="28"/>
          <w:szCs w:val="28"/>
          <w:highlight w:val="none"/>
        </w:rPr>
      </w:pPr>
      <w:r>
        <w:rPr>
          <w:rFonts w:hint="eastAsia" w:ascii="宋体" w:hAnsi="宋体"/>
          <w:bCs/>
          <w:sz w:val="28"/>
          <w:szCs w:val="28"/>
          <w:highlight w:val="none"/>
        </w:rPr>
        <w:t>最低罚款五万元，通报批评。</w:t>
      </w:r>
    </w:p>
    <w:p w14:paraId="40EABC3B">
      <w:pPr>
        <w:overflowPunct w:val="0"/>
        <w:autoSpaceDE w:val="0"/>
        <w:autoSpaceDN w:val="0"/>
        <w:adjustRightInd w:val="0"/>
        <w:spacing w:before="120" w:beforeLines="50" w:line="360" w:lineRule="auto"/>
        <w:ind w:firstLine="560" w:firstLineChars="200"/>
        <w:jc w:val="left"/>
        <w:textAlignment w:val="baseline"/>
        <w:rPr>
          <w:rFonts w:ascii="宋体" w:hAnsi="宋体"/>
          <w:bCs/>
          <w:sz w:val="28"/>
          <w:szCs w:val="28"/>
          <w:highlight w:val="none"/>
        </w:rPr>
      </w:pPr>
      <w:r>
        <w:rPr>
          <w:rFonts w:hint="eastAsia" w:ascii="宋体" w:hAnsi="宋体"/>
          <w:bCs/>
          <w:sz w:val="28"/>
          <w:szCs w:val="28"/>
          <w:highlight w:val="none"/>
        </w:rPr>
        <w:t>3.8</w:t>
      </w:r>
      <w:r>
        <w:rPr>
          <w:rFonts w:ascii="宋体" w:hAnsi="宋体"/>
          <w:bCs/>
          <w:sz w:val="28"/>
          <w:szCs w:val="28"/>
          <w:highlight w:val="none"/>
        </w:rPr>
        <w:t xml:space="preserve"> </w:t>
      </w:r>
      <w:r>
        <w:rPr>
          <w:rFonts w:hint="eastAsia" w:ascii="宋体" w:hAnsi="宋体"/>
          <w:bCs/>
          <w:sz w:val="28"/>
          <w:szCs w:val="28"/>
          <w:highlight w:val="none"/>
        </w:rPr>
        <w:t>发生射线职业卫生伤害事故，大范围中暑、食物中毒、建筑物坍塌，受考核的环境污染事故。罚款五万元，上报政府机关，停工整顿，触犯刑律的由公安机关处置。</w:t>
      </w:r>
    </w:p>
    <w:p w14:paraId="16E28F8F">
      <w:pPr>
        <w:overflowPunct w:val="0"/>
        <w:autoSpaceDE w:val="0"/>
        <w:autoSpaceDN w:val="0"/>
        <w:adjustRightInd w:val="0"/>
        <w:spacing w:before="120" w:beforeLines="50" w:line="360" w:lineRule="auto"/>
        <w:ind w:firstLine="560" w:firstLineChars="200"/>
        <w:jc w:val="left"/>
        <w:textAlignment w:val="baseline"/>
        <w:rPr>
          <w:rFonts w:ascii="宋体" w:hAnsi="宋体"/>
          <w:bCs/>
          <w:sz w:val="28"/>
          <w:szCs w:val="28"/>
          <w:highlight w:val="none"/>
        </w:rPr>
      </w:pPr>
      <w:r>
        <w:rPr>
          <w:rFonts w:hint="eastAsia" w:ascii="宋体" w:hAnsi="宋体"/>
          <w:bCs/>
          <w:sz w:val="28"/>
          <w:szCs w:val="28"/>
          <w:highlight w:val="none"/>
        </w:rPr>
        <w:t>3.9乙方轻伤负伤率超过3‰，处罚五万元。</w:t>
      </w:r>
    </w:p>
    <w:p w14:paraId="7C6D816A">
      <w:pPr>
        <w:overflowPunct w:val="0"/>
        <w:autoSpaceDE w:val="0"/>
        <w:autoSpaceDN w:val="0"/>
        <w:adjustRightInd w:val="0"/>
        <w:spacing w:before="120" w:beforeLines="50" w:line="360" w:lineRule="auto"/>
        <w:ind w:firstLine="560" w:firstLineChars="200"/>
        <w:jc w:val="left"/>
        <w:textAlignment w:val="baseline"/>
        <w:rPr>
          <w:rFonts w:ascii="宋体" w:hAnsi="宋体"/>
          <w:bCs/>
          <w:sz w:val="28"/>
          <w:szCs w:val="28"/>
          <w:highlight w:val="none"/>
        </w:rPr>
      </w:pPr>
      <w:r>
        <w:rPr>
          <w:rFonts w:hint="eastAsia" w:ascii="宋体" w:hAnsi="宋体"/>
          <w:bCs/>
          <w:sz w:val="28"/>
          <w:szCs w:val="28"/>
          <w:highlight w:val="none"/>
        </w:rPr>
        <w:t>3.10 乙方故意瞒报、迟报、谎报发生的各类事故，处以发生事故类型罚款的2到5倍罚款，一切随之发生的法律责任由施工单位负责，并赔偿由此给甲方带来的一切损失。</w:t>
      </w:r>
    </w:p>
    <w:p w14:paraId="32797234">
      <w:pPr>
        <w:overflowPunct w:val="0"/>
        <w:autoSpaceDE w:val="0"/>
        <w:autoSpaceDN w:val="0"/>
        <w:adjustRightInd w:val="0"/>
        <w:spacing w:before="120" w:beforeLines="50" w:line="360" w:lineRule="auto"/>
        <w:ind w:firstLine="560" w:firstLineChars="200"/>
        <w:jc w:val="left"/>
        <w:textAlignment w:val="baseline"/>
        <w:rPr>
          <w:rFonts w:ascii="宋体" w:hAnsi="宋体"/>
          <w:bCs/>
          <w:sz w:val="28"/>
          <w:szCs w:val="28"/>
          <w:highlight w:val="none"/>
        </w:rPr>
      </w:pPr>
      <w:r>
        <w:rPr>
          <w:rFonts w:hint="eastAsia" w:ascii="宋体" w:hAnsi="宋体"/>
          <w:bCs/>
          <w:sz w:val="28"/>
          <w:szCs w:val="28"/>
          <w:highlight w:val="none"/>
        </w:rPr>
        <w:t>3.11 在政府、行业及相关行政管理、执法机构的检查中由于施工单位原因、过错所产生的一切法律、经济处罚皆由乙方负责，并赔偿由此带给甲方的损失。</w:t>
      </w:r>
    </w:p>
    <w:p w14:paraId="25026B9E">
      <w:pPr>
        <w:overflowPunct w:val="0"/>
        <w:autoSpaceDE w:val="0"/>
        <w:autoSpaceDN w:val="0"/>
        <w:adjustRightInd w:val="0"/>
        <w:spacing w:before="120" w:beforeLines="50" w:line="360" w:lineRule="auto"/>
        <w:ind w:firstLine="560" w:firstLineChars="200"/>
        <w:jc w:val="left"/>
        <w:textAlignment w:val="baseline"/>
        <w:rPr>
          <w:rFonts w:ascii="宋体" w:hAnsi="宋体"/>
          <w:bCs/>
          <w:sz w:val="28"/>
          <w:szCs w:val="28"/>
          <w:highlight w:val="none"/>
        </w:rPr>
      </w:pPr>
      <w:r>
        <w:rPr>
          <w:rFonts w:hint="eastAsia" w:ascii="宋体" w:hAnsi="宋体"/>
          <w:bCs/>
          <w:sz w:val="28"/>
          <w:szCs w:val="28"/>
          <w:highlight w:val="none"/>
        </w:rPr>
        <w:t>3.12乙方人员偷盗物品（物品本身加上附加价值计算）除赔偿该物品外，并处以物品价值的20%—50%。当事人移交公安机关处理。</w:t>
      </w:r>
    </w:p>
    <w:p w14:paraId="124E07F8">
      <w:pPr>
        <w:overflowPunct w:val="0"/>
        <w:autoSpaceDE w:val="0"/>
        <w:autoSpaceDN w:val="0"/>
        <w:adjustRightInd w:val="0"/>
        <w:spacing w:before="120" w:beforeLines="50" w:line="360" w:lineRule="auto"/>
        <w:ind w:firstLine="560" w:firstLineChars="200"/>
        <w:jc w:val="left"/>
        <w:textAlignment w:val="baseline"/>
        <w:rPr>
          <w:rFonts w:ascii="宋体" w:hAnsi="宋体"/>
          <w:bCs/>
          <w:sz w:val="28"/>
          <w:szCs w:val="28"/>
          <w:highlight w:val="none"/>
        </w:rPr>
      </w:pPr>
      <w:r>
        <w:rPr>
          <w:rFonts w:hint="eastAsia" w:ascii="宋体" w:hAnsi="宋体"/>
          <w:bCs/>
          <w:sz w:val="28"/>
          <w:szCs w:val="28"/>
          <w:highlight w:val="none"/>
        </w:rPr>
        <w:t>3.13乙方丢失、损坏本公司委托施工单位保管的物品，除赔偿该物品外并承担由此造成的直接损失。</w:t>
      </w:r>
    </w:p>
    <w:p w14:paraId="71D7A663">
      <w:pPr>
        <w:overflowPunct w:val="0"/>
        <w:autoSpaceDE w:val="0"/>
        <w:autoSpaceDN w:val="0"/>
        <w:adjustRightInd w:val="0"/>
        <w:spacing w:before="120" w:beforeLines="50" w:line="360" w:lineRule="auto"/>
        <w:ind w:firstLine="560" w:firstLineChars="200"/>
        <w:jc w:val="left"/>
        <w:textAlignment w:val="baseline"/>
        <w:rPr>
          <w:rFonts w:ascii="宋体" w:hAnsi="宋体"/>
          <w:bCs/>
          <w:sz w:val="28"/>
          <w:szCs w:val="28"/>
          <w:highlight w:val="none"/>
        </w:rPr>
      </w:pPr>
      <w:r>
        <w:rPr>
          <w:rFonts w:hint="eastAsia" w:ascii="宋体" w:hAnsi="宋体"/>
          <w:bCs/>
          <w:sz w:val="28"/>
          <w:szCs w:val="28"/>
          <w:highlight w:val="none"/>
        </w:rPr>
        <w:t>3.14</w:t>
      </w:r>
      <w:r>
        <w:rPr>
          <w:rFonts w:ascii="宋体" w:hAnsi="宋体"/>
          <w:bCs/>
          <w:sz w:val="28"/>
          <w:szCs w:val="28"/>
          <w:highlight w:val="none"/>
        </w:rPr>
        <w:t xml:space="preserve"> </w:t>
      </w:r>
      <w:r>
        <w:rPr>
          <w:rFonts w:hint="eastAsia" w:ascii="宋体" w:hAnsi="宋体"/>
          <w:bCs/>
          <w:sz w:val="28"/>
          <w:szCs w:val="28"/>
          <w:highlight w:val="none"/>
        </w:rPr>
        <w:t>由乙方及其人员原因造成群体性事件的，罚款5万元每次，乙方负责赔偿所造成的损失，当事人移交公安机关处理，甲方保留继续追究责任的权利。</w:t>
      </w:r>
    </w:p>
    <w:p w14:paraId="455DC249">
      <w:pPr>
        <w:overflowPunct w:val="0"/>
        <w:autoSpaceDE w:val="0"/>
        <w:autoSpaceDN w:val="0"/>
        <w:adjustRightInd w:val="0"/>
        <w:spacing w:before="120" w:beforeLines="50" w:line="360" w:lineRule="auto"/>
        <w:ind w:firstLine="560" w:firstLineChars="200"/>
        <w:jc w:val="left"/>
        <w:textAlignment w:val="baseline"/>
        <w:rPr>
          <w:rFonts w:ascii="宋体" w:hAnsi="宋体"/>
          <w:bCs/>
          <w:sz w:val="28"/>
          <w:szCs w:val="28"/>
          <w:highlight w:val="none"/>
        </w:rPr>
      </w:pPr>
      <w:r>
        <w:rPr>
          <w:rFonts w:ascii="宋体" w:hAnsi="宋体"/>
          <w:bCs/>
          <w:sz w:val="28"/>
          <w:szCs w:val="28"/>
          <w:highlight w:val="none"/>
        </w:rPr>
        <w:t xml:space="preserve">4. </w:t>
      </w:r>
      <w:r>
        <w:rPr>
          <w:rFonts w:hint="eastAsia" w:ascii="宋体" w:hAnsi="宋体"/>
          <w:bCs/>
          <w:sz w:val="28"/>
          <w:szCs w:val="28"/>
          <w:highlight w:val="none"/>
        </w:rPr>
        <w:t>甲方</w:t>
      </w:r>
      <w:r>
        <w:rPr>
          <w:rFonts w:ascii="宋体" w:hAnsi="宋体"/>
          <w:bCs/>
          <w:sz w:val="28"/>
          <w:szCs w:val="28"/>
          <w:highlight w:val="none"/>
        </w:rPr>
        <w:t>保留对本细则的最终</w:t>
      </w:r>
      <w:r>
        <w:rPr>
          <w:rFonts w:hint="eastAsia" w:ascii="宋体" w:hAnsi="宋体"/>
          <w:bCs/>
          <w:sz w:val="28"/>
          <w:szCs w:val="28"/>
          <w:highlight w:val="none"/>
        </w:rPr>
        <w:t>解释权。</w:t>
      </w:r>
    </w:p>
    <w:p w14:paraId="20628959">
      <w:pPr>
        <w:spacing w:beforeLines="-2147483648" w:line="240" w:lineRule="auto"/>
        <w:jc w:val="both"/>
        <w:rPr>
          <w:sz w:val="21"/>
          <w:szCs w:val="20"/>
        </w:rPr>
      </w:pPr>
      <w:r>
        <w:rPr>
          <w:rFonts w:hint="eastAsia" w:ascii="方正小标宋简体" w:hAnsi="黑体" w:eastAsia="方正小标宋简体"/>
          <w:b/>
          <w:sz w:val="44"/>
          <w:szCs w:val="44"/>
          <w:highlight w:val="none"/>
        </w:rPr>
        <w:br w:type="page"/>
      </w:r>
    </w:p>
    <w:p w14:paraId="6BBFF394">
      <w:pPr>
        <w:spacing w:beforeLines="-2147483648" w:line="360" w:lineRule="auto"/>
        <w:jc w:val="both"/>
        <w:rPr>
          <w:rFonts w:ascii="宋体" w:hAnsi="宋体"/>
        </w:rPr>
      </w:pPr>
      <w:r>
        <w:rPr>
          <w:rFonts w:hint="eastAsia" w:ascii="宋体" w:hAnsi="宋体" w:eastAsia="宋体"/>
          <w:b/>
          <w:bCs/>
          <w:sz w:val="24"/>
          <w:szCs w:val="24"/>
        </w:rPr>
        <w:t>附件</w:t>
      </w:r>
      <w:r>
        <w:rPr>
          <w:rFonts w:hint="eastAsia" w:ascii="宋体" w:hAnsi="宋体"/>
          <w:b/>
          <w:bCs/>
          <w:sz w:val="24"/>
          <w:szCs w:val="24"/>
          <w:lang w:val="en-US" w:eastAsia="zh-CN"/>
        </w:rPr>
        <w:t>五</w:t>
      </w:r>
      <w:r>
        <w:rPr>
          <w:rFonts w:hint="eastAsia" w:ascii="宋体" w:hAnsi="宋体" w:eastAsia="宋体"/>
          <w:b/>
          <w:bCs/>
          <w:sz w:val="24"/>
          <w:szCs w:val="24"/>
        </w:rPr>
        <w:t>：</w:t>
      </w:r>
      <w:r>
        <w:rPr>
          <w:rFonts w:hint="eastAsia" w:ascii="宋体" w:hAnsi="宋体"/>
        </w:rPr>
        <w:t>阳光合作协议</w:t>
      </w:r>
    </w:p>
    <w:p w14:paraId="17D9BD54">
      <w:pPr>
        <w:spacing w:line="360" w:lineRule="auto"/>
        <w:jc w:val="center"/>
        <w:rPr>
          <w:rFonts w:eastAsia="方正小标宋简体"/>
          <w:b/>
          <w:color w:val="000000"/>
          <w:sz w:val="44"/>
          <w:szCs w:val="44"/>
          <w:highlight w:val="none"/>
        </w:rPr>
      </w:pPr>
      <w:bookmarkStart w:id="33" w:name="_Toc23645_WPSOffice_Level1"/>
      <w:r>
        <w:rPr>
          <w:rFonts w:hint="eastAsia" w:eastAsia="方正小标宋简体"/>
          <w:b/>
          <w:color w:val="000000"/>
          <w:sz w:val="44"/>
          <w:szCs w:val="44"/>
          <w:highlight w:val="none"/>
        </w:rPr>
        <w:t>阳光合作协议</w:t>
      </w:r>
      <w:bookmarkEnd w:id="33"/>
    </w:p>
    <w:p w14:paraId="36B8B901">
      <w:pPr>
        <w:spacing w:line="360" w:lineRule="auto"/>
        <w:rPr>
          <w:b/>
          <w:color w:val="000000"/>
          <w:sz w:val="28"/>
          <w:szCs w:val="28"/>
          <w:highlight w:val="none"/>
        </w:rPr>
      </w:pPr>
    </w:p>
    <w:p w14:paraId="7D0AB04C">
      <w:pPr>
        <w:spacing w:before="159" w:beforeLines="50" w:after="159" w:afterLines="50" w:line="360" w:lineRule="auto"/>
        <w:contextualSpacing/>
        <w:rPr>
          <w:color w:val="000000"/>
          <w:sz w:val="24"/>
          <w:szCs w:val="24"/>
          <w:highlight w:val="none"/>
        </w:rPr>
      </w:pPr>
      <w:r>
        <w:rPr>
          <w:rFonts w:hint="eastAsia"/>
          <w:color w:val="000000"/>
          <w:sz w:val="24"/>
          <w:szCs w:val="24"/>
          <w:highlight w:val="none"/>
        </w:rPr>
        <w:t>甲方（采购方全称）：</w:t>
      </w:r>
      <w:r>
        <w:rPr>
          <w:color w:val="000000"/>
          <w:sz w:val="24"/>
          <w:szCs w:val="24"/>
          <w:highlight w:val="none"/>
        </w:rPr>
        <w:t xml:space="preserve"> </w:t>
      </w:r>
      <w:r>
        <w:rPr>
          <w:rFonts w:hint="eastAsia"/>
          <w:color w:val="000000"/>
          <w:sz w:val="24"/>
          <w:szCs w:val="24"/>
          <w:highlight w:val="none"/>
        </w:rPr>
        <w:t>东莞市新东元环保投资有限公司</w:t>
      </w:r>
    </w:p>
    <w:p w14:paraId="2225A37D">
      <w:pPr>
        <w:spacing w:line="360" w:lineRule="auto"/>
        <w:jc w:val="left"/>
        <w:rPr>
          <w:highlight w:val="none"/>
        </w:rPr>
      </w:pPr>
      <w:r>
        <w:rPr>
          <w:rFonts w:hint="eastAsia"/>
          <w:color w:val="000000"/>
          <w:sz w:val="24"/>
          <w:szCs w:val="24"/>
          <w:highlight w:val="none"/>
        </w:rPr>
        <w:t>乙方（供应方全称）：</w:t>
      </w:r>
      <w:r>
        <w:rPr>
          <w:color w:val="000000"/>
          <w:sz w:val="24"/>
          <w:szCs w:val="24"/>
          <w:highlight w:val="none"/>
        </w:rPr>
        <w:t xml:space="preserve">        </w:t>
      </w:r>
      <w:r>
        <w:rPr>
          <w:rFonts w:hint="eastAsia"/>
          <w:highlight w:val="none"/>
        </w:rPr>
        <w:t xml:space="preserve">    </w:t>
      </w:r>
    </w:p>
    <w:p w14:paraId="09440902">
      <w:pPr>
        <w:kinsoku/>
        <w:autoSpaceDE/>
        <w:autoSpaceDN/>
        <w:adjustRightInd/>
        <w:snapToGrid/>
        <w:spacing w:before="120" w:beforeLines="50" w:after="120" w:afterLines="50" w:line="360" w:lineRule="auto"/>
        <w:ind w:firstLine="480" w:firstLineChars="200"/>
        <w:contextualSpacing/>
        <w:textAlignment w:val="auto"/>
        <w:rPr>
          <w:rFonts w:ascii="宋体"/>
          <w:color w:val="auto"/>
          <w:highlight w:val="none"/>
        </w:rPr>
      </w:pPr>
      <w:r>
        <w:rPr>
          <w:rFonts w:hint="eastAsia"/>
          <w:highlight w:val="none"/>
        </w:rPr>
        <w:t>甲乙双方于</w:t>
      </w:r>
      <w:r>
        <w:rPr>
          <w:highlight w:val="none"/>
        </w:rPr>
        <w:t>202</w:t>
      </w:r>
      <w:r>
        <w:rPr>
          <w:rFonts w:hint="eastAsia"/>
          <w:highlight w:val="none"/>
          <w:lang w:val="en-US" w:eastAsia="zh-CN"/>
        </w:rPr>
        <w:t>5</w:t>
      </w:r>
      <w:r>
        <w:rPr>
          <w:rFonts w:hint="eastAsia"/>
          <w:highlight w:val="none"/>
        </w:rPr>
        <w:t>年</w:t>
      </w:r>
      <w:r>
        <w:rPr>
          <w:highlight w:val="none"/>
        </w:rPr>
        <w:t xml:space="preserve">  </w:t>
      </w:r>
      <w:r>
        <w:rPr>
          <w:rFonts w:hint="eastAsia"/>
          <w:highlight w:val="none"/>
        </w:rPr>
        <w:t>月</w:t>
      </w:r>
      <w:r>
        <w:rPr>
          <w:highlight w:val="none"/>
        </w:rPr>
        <w:t xml:space="preserve">  </w:t>
      </w:r>
      <w:r>
        <w:rPr>
          <w:rFonts w:hint="eastAsia"/>
          <w:highlight w:val="none"/>
        </w:rPr>
        <w:t>日签署了</w:t>
      </w:r>
      <w:r>
        <w:rPr>
          <w:rFonts w:hint="eastAsia"/>
          <w:highlight w:val="none"/>
          <w:u w:val="single"/>
          <w:lang w:eastAsia="zh-CN"/>
        </w:rPr>
        <w:t>东莞市新东元环保投资有限公司2025-2027年度空调维保服务采购项目</w:t>
      </w:r>
      <w:r>
        <w:rPr>
          <w:rFonts w:hint="eastAsia"/>
          <w:highlight w:val="none"/>
          <w:u w:val="single"/>
        </w:rPr>
        <w:t>合同</w:t>
      </w:r>
      <w:r>
        <w:rPr>
          <w:rFonts w:hint="eastAsia" w:ascii="宋体" w:hAnsi="宋体"/>
          <w:color w:val="auto"/>
          <w:highlight w:val="none"/>
        </w:rPr>
        <w:t>，为加强双方阳光合作，保证职员职业安全，甲乙双方经协商签订本协议并作为双方共同遵守的阳光合作行为准则。</w:t>
      </w:r>
    </w:p>
    <w:p w14:paraId="6F887148">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highlight w:val="none"/>
        </w:rPr>
      </w:pPr>
      <w:r>
        <w:rPr>
          <w:rFonts w:hint="eastAsia" w:ascii="宋体" w:hAnsi="宋体"/>
          <w:b/>
          <w:highlight w:val="none"/>
          <w:lang w:val="en-US" w:eastAsia="zh-CN"/>
        </w:rPr>
        <w:t>一、</w:t>
      </w:r>
      <w:r>
        <w:rPr>
          <w:rFonts w:hint="eastAsia" w:ascii="宋体" w:hAnsi="宋体"/>
          <w:b/>
          <w:highlight w:val="none"/>
        </w:rPr>
        <w:t>甲方责任</w:t>
      </w:r>
    </w:p>
    <w:p w14:paraId="031FC9AC">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highlight w:val="none"/>
        </w:rPr>
      </w:pPr>
      <w:r>
        <w:rPr>
          <w:rFonts w:hint="eastAsia" w:ascii="宋体" w:hAnsi="宋体"/>
          <w:highlight w:val="none"/>
        </w:rPr>
        <w:t>1.甲方有责任向乙方介绍本单位有关采购管理通用原则和本协议的规定。</w:t>
      </w:r>
    </w:p>
    <w:p w14:paraId="5DF2335B">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highlight w:val="none"/>
        </w:rPr>
      </w:pPr>
      <w:r>
        <w:rPr>
          <w:rFonts w:hint="eastAsia" w:ascii="宋体" w:hAnsi="宋体"/>
          <w:highlight w:val="none"/>
        </w:rPr>
        <w:t>2.甲方有责任对本单位相关人员进行阳光合作教育。</w:t>
      </w:r>
    </w:p>
    <w:p w14:paraId="19260B92">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highlight w:val="none"/>
        </w:rPr>
      </w:pPr>
      <w:r>
        <w:rPr>
          <w:rFonts w:hint="eastAsia" w:ascii="宋体" w:hAnsi="宋体"/>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492FE22E">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highlight w:val="none"/>
        </w:rPr>
      </w:pPr>
      <w:r>
        <w:rPr>
          <w:rFonts w:hint="eastAsia" w:ascii="宋体" w:hAnsi="宋体"/>
          <w:highlight w:val="none"/>
        </w:rPr>
        <w:t>4.甲方人员如违反阳光合作管理制度及本协议规定，甲方视情节轻重、影响大小给予行政及经济处罚。</w:t>
      </w:r>
    </w:p>
    <w:p w14:paraId="6B51CB8D">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highlight w:val="none"/>
        </w:rPr>
      </w:pPr>
      <w:r>
        <w:rPr>
          <w:rFonts w:hint="eastAsia" w:ascii="宋体" w:hAnsi="宋体"/>
          <w:highlight w:val="none"/>
        </w:rPr>
        <w:t>5．对于乙方举报甲方人员违反阳光合作规定的情况，甲方应及时进行调查，根据调查情况进行处理，并将调查结果向乙方反馈。</w:t>
      </w:r>
    </w:p>
    <w:p w14:paraId="73F07EF8">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highlight w:val="none"/>
        </w:rPr>
      </w:pPr>
      <w:r>
        <w:rPr>
          <w:rFonts w:hint="eastAsia" w:ascii="宋体" w:hAnsi="宋体"/>
          <w:highlight w:val="none"/>
        </w:rPr>
        <w:t>6.接受举报的一方应为举报方保密，不得对举报方进行报复，对举报属实和严格遵守《阳光合作协议》的合作方，在同等条件下给予后续合作的优先权。</w:t>
      </w:r>
    </w:p>
    <w:p w14:paraId="23089FD4">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highlight w:val="none"/>
        </w:rPr>
      </w:pPr>
      <w:r>
        <w:rPr>
          <w:rFonts w:hint="eastAsia" w:ascii="宋体" w:hAnsi="宋体"/>
          <w:b/>
          <w:highlight w:val="none"/>
          <w:lang w:val="en-US" w:eastAsia="zh-CN"/>
        </w:rPr>
        <w:t>二、</w:t>
      </w:r>
      <w:r>
        <w:rPr>
          <w:rFonts w:hint="eastAsia" w:ascii="宋体" w:hAnsi="宋体"/>
          <w:b/>
          <w:highlight w:val="none"/>
        </w:rPr>
        <w:t>乙方责任</w:t>
      </w:r>
    </w:p>
    <w:p w14:paraId="21A56FA6">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highlight w:val="none"/>
        </w:rPr>
      </w:pPr>
      <w:r>
        <w:rPr>
          <w:rFonts w:hint="eastAsia" w:ascii="宋体" w:hAnsi="宋体"/>
          <w:highlight w:val="none"/>
        </w:rPr>
        <w:t>1.乙方应保证乙方人员了解甲方有关采购管理通用原则和及本协议的规定，并遵照执行。</w:t>
      </w:r>
    </w:p>
    <w:p w14:paraId="12FA6566">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highlight w:val="none"/>
        </w:rPr>
      </w:pPr>
      <w:r>
        <w:rPr>
          <w:rFonts w:hint="eastAsia" w:ascii="宋体" w:hAnsi="宋体"/>
          <w:highlight w:val="none"/>
        </w:rPr>
        <w:t>2.乙方不得以任何形式给予甲方人员回扣、赠送实物、现金、有价证券、礼券等有价物品或提供旅游等其他可能影响职务行为公正履行的活动（以下统称“财物”）。</w:t>
      </w:r>
    </w:p>
    <w:p w14:paraId="4DE82626">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highlight w:val="none"/>
        </w:rPr>
      </w:pPr>
      <w:r>
        <w:rPr>
          <w:rFonts w:hint="eastAsia" w:ascii="宋体" w:hAnsi="宋体"/>
          <w:highlight w:val="none"/>
        </w:rPr>
        <w:t>3.乙方有责任接受甲方对乙方在合作期间阳光合作管理执行情况的监督，并对甲方相关调查工作主动配合。</w:t>
      </w:r>
    </w:p>
    <w:p w14:paraId="7384423A">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highlight w:val="none"/>
        </w:rPr>
      </w:pPr>
      <w:r>
        <w:rPr>
          <w:rFonts w:hint="eastAsia" w:ascii="宋体" w:hAnsi="宋体"/>
          <w:color w:val="auto"/>
          <w:highlight w:val="none"/>
        </w:rPr>
        <w:t>4.乙方有义务就甲方人员任何形式的索取或收受财物行为及时向甲方（直接联系人为东莞实业投资控股集团有限公司</w:t>
      </w:r>
      <w:r>
        <w:rPr>
          <w:rFonts w:hint="eastAsia" w:ascii="宋体" w:hAnsi="宋体"/>
          <w:color w:val="auto"/>
          <w:highlight w:val="none"/>
          <w:lang w:val="en-US" w:eastAsia="zh-CN"/>
        </w:rPr>
        <w:t>风控法务</w:t>
      </w:r>
      <w:r>
        <w:rPr>
          <w:rFonts w:hint="eastAsia" w:ascii="宋体" w:hAnsi="宋体"/>
          <w:color w:val="auto"/>
          <w:highlight w:val="none"/>
        </w:rPr>
        <w:t>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40980070">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highlight w:val="none"/>
        </w:rPr>
      </w:pPr>
      <w:r>
        <w:rPr>
          <w:rFonts w:hint="eastAsia" w:ascii="宋体" w:hAnsi="宋体"/>
          <w:color w:val="auto"/>
          <w:highlight w:val="none"/>
        </w:rPr>
        <w:t>5．甲方接受乙方实名或匿名举报，保证为举报者的信息保密，常设举报部门及电</w:t>
      </w:r>
      <w:r>
        <w:rPr>
          <w:rFonts w:hint="eastAsia" w:ascii="宋体" w:hAnsi="宋体" w:eastAsia="宋体"/>
          <w:color w:val="auto"/>
          <w:highlight w:val="none"/>
          <w:lang w:val="en-US" w:eastAsia="zh-CN"/>
        </w:rPr>
        <w:t>话</w:t>
      </w:r>
      <w:r>
        <w:rPr>
          <w:rFonts w:hint="eastAsia" w:ascii="宋体" w:hAnsi="宋体"/>
          <w:color w:val="auto"/>
          <w:highlight w:val="none"/>
        </w:rPr>
        <w:t xml:space="preserve">： </w:t>
      </w:r>
    </w:p>
    <w:p w14:paraId="00B8CACB">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highlight w:val="none"/>
        </w:rPr>
      </w:pPr>
      <w:r>
        <w:rPr>
          <w:rFonts w:hint="eastAsia" w:ascii="宋体" w:hAnsi="宋体"/>
          <w:color w:val="auto"/>
          <w:highlight w:val="none"/>
        </w:rPr>
        <w:t>举报受理部门：东莞实业投资控股集团有限公司</w:t>
      </w:r>
      <w:r>
        <w:rPr>
          <w:rFonts w:hint="eastAsia" w:ascii="宋体" w:hAnsi="宋体"/>
          <w:color w:val="auto"/>
          <w:highlight w:val="none"/>
          <w:lang w:val="en-US" w:eastAsia="zh-CN"/>
        </w:rPr>
        <w:t>风控法务</w:t>
      </w:r>
      <w:r>
        <w:rPr>
          <w:rFonts w:hint="eastAsia" w:ascii="宋体" w:hAnsi="宋体"/>
          <w:color w:val="auto"/>
          <w:highlight w:val="none"/>
        </w:rPr>
        <w:t>部</w:t>
      </w:r>
    </w:p>
    <w:p w14:paraId="584F113B">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highlight w:val="none"/>
        </w:rPr>
      </w:pPr>
      <w:r>
        <w:rPr>
          <w:rFonts w:hint="eastAsia" w:ascii="宋体" w:hAnsi="宋体"/>
          <w:color w:val="auto"/>
          <w:highlight w:val="none"/>
        </w:rPr>
        <w:t>东实集团举报邮箱：dgsyxf@163.com</w:t>
      </w:r>
    </w:p>
    <w:p w14:paraId="575D5D17">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highlight w:val="none"/>
        </w:rPr>
      </w:pPr>
      <w:r>
        <w:rPr>
          <w:rFonts w:hint="eastAsia" w:ascii="宋体" w:hAnsi="宋体"/>
          <w:color w:val="auto"/>
          <w:highlight w:val="none"/>
        </w:rPr>
        <w:t>东实集团举报电话：0769-28820703（周一至周五9:00-12:00和14:00-18:00）</w:t>
      </w:r>
    </w:p>
    <w:p w14:paraId="1DED81CF">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color w:val="auto"/>
          <w:highlight w:val="none"/>
        </w:rPr>
      </w:pPr>
      <w:r>
        <w:rPr>
          <w:rFonts w:hint="eastAsia" w:ascii="宋体" w:hAnsi="宋体"/>
          <w:color w:val="auto"/>
          <w:highlight w:val="none"/>
        </w:rPr>
        <w:t>邮寄地址：东莞市东城区八一路1号机关二号大院9号楼，东莞实业投资控股集团有限公司</w:t>
      </w:r>
      <w:r>
        <w:rPr>
          <w:rFonts w:hint="eastAsia" w:ascii="宋体" w:hAnsi="宋体"/>
          <w:color w:val="auto"/>
          <w:highlight w:val="none"/>
          <w:lang w:val="en-US" w:eastAsia="zh-CN"/>
        </w:rPr>
        <w:t>风控法务</w:t>
      </w:r>
      <w:r>
        <w:rPr>
          <w:rFonts w:hint="eastAsia" w:ascii="宋体" w:hAnsi="宋体"/>
          <w:color w:val="auto"/>
          <w:highlight w:val="none"/>
        </w:rPr>
        <w:t>部收，邮编523000。</w:t>
      </w:r>
    </w:p>
    <w:p w14:paraId="066D1E3A">
      <w:pPr>
        <w:keepNext w:val="0"/>
        <w:keepLines w:val="0"/>
        <w:pageBreakBefore w:val="0"/>
        <w:widowControl/>
        <w:numPr>
          <w:ilvl w:val="0"/>
          <w:numId w:val="0"/>
        </w:numPr>
        <w:kinsoku/>
        <w:wordWrap/>
        <w:overflowPunct/>
        <w:topLinePunct w:val="0"/>
        <w:autoSpaceDE/>
        <w:autoSpaceDN/>
        <w:bidi w:val="0"/>
        <w:adjustRightInd/>
        <w:snapToGrid/>
        <w:spacing w:before="156" w:beforeLines="50" w:after="156" w:afterLines="50" w:line="360" w:lineRule="auto"/>
        <w:ind w:leftChars="200"/>
        <w:contextualSpacing/>
        <w:jc w:val="left"/>
        <w:textAlignment w:val="auto"/>
        <w:rPr>
          <w:rFonts w:ascii="宋体" w:hAnsi="宋体"/>
          <w:b/>
          <w:color w:val="auto"/>
          <w:highlight w:val="none"/>
        </w:rPr>
      </w:pPr>
      <w:r>
        <w:rPr>
          <w:rFonts w:hint="eastAsia" w:ascii="宋体" w:hAnsi="宋体"/>
          <w:b/>
          <w:color w:val="auto"/>
          <w:highlight w:val="none"/>
          <w:lang w:val="en-US" w:eastAsia="zh-CN"/>
        </w:rPr>
        <w:t>三、</w:t>
      </w:r>
      <w:r>
        <w:rPr>
          <w:rFonts w:hint="eastAsia" w:ascii="宋体" w:hAnsi="宋体"/>
          <w:b/>
          <w:color w:val="auto"/>
          <w:highlight w:val="none"/>
        </w:rPr>
        <w:t>其他</w:t>
      </w:r>
    </w:p>
    <w:p w14:paraId="207CB724">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highlight w:val="none"/>
        </w:rPr>
      </w:pPr>
      <w:r>
        <w:rPr>
          <w:rFonts w:hint="eastAsia" w:ascii="宋体" w:hAnsi="宋体"/>
          <w:color w:val="auto"/>
          <w:highlight w:val="none"/>
        </w:rPr>
        <w:t>1.本协议是原合同的补充协议，与原合同有同等法</w:t>
      </w:r>
      <w:r>
        <w:rPr>
          <w:rFonts w:hint="eastAsia" w:ascii="宋体" w:hAnsi="宋体"/>
          <w:highlight w:val="none"/>
        </w:rPr>
        <w:t>律效力。</w:t>
      </w:r>
    </w:p>
    <w:p w14:paraId="2993863E">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highlight w:val="none"/>
        </w:rPr>
      </w:pPr>
      <w:r>
        <w:rPr>
          <w:rFonts w:hint="eastAsia" w:ascii="宋体" w:hAnsi="宋体"/>
          <w:highlight w:val="none"/>
        </w:rPr>
        <w:t>2.</w:t>
      </w:r>
      <w:r>
        <w:rPr>
          <w:rFonts w:ascii="宋体" w:hAnsi="宋体"/>
          <w:highlight w:val="none"/>
        </w:rPr>
        <w:t>本</w:t>
      </w:r>
      <w:r>
        <w:rPr>
          <w:rFonts w:hint="eastAsia" w:ascii="宋体" w:hAnsi="宋体"/>
          <w:highlight w:val="none"/>
        </w:rPr>
        <w:t>协议</w:t>
      </w:r>
      <w:r>
        <w:rPr>
          <w:rFonts w:ascii="宋体" w:hAnsi="宋体"/>
          <w:highlight w:val="none"/>
        </w:rPr>
        <w:t>一式</w:t>
      </w:r>
      <w:r>
        <w:rPr>
          <w:rFonts w:hint="eastAsia" w:ascii="宋体" w:hAnsi="宋体"/>
          <w:highlight w:val="none"/>
          <w:lang w:val="en-US" w:eastAsia="zh-CN"/>
        </w:rPr>
        <w:t>伍</w:t>
      </w:r>
      <w:r>
        <w:rPr>
          <w:rFonts w:ascii="宋体" w:hAnsi="宋体"/>
          <w:highlight w:val="none"/>
        </w:rPr>
        <w:t>份，甲方执</w:t>
      </w:r>
      <w:r>
        <w:rPr>
          <w:rFonts w:hint="eastAsia" w:ascii="宋体" w:hAnsi="宋体"/>
          <w:highlight w:val="none"/>
          <w:lang w:val="en-US" w:eastAsia="zh-CN"/>
        </w:rPr>
        <w:t>叁</w:t>
      </w:r>
      <w:r>
        <w:rPr>
          <w:rFonts w:ascii="宋体" w:hAnsi="宋体"/>
          <w:highlight w:val="none"/>
        </w:rPr>
        <w:t>份，乙方执</w:t>
      </w:r>
      <w:r>
        <w:rPr>
          <w:rFonts w:hint="eastAsia" w:ascii="宋体" w:hAnsi="宋体"/>
          <w:highlight w:val="none"/>
        </w:rPr>
        <w:t>贰</w:t>
      </w:r>
      <w:r>
        <w:rPr>
          <w:rFonts w:ascii="宋体" w:hAnsi="宋体"/>
          <w:highlight w:val="none"/>
        </w:rPr>
        <w:t>份</w:t>
      </w:r>
      <w:r>
        <w:rPr>
          <w:rFonts w:hint="eastAsia" w:ascii="宋体" w:hAnsi="宋体"/>
          <w:highlight w:val="none"/>
        </w:rPr>
        <w:t>,具有同等法律效力。</w:t>
      </w:r>
    </w:p>
    <w:p w14:paraId="5133BBB1">
      <w:pPr>
        <w:keepNext w:val="0"/>
        <w:keepLines w:val="0"/>
        <w:pageBreakBefore w:val="0"/>
        <w:kinsoku/>
        <w:wordWrap/>
        <w:overflowPunct/>
        <w:topLinePunct w:val="0"/>
        <w:autoSpaceDE/>
        <w:autoSpaceDN/>
        <w:bidi w:val="0"/>
        <w:adjustRightInd/>
        <w:snapToGrid/>
        <w:spacing w:before="156" w:beforeLines="50" w:after="156" w:afterLines="50" w:line="360" w:lineRule="auto"/>
        <w:ind w:left="120" w:leftChars="50" w:firstLine="480" w:firstLineChars="200"/>
        <w:contextualSpacing/>
        <w:textAlignment w:val="auto"/>
        <w:rPr>
          <w:rFonts w:ascii="宋体" w:hAnsi="宋体"/>
          <w:highlight w:val="none"/>
        </w:rPr>
      </w:pPr>
      <w:r>
        <w:rPr>
          <w:rFonts w:hint="eastAsia" w:ascii="宋体" w:hAnsi="宋体"/>
          <w:highlight w:val="none"/>
        </w:rPr>
        <w:t>3.本协议经双方签署后生效。</w:t>
      </w:r>
    </w:p>
    <w:p w14:paraId="03ED720B">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hAnsi="宋体"/>
          <w:highlight w:val="none"/>
        </w:rPr>
      </w:pPr>
    </w:p>
    <w:p w14:paraId="09A73E63">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highlight w:val="none"/>
        </w:rPr>
      </w:pPr>
      <w:r>
        <w:rPr>
          <w:rFonts w:hint="eastAsia" w:ascii="宋体" w:hAnsi="宋体"/>
          <w:highlight w:val="none"/>
        </w:rPr>
        <w:t>甲方（盖章）：                      乙方（盖章）：</w:t>
      </w:r>
      <w:r>
        <w:rPr>
          <w:rFonts w:ascii="宋体"/>
          <w:highlight w:val="none"/>
        </w:rPr>
        <w:t xml:space="preserve"> </w:t>
      </w:r>
    </w:p>
    <w:p w14:paraId="7FB54CCC">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hAnsi="宋体"/>
          <w:highlight w:val="none"/>
        </w:rPr>
      </w:pPr>
    </w:p>
    <w:p w14:paraId="50399A1C">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highlight w:val="none"/>
        </w:rPr>
      </w:pPr>
      <w:r>
        <w:rPr>
          <w:rFonts w:hint="eastAsia" w:ascii="宋体" w:hAnsi="宋体"/>
          <w:highlight w:val="none"/>
        </w:rPr>
        <w:t>法定代表人（授权代表）：</w:t>
      </w:r>
      <w:r>
        <w:rPr>
          <w:rFonts w:hint="eastAsia" w:ascii="宋体"/>
          <w:highlight w:val="none"/>
        </w:rPr>
        <w:tab/>
      </w:r>
      <w:r>
        <w:rPr>
          <w:rFonts w:hint="eastAsia" w:ascii="宋体"/>
          <w:highlight w:val="none"/>
        </w:rPr>
        <w:tab/>
      </w:r>
      <w:r>
        <w:rPr>
          <w:rFonts w:hint="eastAsia" w:ascii="宋体"/>
          <w:highlight w:val="none"/>
        </w:rPr>
        <w:t xml:space="preserve">  </w:t>
      </w:r>
      <w:r>
        <w:rPr>
          <w:rFonts w:hint="eastAsia" w:ascii="宋体"/>
          <w:highlight w:val="none"/>
        </w:rPr>
        <w:tab/>
      </w:r>
      <w:r>
        <w:rPr>
          <w:rFonts w:hint="eastAsia" w:ascii="宋体"/>
          <w:highlight w:val="none"/>
          <w:lang w:val="en-US" w:eastAsia="zh-CN"/>
        </w:rPr>
        <w:t xml:space="preserve">       </w:t>
      </w:r>
      <w:r>
        <w:rPr>
          <w:rFonts w:hint="eastAsia" w:ascii="宋体" w:hAnsi="宋体"/>
          <w:highlight w:val="none"/>
        </w:rPr>
        <w:t>法定代表人（授权代表）：</w:t>
      </w:r>
    </w:p>
    <w:p w14:paraId="3E2022D0">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rPr>
          <w:rFonts w:ascii="宋体" w:hAnsi="宋体"/>
          <w:highlight w:val="none"/>
        </w:rPr>
      </w:pPr>
    </w:p>
    <w:p w14:paraId="502CB429">
      <w:pPr>
        <w:keepNext w:val="0"/>
        <w:keepLines w:val="0"/>
        <w:pageBreakBefore w:val="0"/>
        <w:kinsoku/>
        <w:wordWrap/>
        <w:overflowPunct/>
        <w:topLinePunct w:val="0"/>
        <w:autoSpaceDE/>
        <w:autoSpaceDN/>
        <w:bidi w:val="0"/>
        <w:adjustRightInd/>
        <w:snapToGrid/>
        <w:spacing w:before="156" w:beforeLines="50" w:after="156" w:afterLines="50" w:line="360" w:lineRule="auto"/>
        <w:ind w:firstLine="480" w:firstLineChars="200"/>
        <w:contextualSpacing/>
        <w:textAlignment w:val="auto"/>
      </w:pPr>
      <w:r>
        <w:rPr>
          <w:rFonts w:hint="eastAsia" w:ascii="宋体" w:hAnsi="宋体"/>
          <w:highlight w:val="none"/>
        </w:rPr>
        <w:t>签约日期：</w:t>
      </w:r>
      <w:r>
        <w:rPr>
          <w:rFonts w:hint="eastAsia" w:ascii="宋体" w:hAnsi="宋体"/>
          <w:highlight w:val="none"/>
          <w:lang w:val="en-US" w:eastAsia="zh-CN"/>
        </w:rPr>
        <w:t>2025</w:t>
      </w:r>
      <w:r>
        <w:rPr>
          <w:rFonts w:hint="eastAsia" w:ascii="宋体" w:hAnsi="宋体"/>
          <w:highlight w:val="none"/>
        </w:rPr>
        <w:t>年   月   日</w:t>
      </w:r>
      <w:bookmarkStart w:id="34" w:name="现场签证通知单"/>
      <w:bookmarkEnd w:id="34"/>
      <w:bookmarkStart w:id="35" w:name="设计变更通知单"/>
      <w:bookmarkEnd w:id="35"/>
      <w:r>
        <w:rPr>
          <w:highlight w:val="none"/>
        </w:rPr>
        <w:tab/>
      </w:r>
      <w:r>
        <w:rPr>
          <w:highlight w:val="none"/>
        </w:rPr>
        <w:t xml:space="preserve">    </w:t>
      </w:r>
      <w:r>
        <w:rPr>
          <w:rFonts w:hint="eastAsia"/>
          <w:highlight w:val="none"/>
        </w:rPr>
        <w:t xml:space="preserve">   </w:t>
      </w:r>
      <w:r>
        <w:rPr>
          <w:rFonts w:hint="eastAsia"/>
          <w:highlight w:val="none"/>
          <w:lang w:val="en-US" w:eastAsia="zh-CN"/>
        </w:rPr>
        <w:t xml:space="preserve">   </w:t>
      </w:r>
      <w:r>
        <w:rPr>
          <w:rFonts w:hint="eastAsia" w:ascii="宋体" w:hAnsi="宋体"/>
          <w:highlight w:val="none"/>
        </w:rPr>
        <w:t>签约日期：</w:t>
      </w:r>
      <w:r>
        <w:rPr>
          <w:rFonts w:hint="eastAsia" w:ascii="宋体" w:hAnsi="宋体"/>
          <w:highlight w:val="none"/>
          <w:lang w:val="en-US" w:eastAsia="zh-CN"/>
        </w:rPr>
        <w:t>2025</w:t>
      </w:r>
      <w:r>
        <w:rPr>
          <w:rFonts w:hint="eastAsia" w:ascii="宋体" w:hAnsi="宋体"/>
          <w:highlight w:val="none"/>
        </w:rPr>
        <w:t>年   月   日</w:t>
      </w:r>
    </w:p>
    <w:p w14:paraId="625BC951">
      <w:pPr>
        <w:spacing w:before="120"/>
      </w:pPr>
    </w:p>
    <w:sectPr>
      <w:headerReference r:id="rId14" w:type="first"/>
      <w:footerReference r:id="rId17" w:type="first"/>
      <w:headerReference r:id="rId12" w:type="default"/>
      <w:footerReference r:id="rId15" w:type="default"/>
      <w:headerReference r:id="rId13" w:type="even"/>
      <w:footerReference r:id="rId16" w:type="even"/>
      <w:pgSz w:w="11906" w:h="16838"/>
      <w:pgMar w:top="1247" w:right="1361" w:bottom="935" w:left="1474" w:header="680" w:footer="316" w:gutter="0"/>
      <w:pgNumType w:start="1"/>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MS Gothic">
    <w:panose1 w:val="020B0609070205080204"/>
    <w:charset w:val="80"/>
    <w:family w:val="modern"/>
    <w:pitch w:val="default"/>
    <w:sig w:usb0="E00002FF" w:usb1="6AC7FDFB" w:usb2="08000012" w:usb3="00000000" w:csb0="4002009F" w:csb1="DFD70000"/>
  </w:font>
  <w:font w:name="Century">
    <w:panose1 w:val="02040604050505020304"/>
    <w:charset w:val="00"/>
    <w:family w:val="roman"/>
    <w:pitch w:val="default"/>
    <w:sig w:usb0="00000287" w:usb1="00000000" w:usb2="00000000" w:usb3="00000000" w:csb0="2000009F" w:csb1="DFD70000"/>
  </w:font>
  <w:font w:name="MS Mincho">
    <w:panose1 w:val="02020609040205080304"/>
    <w:charset w:val="80"/>
    <w:family w:val="modern"/>
    <w:pitch w:val="default"/>
    <w:sig w:usb0="A00002BF" w:usb1="68C7FCFB" w:usb2="00000010" w:usb3="00000000" w:csb0="4002009F" w:csb1="DFD7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E8E32">
    <w:pPr>
      <w:pStyle w:val="31"/>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B8862">
    <w:pPr>
      <w:pStyle w:val="31"/>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20528">
    <w:pPr>
      <w:pStyle w:val="31"/>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31D48">
    <w:pPr>
      <w:pStyle w:val="31"/>
      <w:spacing w:before="1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7305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935" cy="273050"/>
                      </a:xfrm>
                      <a:prstGeom prst="rect">
                        <a:avLst/>
                      </a:prstGeom>
                      <a:noFill/>
                      <a:ln w="6350">
                        <a:noFill/>
                      </a:ln>
                      <a:effectLst/>
                    </wps:spPr>
                    <wps:txbx>
                      <w:txbxContent>
                        <w:p w14:paraId="4F00D868">
                          <w:pPr>
                            <w:pStyle w:val="31"/>
                            <w:spacing w:before="12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21.5pt;width:9.05pt;mso-position-horizontal:center;mso-position-horizontal-relative:margin;mso-wrap-style:none;z-index:251659264;mso-width-relative:page;mso-height-relative:page;" filled="f" stroked="f" coordsize="21600,21600" o:gfxdata="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Ify2bSAAAAAwEAAA8AAAAAAAAAAQAgAAAAIgAAAGRycy9kb3ducmV2LnhtbFBL&#10;AQIUABQAAAAIAIdO4kDRtPfpNQIAAGEEAAAOAAAAAAAAAAEAIAAAACEBAABkcnMvZTJvRG9jLnht&#10;bFBLBQYAAAAABgAGAFkBAADIBQAAAAA=&#10;">
              <v:fill on="f" focussize="0,0"/>
              <v:stroke on="f" weight="0.5pt"/>
              <v:imagedata o:title=""/>
              <o:lock v:ext="edit" aspectratio="f"/>
              <v:textbox inset="0mm,0mm,0mm,0mm" style="mso-fit-shape-to-text:t;">
                <w:txbxContent>
                  <w:p w14:paraId="4F00D868">
                    <w:pPr>
                      <w:pStyle w:val="31"/>
                      <w:spacing w:before="12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A7881">
    <w:pPr>
      <w:pStyle w:val="31"/>
      <w:spacing w:beforeLines="0"/>
      <w:jc w:val="center"/>
      <w:rPr>
        <w:sz w:val="21"/>
        <w:szCs w:val="21"/>
      </w:rPr>
    </w:pPr>
    <w:r>
      <w:rPr>
        <w:sz w:val="21"/>
        <w:szCs w:val="21"/>
      </w:rPr>
      <w:fldChar w:fldCharType="begin"/>
    </w:r>
    <w:r>
      <w:rPr>
        <w:rStyle w:val="56"/>
        <w:sz w:val="21"/>
        <w:szCs w:val="21"/>
      </w:rPr>
      <w:instrText xml:space="preserve"> PAGE </w:instrText>
    </w:r>
    <w:r>
      <w:rPr>
        <w:sz w:val="21"/>
        <w:szCs w:val="21"/>
      </w:rPr>
      <w:fldChar w:fldCharType="separate"/>
    </w:r>
    <w:r>
      <w:rPr>
        <w:rStyle w:val="56"/>
        <w:sz w:val="21"/>
        <w:szCs w:val="21"/>
      </w:rPr>
      <w:t>34</w:t>
    </w:r>
    <w:r>
      <w:rPr>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248A2">
    <w:pPr>
      <w:pStyle w:val="31"/>
      <w:spacing w:before="1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B84DA">
    <w:pPr>
      <w:pStyle w:val="31"/>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686C3">
    <w:pPr>
      <w:pStyle w:val="32"/>
      <w:pBdr>
        <w:bottom w:val="none" w:color="auto" w:sz="0" w:space="0"/>
      </w:pBdr>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31AC6">
    <w:pPr>
      <w:pStyle w:val="32"/>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ADC2A">
    <w:pPr>
      <w:pStyle w:val="32"/>
      <w:spacing w:before="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43EE9">
    <w:pPr>
      <w:pStyle w:val="32"/>
      <w:spacing w:before="12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9EDC0">
    <w:pPr>
      <w:pStyle w:val="32"/>
      <w:spacing w:before="12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B3006">
    <w:pPr>
      <w:pStyle w:val="32"/>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51B24"/>
    <w:multiLevelType w:val="singleLevel"/>
    <w:tmpl w:val="82A51B24"/>
    <w:lvl w:ilvl="0" w:tentative="0">
      <w:start w:val="1"/>
      <w:numFmt w:val="chineseCounting"/>
      <w:suff w:val="nothing"/>
      <w:lvlText w:val="（%1）"/>
      <w:lvlJc w:val="left"/>
      <w:pPr>
        <w:ind w:left="0" w:firstLine="420"/>
      </w:pPr>
      <w:rPr>
        <w:rFonts w:hint="eastAsia"/>
      </w:rPr>
    </w:lvl>
  </w:abstractNum>
  <w:abstractNum w:abstractNumId="1">
    <w:nsid w:val="00000001"/>
    <w:multiLevelType w:val="multilevel"/>
    <w:tmpl w:val="00000001"/>
    <w:lvl w:ilvl="0" w:tentative="0">
      <w:start w:val="1"/>
      <w:numFmt w:val="chineseCountingThousand"/>
      <w:lvlText w:val="附件%1"/>
      <w:lvlJc w:val="left"/>
      <w:pPr>
        <w:ind w:left="1272" w:hanging="420"/>
      </w:pPr>
      <w:rPr>
        <w:rFonts w:hint="eastAsia"/>
      </w:rPr>
    </w:lvl>
    <w:lvl w:ilvl="1" w:tentative="0">
      <w:start w:val="1"/>
      <w:numFmt w:val="lowerLetter"/>
      <w:lvlText w:val="%2)"/>
      <w:lvlJc w:val="left"/>
      <w:pPr>
        <w:ind w:left="1692" w:hanging="420"/>
      </w:pPr>
    </w:lvl>
    <w:lvl w:ilvl="2" w:tentative="0">
      <w:start w:val="1"/>
      <w:numFmt w:val="lowerRoman"/>
      <w:lvlText w:val="%3."/>
      <w:lvlJc w:val="right"/>
      <w:pPr>
        <w:ind w:left="2112" w:hanging="420"/>
      </w:pPr>
    </w:lvl>
    <w:lvl w:ilvl="3" w:tentative="0">
      <w:start w:val="1"/>
      <w:numFmt w:val="decimal"/>
      <w:lvlText w:val="%4."/>
      <w:lvlJc w:val="left"/>
      <w:pPr>
        <w:ind w:left="2532" w:hanging="420"/>
      </w:pPr>
    </w:lvl>
    <w:lvl w:ilvl="4" w:tentative="0">
      <w:start w:val="1"/>
      <w:numFmt w:val="lowerLetter"/>
      <w:lvlText w:val="%5)"/>
      <w:lvlJc w:val="left"/>
      <w:pPr>
        <w:ind w:left="2952" w:hanging="420"/>
      </w:pPr>
    </w:lvl>
    <w:lvl w:ilvl="5" w:tentative="0">
      <w:start w:val="1"/>
      <w:numFmt w:val="lowerRoman"/>
      <w:lvlText w:val="%6."/>
      <w:lvlJc w:val="right"/>
      <w:pPr>
        <w:ind w:left="3372" w:hanging="420"/>
      </w:pPr>
    </w:lvl>
    <w:lvl w:ilvl="6" w:tentative="0">
      <w:start w:val="1"/>
      <w:numFmt w:val="decimal"/>
      <w:lvlText w:val="%7."/>
      <w:lvlJc w:val="left"/>
      <w:pPr>
        <w:ind w:left="3792" w:hanging="420"/>
      </w:pPr>
    </w:lvl>
    <w:lvl w:ilvl="7" w:tentative="0">
      <w:start w:val="1"/>
      <w:numFmt w:val="lowerLetter"/>
      <w:lvlText w:val="%8)"/>
      <w:lvlJc w:val="left"/>
      <w:pPr>
        <w:ind w:left="4212" w:hanging="420"/>
      </w:pPr>
    </w:lvl>
    <w:lvl w:ilvl="8" w:tentative="0">
      <w:start w:val="1"/>
      <w:numFmt w:val="lowerRoman"/>
      <w:lvlText w:val="%9."/>
      <w:lvlJc w:val="right"/>
      <w:pPr>
        <w:ind w:left="4632" w:hanging="420"/>
      </w:pPr>
    </w:lvl>
  </w:abstractNum>
  <w:abstractNum w:abstractNumId="2">
    <w:nsid w:val="15966065"/>
    <w:multiLevelType w:val="multilevel"/>
    <w:tmpl w:val="15966065"/>
    <w:lvl w:ilvl="0" w:tentative="0">
      <w:start w:val="1"/>
      <w:numFmt w:val="bullet"/>
      <w:pStyle w:val="231"/>
      <w:lvlText w:val=""/>
      <w:lvlJc w:val="left"/>
      <w:pPr>
        <w:tabs>
          <w:tab w:val="left" w:pos="420"/>
        </w:tabs>
        <w:ind w:left="420" w:hanging="136"/>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4E53C5D7"/>
    <w:multiLevelType w:val="singleLevel"/>
    <w:tmpl w:val="4E53C5D7"/>
    <w:lvl w:ilvl="0" w:tentative="0">
      <w:start w:val="1"/>
      <w:numFmt w:val="chineseCounting"/>
      <w:suff w:val="nothing"/>
      <w:lvlText w:val="（%1）"/>
      <w:lvlJc w:val="left"/>
      <w:pPr>
        <w:ind w:left="0" w:firstLine="420"/>
      </w:pPr>
      <w:rPr>
        <w:rFonts w:hint="eastAsia"/>
      </w:rPr>
    </w:lvl>
  </w:abstractNum>
  <w:abstractNum w:abstractNumId="4">
    <w:nsid w:val="50A51977"/>
    <w:multiLevelType w:val="singleLevel"/>
    <w:tmpl w:val="50A51977"/>
    <w:lvl w:ilvl="0" w:tentative="0">
      <w:start w:val="1"/>
      <w:numFmt w:val="bullet"/>
      <w:pStyle w:val="254"/>
      <w:lvlText w:val=""/>
      <w:lvlJc w:val="left"/>
      <w:pPr>
        <w:tabs>
          <w:tab w:val="left" w:pos="425"/>
        </w:tabs>
        <w:ind w:left="425" w:hanging="425"/>
      </w:pPr>
      <w:rPr>
        <w:rFonts w:hint="default" w:ascii="Wingdings" w:hAnsi="Wingdings"/>
      </w:rPr>
    </w:lvl>
  </w:abstractNum>
  <w:abstractNum w:abstractNumId="5">
    <w:nsid w:val="57133F65"/>
    <w:multiLevelType w:val="multilevel"/>
    <w:tmpl w:val="57133F65"/>
    <w:lvl w:ilvl="0" w:tentative="0">
      <w:start w:val="1"/>
      <w:numFmt w:val="decimal"/>
      <w:pStyle w:val="74"/>
      <w:lvlText w:val="第%1章 "/>
      <w:lvlJc w:val="left"/>
      <w:pPr>
        <w:tabs>
          <w:tab w:val="left" w:pos="5671"/>
        </w:tabs>
        <w:ind w:left="5671" w:hanging="425"/>
      </w:pPr>
      <w:rPr>
        <w:rFonts w:hint="eastAsia"/>
      </w:rPr>
    </w:lvl>
    <w:lvl w:ilvl="1" w:tentative="0">
      <w:start w:val="1"/>
      <w:numFmt w:val="decimal"/>
      <w:pStyle w:val="75"/>
      <w:lvlText w:val="%2 "/>
      <w:lvlJc w:val="left"/>
      <w:pPr>
        <w:tabs>
          <w:tab w:val="left" w:pos="284"/>
        </w:tabs>
        <w:ind w:left="747" w:hanging="567"/>
      </w:pPr>
      <w:rPr>
        <w:rFonts w:hint="eastAsia"/>
        <w:b/>
      </w:rPr>
    </w:lvl>
    <w:lvl w:ilvl="2" w:tentative="0">
      <w:start w:val="1"/>
      <w:numFmt w:val="decimal"/>
      <w:pStyle w:val="76"/>
      <w:lvlText w:val="%2.%3 "/>
      <w:lvlJc w:val="left"/>
      <w:pPr>
        <w:tabs>
          <w:tab w:val="left" w:pos="927"/>
        </w:tabs>
        <w:ind w:left="76" w:firstLine="284"/>
      </w:pPr>
      <w:rPr>
        <w:rFonts w:hint="default" w:ascii="Times New Roman" w:hAnsi="Times New Roman" w:eastAsia="宋体"/>
        <w:b w:val="0"/>
        <w:i w:val="0"/>
        <w:sz w:val="24"/>
      </w:rPr>
    </w:lvl>
    <w:lvl w:ilvl="3" w:tentative="0">
      <w:start w:val="1"/>
      <w:numFmt w:val="decimal"/>
      <w:pStyle w:val="77"/>
      <w:lvlText w:val="%2.%3.%4 "/>
      <w:lvlJc w:val="left"/>
      <w:pPr>
        <w:tabs>
          <w:tab w:val="left" w:pos="1524"/>
        </w:tabs>
        <w:ind w:left="390" w:firstLine="510"/>
      </w:pPr>
      <w:rPr>
        <w:rFonts w:hint="default" w:ascii="Times New Roman" w:hAnsi="Times New Roman" w:eastAsia="华文中宋" w:cs="Times New Roman"/>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6">
    <w:nsid w:val="6FDE7289"/>
    <w:multiLevelType w:val="singleLevel"/>
    <w:tmpl w:val="6FDE7289"/>
    <w:lvl w:ilvl="0" w:tentative="0">
      <w:start w:val="1"/>
      <w:numFmt w:val="decimal"/>
      <w:pStyle w:val="114"/>
      <w:lvlText w:val="%1."/>
      <w:lvlJc w:val="left"/>
      <w:pPr>
        <w:tabs>
          <w:tab w:val="left" w:pos="360"/>
        </w:tabs>
        <w:ind w:left="0" w:firstLine="0"/>
      </w:pPr>
      <w:rPr>
        <w:rFonts w:hint="eastAsia"/>
      </w:rPr>
    </w:lvl>
  </w:abstractNum>
  <w:num w:numId="1">
    <w:abstractNumId w:val="5"/>
  </w:num>
  <w:num w:numId="2">
    <w:abstractNumId w:val="6"/>
  </w:num>
  <w:num w:numId="3">
    <w:abstractNumId w:val="2"/>
  </w:num>
  <w:num w:numId="4">
    <w:abstractNumId w:val="4"/>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120"/>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mNGE0NjRjYTU2OTJjMjE3ZjcyYmQ3ZmYzYmY2NjcifQ=="/>
  </w:docVars>
  <w:rsids>
    <w:rsidRoot w:val="00172A27"/>
    <w:rsid w:val="000042B9"/>
    <w:rsid w:val="00004C44"/>
    <w:rsid w:val="00010B5A"/>
    <w:rsid w:val="00011939"/>
    <w:rsid w:val="00013809"/>
    <w:rsid w:val="0002203C"/>
    <w:rsid w:val="00022360"/>
    <w:rsid w:val="0002288C"/>
    <w:rsid w:val="00023EF0"/>
    <w:rsid w:val="000306F3"/>
    <w:rsid w:val="000317CD"/>
    <w:rsid w:val="0003334F"/>
    <w:rsid w:val="0003615F"/>
    <w:rsid w:val="00040215"/>
    <w:rsid w:val="000414B1"/>
    <w:rsid w:val="0004354E"/>
    <w:rsid w:val="0004367E"/>
    <w:rsid w:val="000447DE"/>
    <w:rsid w:val="000449DE"/>
    <w:rsid w:val="00052380"/>
    <w:rsid w:val="000527ED"/>
    <w:rsid w:val="00052A89"/>
    <w:rsid w:val="000572DB"/>
    <w:rsid w:val="00057CB5"/>
    <w:rsid w:val="00062C8B"/>
    <w:rsid w:val="00063478"/>
    <w:rsid w:val="00065739"/>
    <w:rsid w:val="00066975"/>
    <w:rsid w:val="00074E4C"/>
    <w:rsid w:val="000837E0"/>
    <w:rsid w:val="000850CE"/>
    <w:rsid w:val="00085FC4"/>
    <w:rsid w:val="000A728F"/>
    <w:rsid w:val="000B469F"/>
    <w:rsid w:val="000C48DF"/>
    <w:rsid w:val="000D52DD"/>
    <w:rsid w:val="000E071A"/>
    <w:rsid w:val="000E2663"/>
    <w:rsid w:val="000E57C6"/>
    <w:rsid w:val="000F3079"/>
    <w:rsid w:val="000F3A83"/>
    <w:rsid w:val="00102509"/>
    <w:rsid w:val="00112A57"/>
    <w:rsid w:val="00115FC1"/>
    <w:rsid w:val="00116B9A"/>
    <w:rsid w:val="001205A7"/>
    <w:rsid w:val="001238B9"/>
    <w:rsid w:val="00125CFC"/>
    <w:rsid w:val="001306D9"/>
    <w:rsid w:val="001411FB"/>
    <w:rsid w:val="00152287"/>
    <w:rsid w:val="0015365E"/>
    <w:rsid w:val="001544B9"/>
    <w:rsid w:val="00154EC5"/>
    <w:rsid w:val="00164F32"/>
    <w:rsid w:val="001704E7"/>
    <w:rsid w:val="0017094D"/>
    <w:rsid w:val="00172A27"/>
    <w:rsid w:val="00173836"/>
    <w:rsid w:val="00177F7D"/>
    <w:rsid w:val="00182B36"/>
    <w:rsid w:val="00182DA8"/>
    <w:rsid w:val="001846FC"/>
    <w:rsid w:val="00185C12"/>
    <w:rsid w:val="0019059C"/>
    <w:rsid w:val="00191300"/>
    <w:rsid w:val="001933EF"/>
    <w:rsid w:val="00195B58"/>
    <w:rsid w:val="001A219E"/>
    <w:rsid w:val="001A72E8"/>
    <w:rsid w:val="001A7D6E"/>
    <w:rsid w:val="001B551B"/>
    <w:rsid w:val="001C22EA"/>
    <w:rsid w:val="001C46C0"/>
    <w:rsid w:val="001C586F"/>
    <w:rsid w:val="001E254A"/>
    <w:rsid w:val="001E6595"/>
    <w:rsid w:val="001F1D21"/>
    <w:rsid w:val="001F369D"/>
    <w:rsid w:val="00207BB7"/>
    <w:rsid w:val="00210514"/>
    <w:rsid w:val="0021104C"/>
    <w:rsid w:val="00216008"/>
    <w:rsid w:val="002174DC"/>
    <w:rsid w:val="0022172B"/>
    <w:rsid w:val="00227BFD"/>
    <w:rsid w:val="002343FC"/>
    <w:rsid w:val="002349EE"/>
    <w:rsid w:val="002524C8"/>
    <w:rsid w:val="002539C7"/>
    <w:rsid w:val="00253CFA"/>
    <w:rsid w:val="00255C64"/>
    <w:rsid w:val="00260CE8"/>
    <w:rsid w:val="0026315C"/>
    <w:rsid w:val="00270282"/>
    <w:rsid w:val="00282839"/>
    <w:rsid w:val="00287324"/>
    <w:rsid w:val="00293890"/>
    <w:rsid w:val="002A3533"/>
    <w:rsid w:val="002A360A"/>
    <w:rsid w:val="002A3E7B"/>
    <w:rsid w:val="002B157E"/>
    <w:rsid w:val="002B4294"/>
    <w:rsid w:val="002C7F38"/>
    <w:rsid w:val="002D388A"/>
    <w:rsid w:val="002E1FDD"/>
    <w:rsid w:val="002F5145"/>
    <w:rsid w:val="002F702A"/>
    <w:rsid w:val="003010FC"/>
    <w:rsid w:val="00301A6F"/>
    <w:rsid w:val="00312976"/>
    <w:rsid w:val="003165B0"/>
    <w:rsid w:val="0032336B"/>
    <w:rsid w:val="0033190D"/>
    <w:rsid w:val="0033780D"/>
    <w:rsid w:val="00340650"/>
    <w:rsid w:val="003448BA"/>
    <w:rsid w:val="00345B76"/>
    <w:rsid w:val="00347150"/>
    <w:rsid w:val="0035079F"/>
    <w:rsid w:val="00355CA7"/>
    <w:rsid w:val="00357514"/>
    <w:rsid w:val="00360B9E"/>
    <w:rsid w:val="00361962"/>
    <w:rsid w:val="003625FB"/>
    <w:rsid w:val="00363319"/>
    <w:rsid w:val="0036407F"/>
    <w:rsid w:val="00366201"/>
    <w:rsid w:val="0037396C"/>
    <w:rsid w:val="00380BA9"/>
    <w:rsid w:val="00381142"/>
    <w:rsid w:val="0038218A"/>
    <w:rsid w:val="00391E3B"/>
    <w:rsid w:val="0039583D"/>
    <w:rsid w:val="003A1131"/>
    <w:rsid w:val="003A1859"/>
    <w:rsid w:val="003A2955"/>
    <w:rsid w:val="003A7C12"/>
    <w:rsid w:val="003B24DD"/>
    <w:rsid w:val="003B2528"/>
    <w:rsid w:val="003B2622"/>
    <w:rsid w:val="003C6793"/>
    <w:rsid w:val="003D71F8"/>
    <w:rsid w:val="003E7D8D"/>
    <w:rsid w:val="003F31CD"/>
    <w:rsid w:val="003F5784"/>
    <w:rsid w:val="003F7F9A"/>
    <w:rsid w:val="00411C1C"/>
    <w:rsid w:val="00412230"/>
    <w:rsid w:val="00412880"/>
    <w:rsid w:val="00432639"/>
    <w:rsid w:val="00440A73"/>
    <w:rsid w:val="00450762"/>
    <w:rsid w:val="0045638E"/>
    <w:rsid w:val="00456A16"/>
    <w:rsid w:val="004753CA"/>
    <w:rsid w:val="00475B45"/>
    <w:rsid w:val="00477759"/>
    <w:rsid w:val="00481A10"/>
    <w:rsid w:val="00484D8A"/>
    <w:rsid w:val="004864A2"/>
    <w:rsid w:val="00497EB8"/>
    <w:rsid w:val="004A5A37"/>
    <w:rsid w:val="004B7477"/>
    <w:rsid w:val="004C5F2E"/>
    <w:rsid w:val="004C630D"/>
    <w:rsid w:val="004E3B70"/>
    <w:rsid w:val="004E4399"/>
    <w:rsid w:val="004E4D64"/>
    <w:rsid w:val="004E60EA"/>
    <w:rsid w:val="004F0AA8"/>
    <w:rsid w:val="004F3BEB"/>
    <w:rsid w:val="004F6812"/>
    <w:rsid w:val="00500AC0"/>
    <w:rsid w:val="00517503"/>
    <w:rsid w:val="00520EA1"/>
    <w:rsid w:val="005267CE"/>
    <w:rsid w:val="00527DA6"/>
    <w:rsid w:val="005301FD"/>
    <w:rsid w:val="0053178D"/>
    <w:rsid w:val="005369D5"/>
    <w:rsid w:val="005403DE"/>
    <w:rsid w:val="005429BF"/>
    <w:rsid w:val="00543254"/>
    <w:rsid w:val="00543F27"/>
    <w:rsid w:val="005469F8"/>
    <w:rsid w:val="0055249D"/>
    <w:rsid w:val="005564AB"/>
    <w:rsid w:val="00557951"/>
    <w:rsid w:val="0056010E"/>
    <w:rsid w:val="005618A1"/>
    <w:rsid w:val="0056783D"/>
    <w:rsid w:val="00567B26"/>
    <w:rsid w:val="00584861"/>
    <w:rsid w:val="00584C36"/>
    <w:rsid w:val="0059214E"/>
    <w:rsid w:val="005A5697"/>
    <w:rsid w:val="005B38CE"/>
    <w:rsid w:val="005C070E"/>
    <w:rsid w:val="005C1CC0"/>
    <w:rsid w:val="005C3182"/>
    <w:rsid w:val="005C5608"/>
    <w:rsid w:val="005D09BA"/>
    <w:rsid w:val="005E22C3"/>
    <w:rsid w:val="005F2413"/>
    <w:rsid w:val="005F4057"/>
    <w:rsid w:val="00600558"/>
    <w:rsid w:val="00604640"/>
    <w:rsid w:val="006059F0"/>
    <w:rsid w:val="0061386F"/>
    <w:rsid w:val="00614D8D"/>
    <w:rsid w:val="00615B8D"/>
    <w:rsid w:val="006222CB"/>
    <w:rsid w:val="0062733E"/>
    <w:rsid w:val="00627684"/>
    <w:rsid w:val="00632DCF"/>
    <w:rsid w:val="0064287E"/>
    <w:rsid w:val="0064380C"/>
    <w:rsid w:val="006565D5"/>
    <w:rsid w:val="00666614"/>
    <w:rsid w:val="00672209"/>
    <w:rsid w:val="00673688"/>
    <w:rsid w:val="00673DBF"/>
    <w:rsid w:val="0067610B"/>
    <w:rsid w:val="00676E2A"/>
    <w:rsid w:val="00681A17"/>
    <w:rsid w:val="00682FF7"/>
    <w:rsid w:val="00683EA2"/>
    <w:rsid w:val="006856BD"/>
    <w:rsid w:val="00686B14"/>
    <w:rsid w:val="006D0B40"/>
    <w:rsid w:val="006D27D1"/>
    <w:rsid w:val="006D6E2F"/>
    <w:rsid w:val="006E0583"/>
    <w:rsid w:val="006F5233"/>
    <w:rsid w:val="0070463D"/>
    <w:rsid w:val="00710F28"/>
    <w:rsid w:val="0071255D"/>
    <w:rsid w:val="00716B45"/>
    <w:rsid w:val="00717D50"/>
    <w:rsid w:val="007254C7"/>
    <w:rsid w:val="007362C9"/>
    <w:rsid w:val="00745D79"/>
    <w:rsid w:val="007509EA"/>
    <w:rsid w:val="0075129C"/>
    <w:rsid w:val="00754495"/>
    <w:rsid w:val="00762DAA"/>
    <w:rsid w:val="00764314"/>
    <w:rsid w:val="0076595F"/>
    <w:rsid w:val="00766124"/>
    <w:rsid w:val="00767634"/>
    <w:rsid w:val="00767F3D"/>
    <w:rsid w:val="007736AC"/>
    <w:rsid w:val="00781D18"/>
    <w:rsid w:val="00786F0A"/>
    <w:rsid w:val="007913D1"/>
    <w:rsid w:val="00792C84"/>
    <w:rsid w:val="007944CE"/>
    <w:rsid w:val="00794EB8"/>
    <w:rsid w:val="00796C4D"/>
    <w:rsid w:val="007A047C"/>
    <w:rsid w:val="007A0FD5"/>
    <w:rsid w:val="007A4E51"/>
    <w:rsid w:val="007B4C47"/>
    <w:rsid w:val="007B55B1"/>
    <w:rsid w:val="007B63C6"/>
    <w:rsid w:val="007C13E7"/>
    <w:rsid w:val="007C5995"/>
    <w:rsid w:val="007D5162"/>
    <w:rsid w:val="007D746B"/>
    <w:rsid w:val="007F60B9"/>
    <w:rsid w:val="007F6884"/>
    <w:rsid w:val="007F75BB"/>
    <w:rsid w:val="0080518C"/>
    <w:rsid w:val="0081159E"/>
    <w:rsid w:val="0081546C"/>
    <w:rsid w:val="00817FD5"/>
    <w:rsid w:val="008230F0"/>
    <w:rsid w:val="00823AD1"/>
    <w:rsid w:val="008256E2"/>
    <w:rsid w:val="0082678C"/>
    <w:rsid w:val="0083267B"/>
    <w:rsid w:val="008403D3"/>
    <w:rsid w:val="00845482"/>
    <w:rsid w:val="00861E34"/>
    <w:rsid w:val="00864054"/>
    <w:rsid w:val="00867E24"/>
    <w:rsid w:val="008705C5"/>
    <w:rsid w:val="00872251"/>
    <w:rsid w:val="008741F7"/>
    <w:rsid w:val="00874C5A"/>
    <w:rsid w:val="00880ED9"/>
    <w:rsid w:val="00881991"/>
    <w:rsid w:val="00882480"/>
    <w:rsid w:val="0088700F"/>
    <w:rsid w:val="00890A18"/>
    <w:rsid w:val="00890B47"/>
    <w:rsid w:val="00894799"/>
    <w:rsid w:val="0089668B"/>
    <w:rsid w:val="00897E52"/>
    <w:rsid w:val="008A3F2E"/>
    <w:rsid w:val="008A59E8"/>
    <w:rsid w:val="008A5C9A"/>
    <w:rsid w:val="008A6A87"/>
    <w:rsid w:val="008A7F67"/>
    <w:rsid w:val="008B150B"/>
    <w:rsid w:val="008B5D70"/>
    <w:rsid w:val="008B7664"/>
    <w:rsid w:val="008C30D4"/>
    <w:rsid w:val="008C335C"/>
    <w:rsid w:val="008D1E53"/>
    <w:rsid w:val="008D1ECC"/>
    <w:rsid w:val="008E11EB"/>
    <w:rsid w:val="008F18E5"/>
    <w:rsid w:val="008F201A"/>
    <w:rsid w:val="008F47A2"/>
    <w:rsid w:val="00905CDA"/>
    <w:rsid w:val="009062A9"/>
    <w:rsid w:val="00907352"/>
    <w:rsid w:val="00907CFF"/>
    <w:rsid w:val="00907DF1"/>
    <w:rsid w:val="00913E9F"/>
    <w:rsid w:val="009168A1"/>
    <w:rsid w:val="009172F2"/>
    <w:rsid w:val="0092018C"/>
    <w:rsid w:val="00921C22"/>
    <w:rsid w:val="00926961"/>
    <w:rsid w:val="00926AD2"/>
    <w:rsid w:val="009351D8"/>
    <w:rsid w:val="00935D9F"/>
    <w:rsid w:val="00944AFD"/>
    <w:rsid w:val="00952CF3"/>
    <w:rsid w:val="009606DE"/>
    <w:rsid w:val="00982AAC"/>
    <w:rsid w:val="0099044A"/>
    <w:rsid w:val="00994658"/>
    <w:rsid w:val="00995BFE"/>
    <w:rsid w:val="009A1EFA"/>
    <w:rsid w:val="009A20D0"/>
    <w:rsid w:val="009A22E9"/>
    <w:rsid w:val="009A39E9"/>
    <w:rsid w:val="009C18C5"/>
    <w:rsid w:val="009C2874"/>
    <w:rsid w:val="009C4690"/>
    <w:rsid w:val="009C4FD0"/>
    <w:rsid w:val="009C7505"/>
    <w:rsid w:val="009D4966"/>
    <w:rsid w:val="009D56DB"/>
    <w:rsid w:val="009D7C4C"/>
    <w:rsid w:val="009D7FFB"/>
    <w:rsid w:val="009F2155"/>
    <w:rsid w:val="009F70F5"/>
    <w:rsid w:val="00A04F2D"/>
    <w:rsid w:val="00A2528F"/>
    <w:rsid w:val="00A30225"/>
    <w:rsid w:val="00A3091A"/>
    <w:rsid w:val="00A33641"/>
    <w:rsid w:val="00A37B81"/>
    <w:rsid w:val="00A51524"/>
    <w:rsid w:val="00A52881"/>
    <w:rsid w:val="00A54BC8"/>
    <w:rsid w:val="00A72D7F"/>
    <w:rsid w:val="00A731D8"/>
    <w:rsid w:val="00A750A7"/>
    <w:rsid w:val="00A8258C"/>
    <w:rsid w:val="00A87687"/>
    <w:rsid w:val="00AA29FC"/>
    <w:rsid w:val="00AA7C07"/>
    <w:rsid w:val="00AC21A5"/>
    <w:rsid w:val="00AD1DBD"/>
    <w:rsid w:val="00AD2364"/>
    <w:rsid w:val="00AE0CF5"/>
    <w:rsid w:val="00AE41E8"/>
    <w:rsid w:val="00AE780B"/>
    <w:rsid w:val="00AF0688"/>
    <w:rsid w:val="00B04FD5"/>
    <w:rsid w:val="00B11CE4"/>
    <w:rsid w:val="00B2411F"/>
    <w:rsid w:val="00B26166"/>
    <w:rsid w:val="00B26FFF"/>
    <w:rsid w:val="00B33A42"/>
    <w:rsid w:val="00B3617B"/>
    <w:rsid w:val="00B47197"/>
    <w:rsid w:val="00B474A4"/>
    <w:rsid w:val="00B51A0A"/>
    <w:rsid w:val="00B631E4"/>
    <w:rsid w:val="00B705A4"/>
    <w:rsid w:val="00B76251"/>
    <w:rsid w:val="00B76801"/>
    <w:rsid w:val="00B77056"/>
    <w:rsid w:val="00B80525"/>
    <w:rsid w:val="00B853F9"/>
    <w:rsid w:val="00B93982"/>
    <w:rsid w:val="00B94DC7"/>
    <w:rsid w:val="00B97325"/>
    <w:rsid w:val="00BA1187"/>
    <w:rsid w:val="00BA247D"/>
    <w:rsid w:val="00BA3AC1"/>
    <w:rsid w:val="00BA57E8"/>
    <w:rsid w:val="00BB09D1"/>
    <w:rsid w:val="00BB0DC6"/>
    <w:rsid w:val="00BB2194"/>
    <w:rsid w:val="00BB4C17"/>
    <w:rsid w:val="00BB7F52"/>
    <w:rsid w:val="00BC05DC"/>
    <w:rsid w:val="00BC359F"/>
    <w:rsid w:val="00BC7E0D"/>
    <w:rsid w:val="00BD0159"/>
    <w:rsid w:val="00BD294B"/>
    <w:rsid w:val="00BD56AF"/>
    <w:rsid w:val="00BE175F"/>
    <w:rsid w:val="00BE433A"/>
    <w:rsid w:val="00BE5209"/>
    <w:rsid w:val="00BE7610"/>
    <w:rsid w:val="00BF1348"/>
    <w:rsid w:val="00BF389A"/>
    <w:rsid w:val="00C06A1F"/>
    <w:rsid w:val="00C200AB"/>
    <w:rsid w:val="00C20AAF"/>
    <w:rsid w:val="00C35837"/>
    <w:rsid w:val="00C375B7"/>
    <w:rsid w:val="00C40097"/>
    <w:rsid w:val="00C41FCF"/>
    <w:rsid w:val="00C44D52"/>
    <w:rsid w:val="00C46022"/>
    <w:rsid w:val="00C47D4F"/>
    <w:rsid w:val="00C515A5"/>
    <w:rsid w:val="00C55461"/>
    <w:rsid w:val="00C56ACD"/>
    <w:rsid w:val="00C577DD"/>
    <w:rsid w:val="00C57D65"/>
    <w:rsid w:val="00C64505"/>
    <w:rsid w:val="00C73A49"/>
    <w:rsid w:val="00C7471A"/>
    <w:rsid w:val="00C812FA"/>
    <w:rsid w:val="00C85E4E"/>
    <w:rsid w:val="00C9433A"/>
    <w:rsid w:val="00C96659"/>
    <w:rsid w:val="00C972A5"/>
    <w:rsid w:val="00C979BC"/>
    <w:rsid w:val="00C97C72"/>
    <w:rsid w:val="00CA6DA6"/>
    <w:rsid w:val="00CB439F"/>
    <w:rsid w:val="00CB56F9"/>
    <w:rsid w:val="00CB5D51"/>
    <w:rsid w:val="00CB7161"/>
    <w:rsid w:val="00CC53A3"/>
    <w:rsid w:val="00CC5D37"/>
    <w:rsid w:val="00CD103F"/>
    <w:rsid w:val="00CF6058"/>
    <w:rsid w:val="00CF7E33"/>
    <w:rsid w:val="00D0059D"/>
    <w:rsid w:val="00D07ADB"/>
    <w:rsid w:val="00D11242"/>
    <w:rsid w:val="00D153D4"/>
    <w:rsid w:val="00D27667"/>
    <w:rsid w:val="00D31771"/>
    <w:rsid w:val="00D32D9B"/>
    <w:rsid w:val="00D45E2E"/>
    <w:rsid w:val="00D570BE"/>
    <w:rsid w:val="00D62BDD"/>
    <w:rsid w:val="00D6472F"/>
    <w:rsid w:val="00D72EBD"/>
    <w:rsid w:val="00D743E1"/>
    <w:rsid w:val="00D75117"/>
    <w:rsid w:val="00D8195A"/>
    <w:rsid w:val="00D8575A"/>
    <w:rsid w:val="00D93056"/>
    <w:rsid w:val="00D94639"/>
    <w:rsid w:val="00DA0C02"/>
    <w:rsid w:val="00DA1571"/>
    <w:rsid w:val="00DA3FC4"/>
    <w:rsid w:val="00DA4DDA"/>
    <w:rsid w:val="00DA704F"/>
    <w:rsid w:val="00DA7E3F"/>
    <w:rsid w:val="00DB2D26"/>
    <w:rsid w:val="00DC2657"/>
    <w:rsid w:val="00DC35B8"/>
    <w:rsid w:val="00DC4714"/>
    <w:rsid w:val="00DC471D"/>
    <w:rsid w:val="00DC69B0"/>
    <w:rsid w:val="00DD2632"/>
    <w:rsid w:val="00DD4A57"/>
    <w:rsid w:val="00DE6709"/>
    <w:rsid w:val="00DF5220"/>
    <w:rsid w:val="00E0361F"/>
    <w:rsid w:val="00E0759E"/>
    <w:rsid w:val="00E13A1B"/>
    <w:rsid w:val="00E16940"/>
    <w:rsid w:val="00E26F27"/>
    <w:rsid w:val="00E325BC"/>
    <w:rsid w:val="00E419AB"/>
    <w:rsid w:val="00E5496A"/>
    <w:rsid w:val="00E56495"/>
    <w:rsid w:val="00E614AF"/>
    <w:rsid w:val="00E93EF6"/>
    <w:rsid w:val="00EA014C"/>
    <w:rsid w:val="00EA3496"/>
    <w:rsid w:val="00EA4EDC"/>
    <w:rsid w:val="00EA5594"/>
    <w:rsid w:val="00EB4DB1"/>
    <w:rsid w:val="00EC3C91"/>
    <w:rsid w:val="00ED06E1"/>
    <w:rsid w:val="00ED11C0"/>
    <w:rsid w:val="00ED1E2A"/>
    <w:rsid w:val="00ED568A"/>
    <w:rsid w:val="00EE2FD7"/>
    <w:rsid w:val="00EE46A4"/>
    <w:rsid w:val="00EF26A1"/>
    <w:rsid w:val="00F17E20"/>
    <w:rsid w:val="00F216EE"/>
    <w:rsid w:val="00F26F23"/>
    <w:rsid w:val="00F4098B"/>
    <w:rsid w:val="00F50B8C"/>
    <w:rsid w:val="00F51A4E"/>
    <w:rsid w:val="00F543B0"/>
    <w:rsid w:val="00F56545"/>
    <w:rsid w:val="00F6098A"/>
    <w:rsid w:val="00F6670A"/>
    <w:rsid w:val="00F66913"/>
    <w:rsid w:val="00F751EC"/>
    <w:rsid w:val="00F77A49"/>
    <w:rsid w:val="00F81CD8"/>
    <w:rsid w:val="00F94E34"/>
    <w:rsid w:val="00F95337"/>
    <w:rsid w:val="00FA4D60"/>
    <w:rsid w:val="00FA4EF4"/>
    <w:rsid w:val="00FB2BBC"/>
    <w:rsid w:val="00FB777C"/>
    <w:rsid w:val="00FC1C02"/>
    <w:rsid w:val="00FC2BA9"/>
    <w:rsid w:val="00FC7236"/>
    <w:rsid w:val="00FC7865"/>
    <w:rsid w:val="00FD2D5A"/>
    <w:rsid w:val="00FE22BE"/>
    <w:rsid w:val="00FE31C5"/>
    <w:rsid w:val="00FE7D2C"/>
    <w:rsid w:val="00FF06F0"/>
    <w:rsid w:val="00FF6FC6"/>
    <w:rsid w:val="00FF7556"/>
    <w:rsid w:val="01185E6B"/>
    <w:rsid w:val="02F71580"/>
    <w:rsid w:val="03D7671D"/>
    <w:rsid w:val="04622147"/>
    <w:rsid w:val="04CB26B7"/>
    <w:rsid w:val="054961CF"/>
    <w:rsid w:val="057B0CF5"/>
    <w:rsid w:val="057C2E83"/>
    <w:rsid w:val="05A30F1F"/>
    <w:rsid w:val="05A35B11"/>
    <w:rsid w:val="05CF0384"/>
    <w:rsid w:val="05E675D9"/>
    <w:rsid w:val="066628A8"/>
    <w:rsid w:val="06855A4E"/>
    <w:rsid w:val="06AD17A9"/>
    <w:rsid w:val="06EA49B3"/>
    <w:rsid w:val="08321448"/>
    <w:rsid w:val="08B7263C"/>
    <w:rsid w:val="093A6551"/>
    <w:rsid w:val="095424B6"/>
    <w:rsid w:val="09A14FB0"/>
    <w:rsid w:val="0A4A3863"/>
    <w:rsid w:val="0B4732CE"/>
    <w:rsid w:val="0BE35B73"/>
    <w:rsid w:val="0C743400"/>
    <w:rsid w:val="0CD54276"/>
    <w:rsid w:val="0D422387"/>
    <w:rsid w:val="0D8A4B9A"/>
    <w:rsid w:val="0DAA0D03"/>
    <w:rsid w:val="0DE77DD1"/>
    <w:rsid w:val="0E674286"/>
    <w:rsid w:val="0E7E3DF2"/>
    <w:rsid w:val="0E8404DC"/>
    <w:rsid w:val="0E9B3219"/>
    <w:rsid w:val="0F3F5F47"/>
    <w:rsid w:val="0F64775C"/>
    <w:rsid w:val="0FF8457D"/>
    <w:rsid w:val="10980124"/>
    <w:rsid w:val="10E937C3"/>
    <w:rsid w:val="11893C2E"/>
    <w:rsid w:val="118C2F9A"/>
    <w:rsid w:val="11E838BD"/>
    <w:rsid w:val="127B7EBF"/>
    <w:rsid w:val="12C91B7D"/>
    <w:rsid w:val="12EF215A"/>
    <w:rsid w:val="137837D5"/>
    <w:rsid w:val="13E966D7"/>
    <w:rsid w:val="15E904EC"/>
    <w:rsid w:val="161D35C4"/>
    <w:rsid w:val="17351F8D"/>
    <w:rsid w:val="17617865"/>
    <w:rsid w:val="181910A0"/>
    <w:rsid w:val="185D2F9A"/>
    <w:rsid w:val="18AF0451"/>
    <w:rsid w:val="190A364B"/>
    <w:rsid w:val="1996012B"/>
    <w:rsid w:val="19A86E39"/>
    <w:rsid w:val="19D87E0C"/>
    <w:rsid w:val="19FF69FF"/>
    <w:rsid w:val="1A7647E7"/>
    <w:rsid w:val="1B005993"/>
    <w:rsid w:val="1B423C66"/>
    <w:rsid w:val="1B6373E0"/>
    <w:rsid w:val="1BFA5CF3"/>
    <w:rsid w:val="1C3A0B86"/>
    <w:rsid w:val="1CC57360"/>
    <w:rsid w:val="1D046CBC"/>
    <w:rsid w:val="1D130BE5"/>
    <w:rsid w:val="1D277FFB"/>
    <w:rsid w:val="1D896844"/>
    <w:rsid w:val="1EC20311"/>
    <w:rsid w:val="1EE91A2B"/>
    <w:rsid w:val="1EF030AE"/>
    <w:rsid w:val="1F1E2764"/>
    <w:rsid w:val="2130423F"/>
    <w:rsid w:val="215317CD"/>
    <w:rsid w:val="21BD6CCF"/>
    <w:rsid w:val="22511134"/>
    <w:rsid w:val="23314DDF"/>
    <w:rsid w:val="24A361D8"/>
    <w:rsid w:val="253569B8"/>
    <w:rsid w:val="258D3FCB"/>
    <w:rsid w:val="259C4D58"/>
    <w:rsid w:val="261F65FD"/>
    <w:rsid w:val="26515BC8"/>
    <w:rsid w:val="268B34BD"/>
    <w:rsid w:val="269009DE"/>
    <w:rsid w:val="26F22A50"/>
    <w:rsid w:val="2753038A"/>
    <w:rsid w:val="277D18E8"/>
    <w:rsid w:val="27DB190D"/>
    <w:rsid w:val="293D0CDF"/>
    <w:rsid w:val="296069E8"/>
    <w:rsid w:val="29BD4C05"/>
    <w:rsid w:val="29CC61D1"/>
    <w:rsid w:val="29F80D74"/>
    <w:rsid w:val="2A9A4881"/>
    <w:rsid w:val="2BA50D37"/>
    <w:rsid w:val="2C222D0F"/>
    <w:rsid w:val="2C2B6E73"/>
    <w:rsid w:val="2C876482"/>
    <w:rsid w:val="2CBA2011"/>
    <w:rsid w:val="2D750DC5"/>
    <w:rsid w:val="2D7947A6"/>
    <w:rsid w:val="2DE17253"/>
    <w:rsid w:val="2E6171BA"/>
    <w:rsid w:val="2EF91839"/>
    <w:rsid w:val="2F1F5024"/>
    <w:rsid w:val="2FD50595"/>
    <w:rsid w:val="30185CCC"/>
    <w:rsid w:val="30F66BB1"/>
    <w:rsid w:val="310D15A9"/>
    <w:rsid w:val="31A071D6"/>
    <w:rsid w:val="31C64CA0"/>
    <w:rsid w:val="31C93411"/>
    <w:rsid w:val="32504B42"/>
    <w:rsid w:val="32AF5BAB"/>
    <w:rsid w:val="330D6A25"/>
    <w:rsid w:val="338D0CCC"/>
    <w:rsid w:val="342047F4"/>
    <w:rsid w:val="343063EC"/>
    <w:rsid w:val="34600516"/>
    <w:rsid w:val="347D2FEF"/>
    <w:rsid w:val="34A35C8A"/>
    <w:rsid w:val="3511009F"/>
    <w:rsid w:val="355F65CD"/>
    <w:rsid w:val="356B5CAD"/>
    <w:rsid w:val="35F44AE6"/>
    <w:rsid w:val="3600556A"/>
    <w:rsid w:val="36280A77"/>
    <w:rsid w:val="365D4FC6"/>
    <w:rsid w:val="36897924"/>
    <w:rsid w:val="369E3E6A"/>
    <w:rsid w:val="37273501"/>
    <w:rsid w:val="37414EE7"/>
    <w:rsid w:val="37733392"/>
    <w:rsid w:val="37763BA2"/>
    <w:rsid w:val="37BA5695"/>
    <w:rsid w:val="37D916D8"/>
    <w:rsid w:val="37F00CC4"/>
    <w:rsid w:val="37FC59AD"/>
    <w:rsid w:val="385B17A2"/>
    <w:rsid w:val="38AF316F"/>
    <w:rsid w:val="38F54890"/>
    <w:rsid w:val="39033292"/>
    <w:rsid w:val="392B247B"/>
    <w:rsid w:val="3999584A"/>
    <w:rsid w:val="3A121204"/>
    <w:rsid w:val="3A440A28"/>
    <w:rsid w:val="3AA00696"/>
    <w:rsid w:val="3AD24545"/>
    <w:rsid w:val="3AD80437"/>
    <w:rsid w:val="3B036BE7"/>
    <w:rsid w:val="3B037BEE"/>
    <w:rsid w:val="3B5B038D"/>
    <w:rsid w:val="3B5F2AD3"/>
    <w:rsid w:val="3B9403C6"/>
    <w:rsid w:val="3B97077E"/>
    <w:rsid w:val="3BC23B67"/>
    <w:rsid w:val="3CC33464"/>
    <w:rsid w:val="3D033CA2"/>
    <w:rsid w:val="3D43720A"/>
    <w:rsid w:val="3E0C37D6"/>
    <w:rsid w:val="3EEA7D17"/>
    <w:rsid w:val="3F3F2027"/>
    <w:rsid w:val="3F4141E4"/>
    <w:rsid w:val="3FA54285"/>
    <w:rsid w:val="3FAE0274"/>
    <w:rsid w:val="3FFF507D"/>
    <w:rsid w:val="40427790"/>
    <w:rsid w:val="409158D4"/>
    <w:rsid w:val="40A1586A"/>
    <w:rsid w:val="40BC4452"/>
    <w:rsid w:val="41855690"/>
    <w:rsid w:val="419E00B9"/>
    <w:rsid w:val="41DE7C3B"/>
    <w:rsid w:val="428B4A24"/>
    <w:rsid w:val="42AF4664"/>
    <w:rsid w:val="42CB5C59"/>
    <w:rsid w:val="43C773AF"/>
    <w:rsid w:val="445C6183"/>
    <w:rsid w:val="449B7D7B"/>
    <w:rsid w:val="454E1116"/>
    <w:rsid w:val="46037BE1"/>
    <w:rsid w:val="462C5BD6"/>
    <w:rsid w:val="4671642F"/>
    <w:rsid w:val="46A872A9"/>
    <w:rsid w:val="46BB472D"/>
    <w:rsid w:val="47377C56"/>
    <w:rsid w:val="47E9474F"/>
    <w:rsid w:val="484C4096"/>
    <w:rsid w:val="48562C83"/>
    <w:rsid w:val="48C44DA1"/>
    <w:rsid w:val="48F84EE1"/>
    <w:rsid w:val="493030F5"/>
    <w:rsid w:val="4932421A"/>
    <w:rsid w:val="49325BF9"/>
    <w:rsid w:val="497B1D8E"/>
    <w:rsid w:val="49B93C25"/>
    <w:rsid w:val="49D51109"/>
    <w:rsid w:val="4A2B54F7"/>
    <w:rsid w:val="4A4E6A63"/>
    <w:rsid w:val="4AA76173"/>
    <w:rsid w:val="4ADB6797"/>
    <w:rsid w:val="4B4C237C"/>
    <w:rsid w:val="4B68037D"/>
    <w:rsid w:val="4BA62077"/>
    <w:rsid w:val="4BD91028"/>
    <w:rsid w:val="4C5C37E2"/>
    <w:rsid w:val="4C5E42D2"/>
    <w:rsid w:val="4E507EBE"/>
    <w:rsid w:val="4E7F0FFB"/>
    <w:rsid w:val="4EEC17B6"/>
    <w:rsid w:val="4F390BD3"/>
    <w:rsid w:val="500137A2"/>
    <w:rsid w:val="500C7C04"/>
    <w:rsid w:val="50114E25"/>
    <w:rsid w:val="50445C50"/>
    <w:rsid w:val="5051584E"/>
    <w:rsid w:val="50A519B9"/>
    <w:rsid w:val="50AB7180"/>
    <w:rsid w:val="50FE0AB7"/>
    <w:rsid w:val="516A34B7"/>
    <w:rsid w:val="52591BFD"/>
    <w:rsid w:val="54225486"/>
    <w:rsid w:val="54595AAF"/>
    <w:rsid w:val="5468240D"/>
    <w:rsid w:val="554271C4"/>
    <w:rsid w:val="5598564B"/>
    <w:rsid w:val="55A411C8"/>
    <w:rsid w:val="55BA7B6C"/>
    <w:rsid w:val="569C4220"/>
    <w:rsid w:val="56CF4ABA"/>
    <w:rsid w:val="577A2A68"/>
    <w:rsid w:val="57961D82"/>
    <w:rsid w:val="57A56CA7"/>
    <w:rsid w:val="584863D2"/>
    <w:rsid w:val="585C67EF"/>
    <w:rsid w:val="58661700"/>
    <w:rsid w:val="588A1E31"/>
    <w:rsid w:val="59BE4E8D"/>
    <w:rsid w:val="5A3821CF"/>
    <w:rsid w:val="5A541CEC"/>
    <w:rsid w:val="5A9E3304"/>
    <w:rsid w:val="5B7454FD"/>
    <w:rsid w:val="5BA24215"/>
    <w:rsid w:val="5BB61A63"/>
    <w:rsid w:val="5C19274C"/>
    <w:rsid w:val="5C474125"/>
    <w:rsid w:val="5C5F7F06"/>
    <w:rsid w:val="5C8701BA"/>
    <w:rsid w:val="5C94133A"/>
    <w:rsid w:val="5CA77CF1"/>
    <w:rsid w:val="5D0D6F39"/>
    <w:rsid w:val="5D4D42DE"/>
    <w:rsid w:val="5D716E9C"/>
    <w:rsid w:val="5E492C7B"/>
    <w:rsid w:val="5E4F2952"/>
    <w:rsid w:val="5F7A5C9D"/>
    <w:rsid w:val="6050696E"/>
    <w:rsid w:val="607057AF"/>
    <w:rsid w:val="60914018"/>
    <w:rsid w:val="609B71E7"/>
    <w:rsid w:val="60B83C9C"/>
    <w:rsid w:val="612E3B80"/>
    <w:rsid w:val="6172022C"/>
    <w:rsid w:val="619A00FB"/>
    <w:rsid w:val="61EE3664"/>
    <w:rsid w:val="620B3E28"/>
    <w:rsid w:val="62395975"/>
    <w:rsid w:val="627B5AC3"/>
    <w:rsid w:val="628C29ED"/>
    <w:rsid w:val="629879F7"/>
    <w:rsid w:val="62BE12BA"/>
    <w:rsid w:val="62F81BDC"/>
    <w:rsid w:val="638666E3"/>
    <w:rsid w:val="642108EC"/>
    <w:rsid w:val="64A13C7E"/>
    <w:rsid w:val="64DE2339"/>
    <w:rsid w:val="65BD7342"/>
    <w:rsid w:val="65C61973"/>
    <w:rsid w:val="65EB7404"/>
    <w:rsid w:val="66000AE7"/>
    <w:rsid w:val="66004AC9"/>
    <w:rsid w:val="663E5786"/>
    <w:rsid w:val="66517838"/>
    <w:rsid w:val="665770C1"/>
    <w:rsid w:val="66A52013"/>
    <w:rsid w:val="66B13A44"/>
    <w:rsid w:val="67481970"/>
    <w:rsid w:val="684A230B"/>
    <w:rsid w:val="686F2605"/>
    <w:rsid w:val="68D06397"/>
    <w:rsid w:val="69201173"/>
    <w:rsid w:val="698143CC"/>
    <w:rsid w:val="6AA07B5A"/>
    <w:rsid w:val="6ACD6345"/>
    <w:rsid w:val="6B226435"/>
    <w:rsid w:val="6B573020"/>
    <w:rsid w:val="6B8C146E"/>
    <w:rsid w:val="6BBD2E50"/>
    <w:rsid w:val="6C6877A8"/>
    <w:rsid w:val="6C8B4AD0"/>
    <w:rsid w:val="6DB26844"/>
    <w:rsid w:val="6DDA6292"/>
    <w:rsid w:val="6E926416"/>
    <w:rsid w:val="6F18437B"/>
    <w:rsid w:val="6F3C490B"/>
    <w:rsid w:val="6F6368F4"/>
    <w:rsid w:val="6F7307BE"/>
    <w:rsid w:val="6F733366"/>
    <w:rsid w:val="6FB915DB"/>
    <w:rsid w:val="6FCA62DC"/>
    <w:rsid w:val="700579DC"/>
    <w:rsid w:val="70932B72"/>
    <w:rsid w:val="71154548"/>
    <w:rsid w:val="717E737E"/>
    <w:rsid w:val="71E969C8"/>
    <w:rsid w:val="722C440B"/>
    <w:rsid w:val="729C4E3F"/>
    <w:rsid w:val="73634A7D"/>
    <w:rsid w:val="73970283"/>
    <w:rsid w:val="73E2166B"/>
    <w:rsid w:val="73EA283C"/>
    <w:rsid w:val="73EF7A39"/>
    <w:rsid w:val="742E7C98"/>
    <w:rsid w:val="74A250E5"/>
    <w:rsid w:val="754349D5"/>
    <w:rsid w:val="755C229D"/>
    <w:rsid w:val="761F0133"/>
    <w:rsid w:val="767862B7"/>
    <w:rsid w:val="769C1C9A"/>
    <w:rsid w:val="76A424AE"/>
    <w:rsid w:val="76B94B84"/>
    <w:rsid w:val="76BD35BC"/>
    <w:rsid w:val="76E65862"/>
    <w:rsid w:val="77461754"/>
    <w:rsid w:val="7751412C"/>
    <w:rsid w:val="77B40166"/>
    <w:rsid w:val="77C55584"/>
    <w:rsid w:val="77CF7FAB"/>
    <w:rsid w:val="782F5B16"/>
    <w:rsid w:val="792225F5"/>
    <w:rsid w:val="7A053C05"/>
    <w:rsid w:val="7B590514"/>
    <w:rsid w:val="7B8659DA"/>
    <w:rsid w:val="7BFE6B62"/>
    <w:rsid w:val="7C676C6F"/>
    <w:rsid w:val="7CE02698"/>
    <w:rsid w:val="7D552597"/>
    <w:rsid w:val="7DEE3105"/>
    <w:rsid w:val="7E8374ED"/>
    <w:rsid w:val="7F1E7AAB"/>
    <w:rsid w:val="7FA403CE"/>
    <w:rsid w:val="7FEF02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qFormat="1" w:uiPriority="39" w:name="toc 6"/>
    <w:lsdException w:qFormat="1" w:uiPriority="39" w:name="toc 7"/>
    <w:lsdException w:qFormat="1" w:uiPriority="39" w:name="toc 8"/>
    <w:lsdException w:qFormat="1" w:uiPriority="39" w:name="toc 9"/>
    <w:lsdException w:qFormat="1" w:uiPriority="99"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qFormat="1" w:uiPriority="99" w:name="List"/>
    <w:lsdException w:qFormat="1" w:uiPriority="99" w:name="List Bullet"/>
    <w:lsdException w:uiPriority="99" w:name="List Number"/>
    <w:lsdException w:qFormat="1"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iPriority="0" w:semiHidden="0" w:name="Body Text First Indent 2"/>
    <w:lsdException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qFormat="1"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Lines="50" w:line="360" w:lineRule="auto"/>
    </w:pPr>
    <w:rPr>
      <w:rFonts w:ascii="Times New Roman" w:hAnsi="Times New Roman" w:eastAsia="宋体" w:cs="Times New Roman"/>
      <w:kern w:val="2"/>
      <w:sz w:val="24"/>
      <w:szCs w:val="24"/>
      <w:lang w:val="en-US" w:eastAsia="zh-CN" w:bidi="ar-SA"/>
    </w:rPr>
  </w:style>
  <w:style w:type="paragraph" w:styleId="3">
    <w:name w:val="heading 1"/>
    <w:basedOn w:val="1"/>
    <w:next w:val="1"/>
    <w:link w:val="92"/>
    <w:qFormat/>
    <w:uiPriority w:val="9"/>
    <w:pPr>
      <w:keepNext/>
      <w:keepLines/>
      <w:spacing w:beforeLines="0" w:line="480" w:lineRule="auto"/>
      <w:jc w:val="center"/>
      <w:outlineLvl w:val="0"/>
    </w:pPr>
    <w:rPr>
      <w:rFonts w:ascii="宋体"/>
      <w:bCs/>
      <w:kern w:val="44"/>
      <w:sz w:val="36"/>
      <w:szCs w:val="44"/>
    </w:rPr>
  </w:style>
  <w:style w:type="paragraph" w:styleId="4">
    <w:name w:val="heading 2"/>
    <w:basedOn w:val="1"/>
    <w:next w:val="1"/>
    <w:link w:val="106"/>
    <w:qFormat/>
    <w:uiPriority w:val="0"/>
    <w:pPr>
      <w:keepNext/>
      <w:keepLines/>
      <w:spacing w:beforeLines="0" w:line="416" w:lineRule="auto"/>
      <w:jc w:val="both"/>
      <w:outlineLvl w:val="1"/>
    </w:pPr>
    <w:rPr>
      <w:rFonts w:ascii="Arial" w:hAnsi="Arial" w:eastAsia="黑体"/>
      <w:b/>
      <w:bCs/>
      <w:sz w:val="32"/>
      <w:szCs w:val="32"/>
    </w:rPr>
  </w:style>
  <w:style w:type="paragraph" w:styleId="5">
    <w:name w:val="heading 3"/>
    <w:basedOn w:val="1"/>
    <w:next w:val="1"/>
    <w:link w:val="85"/>
    <w:qFormat/>
    <w:uiPriority w:val="0"/>
    <w:pPr>
      <w:keepNext/>
      <w:keepLines/>
      <w:spacing w:beforeLines="0" w:line="416" w:lineRule="auto"/>
      <w:outlineLvl w:val="2"/>
    </w:pPr>
    <w:rPr>
      <w:b/>
      <w:bCs/>
      <w:sz w:val="32"/>
      <w:szCs w:val="32"/>
    </w:rPr>
  </w:style>
  <w:style w:type="paragraph" w:styleId="6">
    <w:name w:val="heading 4"/>
    <w:basedOn w:val="1"/>
    <w:next w:val="1"/>
    <w:link w:val="103"/>
    <w:semiHidden/>
    <w:unhideWhenUsed/>
    <w:qFormat/>
    <w:uiPriority w:val="9"/>
    <w:pPr>
      <w:keepNext/>
      <w:keepLines/>
      <w:adjustRightInd w:val="0"/>
      <w:spacing w:beforeLines="0" w:after="290" w:line="376" w:lineRule="atLeast"/>
      <w:outlineLvl w:val="3"/>
    </w:pPr>
    <w:rPr>
      <w:rFonts w:ascii="Arial" w:hAnsi="Arial" w:eastAsia="黑体"/>
      <w:b/>
      <w:kern w:val="0"/>
      <w:sz w:val="28"/>
      <w:szCs w:val="20"/>
    </w:rPr>
  </w:style>
  <w:style w:type="paragraph" w:styleId="7">
    <w:name w:val="heading 5"/>
    <w:basedOn w:val="1"/>
    <w:next w:val="1"/>
    <w:semiHidden/>
    <w:unhideWhenUsed/>
    <w:qFormat/>
    <w:uiPriority w:val="9"/>
    <w:pPr>
      <w:keepNext/>
      <w:keepLines/>
      <w:adjustRightInd w:val="0"/>
      <w:spacing w:beforeLines="0" w:line="376" w:lineRule="atLeast"/>
      <w:outlineLvl w:val="4"/>
    </w:pPr>
    <w:rPr>
      <w:b/>
      <w:kern w:val="0"/>
      <w:sz w:val="28"/>
      <w:szCs w:val="20"/>
    </w:rPr>
  </w:style>
  <w:style w:type="paragraph" w:styleId="8">
    <w:name w:val="heading 6"/>
    <w:basedOn w:val="1"/>
    <w:next w:val="1"/>
    <w:link w:val="112"/>
    <w:semiHidden/>
    <w:unhideWhenUsed/>
    <w:qFormat/>
    <w:uiPriority w:val="9"/>
    <w:pPr>
      <w:keepNext/>
      <w:keepLines/>
      <w:adjustRightInd w:val="0"/>
      <w:spacing w:beforeLines="0" w:line="320" w:lineRule="atLeast"/>
      <w:outlineLvl w:val="5"/>
    </w:pPr>
    <w:rPr>
      <w:rFonts w:ascii="Arial" w:hAnsi="Arial" w:eastAsia="黑体"/>
      <w:b/>
      <w:kern w:val="0"/>
      <w:szCs w:val="20"/>
    </w:rPr>
  </w:style>
  <w:style w:type="paragraph" w:styleId="9">
    <w:name w:val="heading 7"/>
    <w:next w:val="1"/>
    <w:link w:val="87"/>
    <w:semiHidden/>
    <w:unhideWhenUsed/>
    <w:qFormat/>
    <w:uiPriority w:val="9"/>
    <w:pPr>
      <w:widowControl w:val="0"/>
      <w:ind w:firstLine="200" w:firstLineChars="200"/>
      <w:outlineLvl w:val="6"/>
    </w:pPr>
    <w:rPr>
      <w:rFonts w:ascii="黑体" w:hAnsi="Times New Roman" w:eastAsia="黑体" w:cs="Times New Roman"/>
      <w:bCs/>
      <w:sz w:val="28"/>
      <w:lang w:val="en-US" w:eastAsia="zh-CN" w:bidi="ar-SA"/>
    </w:rPr>
  </w:style>
  <w:style w:type="paragraph" w:styleId="10">
    <w:name w:val="heading 8"/>
    <w:basedOn w:val="1"/>
    <w:next w:val="1"/>
    <w:semiHidden/>
    <w:unhideWhenUsed/>
    <w:qFormat/>
    <w:uiPriority w:val="9"/>
    <w:pPr>
      <w:keepNext/>
      <w:keepLines/>
      <w:spacing w:beforeLines="0" w:line="320" w:lineRule="auto"/>
      <w:outlineLvl w:val="7"/>
    </w:pPr>
    <w:rPr>
      <w:rFonts w:ascii="Arial" w:hAnsi="Arial" w:eastAsia="黑体"/>
    </w:rPr>
  </w:style>
  <w:style w:type="paragraph" w:styleId="11">
    <w:name w:val="heading 9"/>
    <w:basedOn w:val="1"/>
    <w:next w:val="1"/>
    <w:link w:val="80"/>
    <w:semiHidden/>
    <w:unhideWhenUsed/>
    <w:qFormat/>
    <w:uiPriority w:val="9"/>
    <w:pPr>
      <w:keepNext/>
      <w:keepLines/>
      <w:spacing w:beforeLines="0" w:line="320" w:lineRule="auto"/>
      <w:outlineLvl w:val="8"/>
    </w:pPr>
    <w:rPr>
      <w:rFonts w:ascii="Arial" w:hAnsi="Arial" w:eastAsia="黑体"/>
      <w:sz w:val="21"/>
      <w:szCs w:val="21"/>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9"/>
    <w:qFormat/>
    <w:uiPriority w:val="99"/>
    <w:pPr>
      <w:snapToGrid w:val="0"/>
      <w:spacing w:beforeLines="0" w:line="240" w:lineRule="auto"/>
      <w:jc w:val="center"/>
    </w:pPr>
    <w:rPr>
      <w:rFonts w:ascii="宋体" w:hAnsi="宋体"/>
      <w:sz w:val="21"/>
    </w:rPr>
  </w:style>
  <w:style w:type="paragraph" w:styleId="12">
    <w:name w:val="toc 7"/>
    <w:basedOn w:val="1"/>
    <w:next w:val="1"/>
    <w:semiHidden/>
    <w:unhideWhenUsed/>
    <w:qFormat/>
    <w:uiPriority w:val="39"/>
    <w:pPr>
      <w:spacing w:beforeLines="0" w:line="240" w:lineRule="auto"/>
      <w:ind w:left="2520" w:leftChars="1200"/>
      <w:jc w:val="both"/>
    </w:pPr>
    <w:rPr>
      <w:rFonts w:ascii="仿宋_GB2312" w:eastAsia="仿宋_GB2312"/>
      <w:sz w:val="28"/>
    </w:rPr>
  </w:style>
  <w:style w:type="paragraph" w:styleId="13">
    <w:name w:val="Normal Indent"/>
    <w:basedOn w:val="1"/>
    <w:link w:val="81"/>
    <w:semiHidden/>
    <w:unhideWhenUsed/>
    <w:qFormat/>
    <w:uiPriority w:val="99"/>
    <w:pPr>
      <w:spacing w:beforeLines="0" w:line="240" w:lineRule="auto"/>
      <w:ind w:firstLine="560" w:firstLineChars="200"/>
      <w:jc w:val="both"/>
    </w:pPr>
    <w:rPr>
      <w:rFonts w:ascii="仿宋_GB2312" w:eastAsia="仿宋_GB2312"/>
      <w:sz w:val="28"/>
      <w:szCs w:val="20"/>
    </w:rPr>
  </w:style>
  <w:style w:type="paragraph" w:styleId="14">
    <w:name w:val="caption"/>
    <w:basedOn w:val="1"/>
    <w:next w:val="1"/>
    <w:semiHidden/>
    <w:unhideWhenUsed/>
    <w:qFormat/>
    <w:uiPriority w:val="35"/>
    <w:pPr>
      <w:widowControl/>
      <w:spacing w:beforeLines="0" w:line="351" w:lineRule="atLeast"/>
      <w:ind w:firstLine="6287"/>
      <w:jc w:val="center"/>
      <w:textAlignment w:val="baseline"/>
    </w:pPr>
    <w:rPr>
      <w:b/>
      <w:bCs/>
      <w:color w:val="000080"/>
      <w:kern w:val="0"/>
      <w:sz w:val="28"/>
      <w:szCs w:val="20"/>
      <w:u w:color="000000"/>
    </w:rPr>
  </w:style>
  <w:style w:type="paragraph" w:styleId="15">
    <w:name w:val="List Bullet"/>
    <w:basedOn w:val="1"/>
    <w:semiHidden/>
    <w:unhideWhenUsed/>
    <w:qFormat/>
    <w:uiPriority w:val="99"/>
    <w:pPr>
      <w:tabs>
        <w:tab w:val="left" w:pos="1020"/>
        <w:tab w:val="center" w:pos="6360"/>
      </w:tabs>
      <w:adjustRightInd w:val="0"/>
      <w:spacing w:beforeLines="0" w:line="360" w:lineRule="exact"/>
      <w:ind w:left="1020" w:hanging="420"/>
      <w:jc w:val="center"/>
      <w:textAlignment w:val="baseline"/>
    </w:pPr>
    <w:rPr>
      <w:b/>
      <w:bCs/>
      <w:snapToGrid w:val="0"/>
      <w:kern w:val="0"/>
      <w:sz w:val="20"/>
      <w:szCs w:val="20"/>
    </w:rPr>
  </w:style>
  <w:style w:type="paragraph" w:styleId="16">
    <w:name w:val="Document Map"/>
    <w:basedOn w:val="1"/>
    <w:link w:val="263"/>
    <w:qFormat/>
    <w:uiPriority w:val="99"/>
    <w:pPr>
      <w:shd w:val="clear" w:color="auto" w:fill="000080"/>
    </w:pPr>
  </w:style>
  <w:style w:type="paragraph" w:styleId="17">
    <w:name w:val="annotation text"/>
    <w:basedOn w:val="1"/>
    <w:link w:val="264"/>
    <w:qFormat/>
    <w:uiPriority w:val="0"/>
    <w:pPr>
      <w:autoSpaceDE w:val="0"/>
      <w:autoSpaceDN w:val="0"/>
      <w:adjustRightInd w:val="0"/>
      <w:spacing w:beforeLines="0" w:line="240" w:lineRule="auto"/>
      <w:textAlignment w:val="baseline"/>
    </w:pPr>
    <w:rPr>
      <w:rFonts w:ascii="宋体" w:hAnsi="Plotter"/>
      <w:kern w:val="0"/>
      <w:sz w:val="34"/>
      <w:szCs w:val="20"/>
    </w:rPr>
  </w:style>
  <w:style w:type="paragraph" w:styleId="18">
    <w:name w:val="Body Text 3"/>
    <w:basedOn w:val="1"/>
    <w:semiHidden/>
    <w:unhideWhenUsed/>
    <w:qFormat/>
    <w:uiPriority w:val="99"/>
    <w:pPr>
      <w:spacing w:beforeLines="0"/>
      <w:jc w:val="center"/>
    </w:pPr>
    <w:rPr>
      <w:bCs/>
      <w:color w:val="000000"/>
      <w:szCs w:val="20"/>
    </w:rPr>
  </w:style>
  <w:style w:type="paragraph" w:styleId="19">
    <w:name w:val="Body Text Indent"/>
    <w:basedOn w:val="1"/>
    <w:next w:val="1"/>
    <w:link w:val="315"/>
    <w:semiHidden/>
    <w:unhideWhenUsed/>
    <w:qFormat/>
    <w:uiPriority w:val="99"/>
    <w:pPr>
      <w:spacing w:beforeLines="0" w:line="500" w:lineRule="exact"/>
      <w:ind w:firstLine="442"/>
      <w:jc w:val="both"/>
    </w:pPr>
  </w:style>
  <w:style w:type="paragraph" w:styleId="20">
    <w:name w:val="List 2"/>
    <w:basedOn w:val="1"/>
    <w:semiHidden/>
    <w:unhideWhenUsed/>
    <w:qFormat/>
    <w:uiPriority w:val="99"/>
    <w:pPr>
      <w:spacing w:beforeLines="0" w:line="360" w:lineRule="exact"/>
      <w:ind w:left="100" w:leftChars="200" w:hanging="200" w:hangingChars="200"/>
      <w:jc w:val="center"/>
    </w:pPr>
    <w:rPr>
      <w:rFonts w:ascii="宋体" w:hAnsi="宋体"/>
      <w:bCs/>
      <w:szCs w:val="21"/>
    </w:rPr>
  </w:style>
  <w:style w:type="paragraph" w:styleId="21">
    <w:name w:val="Block Text"/>
    <w:basedOn w:val="1"/>
    <w:semiHidden/>
    <w:unhideWhenUsed/>
    <w:qFormat/>
    <w:uiPriority w:val="99"/>
    <w:pPr>
      <w:autoSpaceDE w:val="0"/>
      <w:autoSpaceDN w:val="0"/>
      <w:adjustRightInd w:val="0"/>
      <w:spacing w:beforeLines="0" w:line="320" w:lineRule="exact"/>
      <w:ind w:left="79" w:right="79"/>
      <w:jc w:val="both"/>
      <w:textAlignment w:val="baseline"/>
    </w:pPr>
    <w:rPr>
      <w:rFonts w:ascii="MS Gothic" w:hAnsi="Century" w:eastAsia="MS Gothic"/>
      <w:color w:val="000000"/>
      <w:spacing w:val="-3"/>
      <w:kern w:val="0"/>
      <w:sz w:val="20"/>
      <w:szCs w:val="20"/>
      <w:lang w:eastAsia="ja-JP"/>
    </w:rPr>
  </w:style>
  <w:style w:type="paragraph" w:styleId="22">
    <w:name w:val="List Bullet 2"/>
    <w:basedOn w:val="1"/>
    <w:semiHidden/>
    <w:unhideWhenUsed/>
    <w:qFormat/>
    <w:uiPriority w:val="99"/>
    <w:pPr>
      <w:tabs>
        <w:tab w:val="left" w:pos="1020"/>
        <w:tab w:val="center" w:pos="6360"/>
      </w:tabs>
      <w:adjustRightInd w:val="0"/>
      <w:spacing w:beforeLines="0" w:line="360" w:lineRule="exact"/>
      <w:ind w:left="1020" w:hanging="420"/>
      <w:jc w:val="center"/>
      <w:textAlignment w:val="baseline"/>
    </w:pPr>
    <w:rPr>
      <w:b/>
      <w:bCs/>
      <w:snapToGrid w:val="0"/>
      <w:kern w:val="0"/>
      <w:sz w:val="20"/>
      <w:szCs w:val="20"/>
    </w:rPr>
  </w:style>
  <w:style w:type="paragraph" w:styleId="23">
    <w:name w:val="toc 5"/>
    <w:basedOn w:val="1"/>
    <w:next w:val="1"/>
    <w:semiHidden/>
    <w:unhideWhenUsed/>
    <w:qFormat/>
    <w:uiPriority w:val="39"/>
    <w:pPr>
      <w:spacing w:beforeLines="0" w:line="240" w:lineRule="auto"/>
      <w:ind w:left="1680" w:leftChars="800"/>
      <w:jc w:val="both"/>
    </w:pPr>
    <w:rPr>
      <w:sz w:val="21"/>
    </w:rPr>
  </w:style>
  <w:style w:type="paragraph" w:styleId="24">
    <w:name w:val="toc 3"/>
    <w:basedOn w:val="1"/>
    <w:next w:val="1"/>
    <w:semiHidden/>
    <w:unhideWhenUsed/>
    <w:qFormat/>
    <w:uiPriority w:val="39"/>
    <w:pPr>
      <w:spacing w:beforeLines="0" w:line="240" w:lineRule="auto"/>
      <w:ind w:left="420"/>
    </w:pPr>
    <w:rPr>
      <w:rFonts w:ascii="仿宋_GB2312" w:eastAsia="仿宋_GB2312"/>
      <w:iCs/>
      <w:szCs w:val="20"/>
    </w:rPr>
  </w:style>
  <w:style w:type="paragraph" w:styleId="25">
    <w:name w:val="Plain Text"/>
    <w:basedOn w:val="1"/>
    <w:link w:val="86"/>
    <w:qFormat/>
    <w:uiPriority w:val="0"/>
    <w:pPr>
      <w:spacing w:beforeLines="0" w:line="240" w:lineRule="auto"/>
      <w:jc w:val="both"/>
    </w:pPr>
    <w:rPr>
      <w:rFonts w:ascii="宋体" w:hAnsi="Courier New" w:cs="Courier New"/>
      <w:sz w:val="21"/>
      <w:szCs w:val="21"/>
    </w:rPr>
  </w:style>
  <w:style w:type="paragraph" w:styleId="26">
    <w:name w:val="toc 8"/>
    <w:basedOn w:val="1"/>
    <w:next w:val="1"/>
    <w:semiHidden/>
    <w:unhideWhenUsed/>
    <w:qFormat/>
    <w:uiPriority w:val="39"/>
    <w:pPr>
      <w:spacing w:beforeLines="0" w:line="240" w:lineRule="auto"/>
      <w:ind w:left="2940" w:leftChars="1400"/>
      <w:jc w:val="both"/>
    </w:pPr>
    <w:rPr>
      <w:sz w:val="21"/>
    </w:rPr>
  </w:style>
  <w:style w:type="paragraph" w:styleId="27">
    <w:name w:val="Date"/>
    <w:basedOn w:val="1"/>
    <w:next w:val="1"/>
    <w:semiHidden/>
    <w:unhideWhenUsed/>
    <w:qFormat/>
    <w:uiPriority w:val="99"/>
    <w:pPr>
      <w:spacing w:beforeLines="0" w:line="360" w:lineRule="atLeast"/>
      <w:jc w:val="both"/>
    </w:pPr>
    <w:rPr>
      <w:rFonts w:eastAsia="MS Mincho"/>
      <w:snapToGrid w:val="0"/>
      <w:lang w:eastAsia="ja-JP"/>
    </w:rPr>
  </w:style>
  <w:style w:type="paragraph" w:styleId="28">
    <w:name w:val="Body Text Indent 2"/>
    <w:basedOn w:val="1"/>
    <w:link w:val="99"/>
    <w:semiHidden/>
    <w:unhideWhenUsed/>
    <w:qFormat/>
    <w:uiPriority w:val="99"/>
    <w:pPr>
      <w:spacing w:beforeLines="0" w:line="240" w:lineRule="auto"/>
      <w:ind w:firstLine="560" w:firstLineChars="200"/>
      <w:jc w:val="both"/>
    </w:pPr>
    <w:rPr>
      <w:rFonts w:ascii="仿宋_GB2312" w:hAnsi="宋体" w:eastAsia="仿宋_GB2312"/>
      <w:sz w:val="28"/>
    </w:rPr>
  </w:style>
  <w:style w:type="paragraph" w:styleId="29">
    <w:name w:val="endnote text"/>
    <w:basedOn w:val="1"/>
    <w:link w:val="111"/>
    <w:semiHidden/>
    <w:unhideWhenUsed/>
    <w:qFormat/>
    <w:uiPriority w:val="99"/>
    <w:pPr>
      <w:adjustRightInd w:val="0"/>
      <w:snapToGrid w:val="0"/>
      <w:spacing w:beforeLines="0" w:line="360" w:lineRule="atLeast"/>
      <w:textAlignment w:val="baseline"/>
    </w:pPr>
    <w:rPr>
      <w:kern w:val="0"/>
      <w:szCs w:val="20"/>
    </w:rPr>
  </w:style>
  <w:style w:type="paragraph" w:styleId="30">
    <w:name w:val="Balloon Text"/>
    <w:basedOn w:val="1"/>
    <w:link w:val="262"/>
    <w:qFormat/>
    <w:uiPriority w:val="0"/>
    <w:rPr>
      <w:sz w:val="18"/>
      <w:szCs w:val="18"/>
    </w:rPr>
  </w:style>
  <w:style w:type="paragraph" w:styleId="31">
    <w:name w:val="footer"/>
    <w:basedOn w:val="1"/>
    <w:link w:val="79"/>
    <w:qFormat/>
    <w:uiPriority w:val="99"/>
    <w:pPr>
      <w:tabs>
        <w:tab w:val="center" w:pos="4153"/>
        <w:tab w:val="right" w:pos="8306"/>
      </w:tabs>
      <w:snapToGrid w:val="0"/>
    </w:pPr>
    <w:rPr>
      <w:sz w:val="18"/>
      <w:szCs w:val="18"/>
    </w:rPr>
  </w:style>
  <w:style w:type="paragraph" w:styleId="32">
    <w:name w:val="header"/>
    <w:basedOn w:val="1"/>
    <w:link w:val="261"/>
    <w:qFormat/>
    <w:uiPriority w:val="99"/>
    <w:pPr>
      <w:pBdr>
        <w:bottom w:val="single" w:color="auto" w:sz="6" w:space="1"/>
      </w:pBdr>
      <w:tabs>
        <w:tab w:val="center" w:pos="4153"/>
        <w:tab w:val="right" w:pos="8306"/>
      </w:tabs>
      <w:snapToGrid w:val="0"/>
      <w:jc w:val="center"/>
    </w:pPr>
    <w:rPr>
      <w:sz w:val="18"/>
      <w:szCs w:val="18"/>
    </w:rPr>
  </w:style>
  <w:style w:type="paragraph" w:styleId="33">
    <w:name w:val="toc 1"/>
    <w:next w:val="1"/>
    <w:semiHidden/>
    <w:unhideWhenUsed/>
    <w:qFormat/>
    <w:uiPriority w:val="39"/>
    <w:pPr>
      <w:widowControl w:val="0"/>
      <w:spacing w:line="360" w:lineRule="auto"/>
      <w:jc w:val="both"/>
    </w:pPr>
    <w:rPr>
      <w:rFonts w:ascii="仿宋_GB2312" w:hAnsi="Times New Roman" w:eastAsia="宋体" w:cs="Times New Roman"/>
      <w:b/>
      <w:kern w:val="2"/>
      <w:sz w:val="24"/>
      <w:lang w:val="en-US" w:eastAsia="zh-CN" w:bidi="ar-SA"/>
    </w:rPr>
  </w:style>
  <w:style w:type="paragraph" w:styleId="34">
    <w:name w:val="toc 4"/>
    <w:basedOn w:val="1"/>
    <w:next w:val="1"/>
    <w:semiHidden/>
    <w:unhideWhenUsed/>
    <w:qFormat/>
    <w:uiPriority w:val="39"/>
    <w:pPr>
      <w:spacing w:beforeLines="0" w:line="240" w:lineRule="auto"/>
      <w:ind w:left="1260" w:leftChars="600"/>
      <w:jc w:val="both"/>
    </w:pPr>
    <w:rPr>
      <w:rFonts w:ascii="仿宋_GB2312" w:eastAsia="仿宋_GB2312"/>
      <w:sz w:val="28"/>
    </w:rPr>
  </w:style>
  <w:style w:type="paragraph" w:styleId="35">
    <w:name w:val="List"/>
    <w:basedOn w:val="1"/>
    <w:semiHidden/>
    <w:unhideWhenUsed/>
    <w:qFormat/>
    <w:uiPriority w:val="99"/>
    <w:pPr>
      <w:suppressAutoHyphens/>
      <w:adjustRightInd w:val="0"/>
      <w:spacing w:beforeLines="0" w:line="240" w:lineRule="auto"/>
      <w:jc w:val="center"/>
    </w:pPr>
    <w:rPr>
      <w:kern w:val="0"/>
      <w:sz w:val="21"/>
      <w:szCs w:val="20"/>
    </w:rPr>
  </w:style>
  <w:style w:type="paragraph" w:styleId="36">
    <w:name w:val="footnote text"/>
    <w:basedOn w:val="1"/>
    <w:link w:val="267"/>
    <w:qFormat/>
    <w:uiPriority w:val="0"/>
    <w:pPr>
      <w:snapToGrid w:val="0"/>
      <w:spacing w:beforeLines="0" w:line="240" w:lineRule="auto"/>
    </w:pPr>
    <w:rPr>
      <w:rFonts w:asciiTheme="minorHAnsi" w:hAnsiTheme="minorHAnsi" w:eastAsiaTheme="minorEastAsia" w:cstheme="minorBidi"/>
      <w:sz w:val="18"/>
    </w:rPr>
  </w:style>
  <w:style w:type="paragraph" w:styleId="37">
    <w:name w:val="toc 6"/>
    <w:basedOn w:val="1"/>
    <w:next w:val="1"/>
    <w:semiHidden/>
    <w:unhideWhenUsed/>
    <w:qFormat/>
    <w:uiPriority w:val="39"/>
    <w:pPr>
      <w:spacing w:beforeLines="0" w:line="240" w:lineRule="auto"/>
      <w:ind w:left="2100" w:leftChars="1000"/>
      <w:jc w:val="both"/>
    </w:pPr>
    <w:rPr>
      <w:sz w:val="21"/>
    </w:rPr>
  </w:style>
  <w:style w:type="paragraph" w:styleId="38">
    <w:name w:val="Body Text Indent 3"/>
    <w:basedOn w:val="1"/>
    <w:semiHidden/>
    <w:unhideWhenUsed/>
    <w:qFormat/>
    <w:uiPriority w:val="99"/>
    <w:pPr>
      <w:ind w:left="420" w:leftChars="200"/>
    </w:pPr>
    <w:rPr>
      <w:sz w:val="16"/>
      <w:szCs w:val="16"/>
    </w:rPr>
  </w:style>
  <w:style w:type="paragraph" w:styleId="39">
    <w:name w:val="table of figures"/>
    <w:basedOn w:val="1"/>
    <w:next w:val="1"/>
    <w:semiHidden/>
    <w:unhideWhenUsed/>
    <w:qFormat/>
    <w:uiPriority w:val="99"/>
    <w:pPr>
      <w:autoSpaceDE w:val="0"/>
      <w:autoSpaceDN w:val="0"/>
      <w:adjustRightInd w:val="0"/>
      <w:spacing w:beforeLines="0" w:line="240" w:lineRule="auto"/>
      <w:ind w:left="680" w:hanging="680"/>
      <w:textAlignment w:val="baseline"/>
    </w:pPr>
    <w:rPr>
      <w:smallCaps/>
      <w:kern w:val="0"/>
      <w:sz w:val="20"/>
      <w:szCs w:val="20"/>
    </w:rPr>
  </w:style>
  <w:style w:type="paragraph" w:styleId="40">
    <w:name w:val="toc 2"/>
    <w:basedOn w:val="1"/>
    <w:next w:val="1"/>
    <w:semiHidden/>
    <w:unhideWhenUsed/>
    <w:qFormat/>
    <w:uiPriority w:val="39"/>
    <w:pPr>
      <w:tabs>
        <w:tab w:val="left" w:pos="1020"/>
        <w:tab w:val="right" w:leader="dot" w:pos="8302"/>
      </w:tabs>
      <w:spacing w:beforeLines="0"/>
      <w:ind w:left="960" w:leftChars="225" w:hanging="420" w:hangingChars="175"/>
    </w:pPr>
    <w:rPr>
      <w:bCs/>
      <w:smallCaps/>
      <w:szCs w:val="21"/>
    </w:rPr>
  </w:style>
  <w:style w:type="paragraph" w:styleId="41">
    <w:name w:val="toc 9"/>
    <w:basedOn w:val="1"/>
    <w:next w:val="1"/>
    <w:semiHidden/>
    <w:unhideWhenUsed/>
    <w:qFormat/>
    <w:uiPriority w:val="39"/>
    <w:pPr>
      <w:spacing w:beforeLines="0" w:line="240" w:lineRule="auto"/>
      <w:ind w:left="3360" w:leftChars="1600"/>
      <w:jc w:val="both"/>
    </w:pPr>
    <w:rPr>
      <w:sz w:val="21"/>
    </w:rPr>
  </w:style>
  <w:style w:type="paragraph" w:styleId="42">
    <w:name w:val="Body Text 2"/>
    <w:basedOn w:val="1"/>
    <w:semiHidden/>
    <w:unhideWhenUsed/>
    <w:qFormat/>
    <w:uiPriority w:val="99"/>
    <w:pPr>
      <w:spacing w:beforeLines="0" w:line="200" w:lineRule="exact"/>
      <w:jc w:val="both"/>
    </w:pPr>
    <w:rPr>
      <w:rFonts w:eastAsia="MS Mincho"/>
      <w:sz w:val="20"/>
      <w:lang w:eastAsia="ja-JP"/>
    </w:rPr>
  </w:style>
  <w:style w:type="paragraph" w:styleId="43">
    <w:name w:val="Message Header"/>
    <w:basedOn w:val="1"/>
    <w:semiHidden/>
    <w:unhideWhenUsed/>
    <w:qFormat/>
    <w:uiPriority w:val="99"/>
    <w:pPr>
      <w:pBdr>
        <w:top w:val="single" w:color="auto" w:sz="6" w:space="1"/>
        <w:left w:val="single" w:color="auto" w:sz="6" w:space="1"/>
        <w:bottom w:val="single" w:color="auto" w:sz="6" w:space="1"/>
        <w:right w:val="single" w:color="auto" w:sz="6" w:space="1"/>
      </w:pBdr>
      <w:shd w:val="pct20" w:color="auto" w:fill="auto"/>
      <w:spacing w:beforeLines="0" w:line="240" w:lineRule="auto"/>
      <w:ind w:left="1080" w:leftChars="500" w:hanging="1080" w:hangingChars="500"/>
      <w:jc w:val="both"/>
    </w:pPr>
    <w:rPr>
      <w:rFonts w:ascii="Arial" w:hAnsi="Arial" w:cs="Arial"/>
    </w:rPr>
  </w:style>
  <w:style w:type="paragraph" w:styleId="44">
    <w:name w:val="HTML Preformatted"/>
    <w:basedOn w:val="1"/>
    <w:link w:val="248"/>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0" w:line="360" w:lineRule="exact"/>
    </w:pPr>
    <w:rPr>
      <w:rFonts w:ascii="宋体" w:hAnsi="宋体" w:cs="宋体"/>
      <w:bCs/>
      <w:kern w:val="0"/>
      <w:szCs w:val="21"/>
    </w:rPr>
  </w:style>
  <w:style w:type="paragraph" w:styleId="45">
    <w:name w:val="Normal (Web)"/>
    <w:basedOn w:val="1"/>
    <w:unhideWhenUsed/>
    <w:qFormat/>
    <w:uiPriority w:val="99"/>
    <w:pPr>
      <w:widowControl/>
      <w:tabs>
        <w:tab w:val="left" w:pos="1020"/>
      </w:tabs>
      <w:spacing w:beforeLines="0" w:beforeAutospacing="1" w:afterAutospacing="1" w:line="360" w:lineRule="exact"/>
    </w:pPr>
    <w:rPr>
      <w:rFonts w:ascii="宋体" w:hAnsi="宋体"/>
      <w:bCs/>
      <w:kern w:val="0"/>
      <w:szCs w:val="21"/>
    </w:rPr>
  </w:style>
  <w:style w:type="paragraph" w:styleId="46">
    <w:name w:val="index 1"/>
    <w:basedOn w:val="1"/>
    <w:next w:val="1"/>
    <w:semiHidden/>
    <w:unhideWhenUsed/>
    <w:qFormat/>
    <w:uiPriority w:val="99"/>
    <w:pPr>
      <w:spacing w:beforeLines="0" w:line="240" w:lineRule="auto"/>
      <w:jc w:val="center"/>
    </w:pPr>
    <w:rPr>
      <w:rFonts w:ascii="宋体" w:hAnsi="宋体"/>
      <w:sz w:val="28"/>
    </w:rPr>
  </w:style>
  <w:style w:type="paragraph" w:styleId="47">
    <w:name w:val="Title"/>
    <w:basedOn w:val="1"/>
    <w:qFormat/>
    <w:uiPriority w:val="10"/>
    <w:pPr>
      <w:autoSpaceDE w:val="0"/>
      <w:autoSpaceDN w:val="0"/>
      <w:adjustRightInd w:val="0"/>
      <w:spacing w:beforeLines="0" w:line="240" w:lineRule="auto"/>
      <w:jc w:val="center"/>
      <w:textAlignment w:val="baseline"/>
      <w:outlineLvl w:val="0"/>
    </w:pPr>
    <w:rPr>
      <w:rFonts w:ascii="Arial" w:hAnsi="Arial"/>
      <w:b/>
      <w:kern w:val="0"/>
      <w:sz w:val="32"/>
      <w:szCs w:val="20"/>
    </w:rPr>
  </w:style>
  <w:style w:type="paragraph" w:styleId="48">
    <w:name w:val="annotation subject"/>
    <w:basedOn w:val="17"/>
    <w:next w:val="17"/>
    <w:link w:val="266"/>
    <w:unhideWhenUsed/>
    <w:qFormat/>
    <w:uiPriority w:val="0"/>
    <w:pPr>
      <w:autoSpaceDE/>
      <w:autoSpaceDN/>
      <w:adjustRightInd/>
      <w:textAlignment w:val="auto"/>
    </w:pPr>
    <w:rPr>
      <w:rFonts w:ascii="Times New Roman" w:hAnsi="Times New Roman"/>
      <w:b/>
      <w:bCs/>
      <w:kern w:val="2"/>
      <w:sz w:val="21"/>
    </w:rPr>
  </w:style>
  <w:style w:type="paragraph" w:styleId="49">
    <w:name w:val="Body Text First Indent"/>
    <w:basedOn w:val="2"/>
    <w:link w:val="260"/>
    <w:qFormat/>
    <w:uiPriority w:val="0"/>
    <w:pPr>
      <w:snapToGrid/>
      <w:ind w:firstLine="420" w:firstLineChars="100"/>
      <w:jc w:val="both"/>
    </w:pPr>
    <w:rPr>
      <w:rFonts w:ascii="Times New Roman" w:hAnsi="Times New Roman"/>
      <w:szCs w:val="20"/>
    </w:rPr>
  </w:style>
  <w:style w:type="paragraph" w:styleId="50">
    <w:name w:val="Body Text First Indent 2"/>
    <w:basedOn w:val="19"/>
    <w:unhideWhenUsed/>
    <w:qFormat/>
    <w:uiPriority w:val="0"/>
    <w:pPr>
      <w:spacing w:beforeLines="50" w:after="120" w:line="360" w:lineRule="auto"/>
      <w:ind w:left="420" w:leftChars="200" w:firstLine="420" w:firstLineChars="200"/>
      <w:jc w:val="left"/>
    </w:pPr>
  </w:style>
  <w:style w:type="table" w:styleId="52">
    <w:name w:val="Table Grid"/>
    <w:basedOn w:val="51"/>
    <w:qFormat/>
    <w:uiPriority w:val="59"/>
    <w:pPr>
      <w:widowControl w:val="0"/>
      <w:numPr>
        <w:numId w:val="1"/>
      </w:numPr>
      <w:tabs>
        <w:tab w:val="left" w:pos="360"/>
        <w:tab w:val="left" w:pos="851"/>
      </w:tabs>
      <w:ind w:left="851" w:hanging="851"/>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endnote reference"/>
    <w:semiHidden/>
    <w:unhideWhenUsed/>
    <w:qFormat/>
    <w:uiPriority w:val="99"/>
    <w:rPr>
      <w:vertAlign w:val="superscript"/>
    </w:rPr>
  </w:style>
  <w:style w:type="character" w:styleId="56">
    <w:name w:val="page number"/>
    <w:basedOn w:val="53"/>
    <w:semiHidden/>
    <w:unhideWhenUsed/>
    <w:qFormat/>
    <w:uiPriority w:val="99"/>
  </w:style>
  <w:style w:type="character" w:styleId="57">
    <w:name w:val="FollowedHyperlink"/>
    <w:basedOn w:val="53"/>
    <w:qFormat/>
    <w:uiPriority w:val="0"/>
    <w:rPr>
      <w:color w:val="800080"/>
      <w:u w:val="single"/>
    </w:rPr>
  </w:style>
  <w:style w:type="character" w:styleId="58">
    <w:name w:val="HTML Definition"/>
    <w:basedOn w:val="53"/>
    <w:qFormat/>
    <w:uiPriority w:val="0"/>
    <w:rPr>
      <w:rFonts w:ascii="Times New Roman" w:hAnsi="Times New Roman" w:eastAsia="宋体" w:cs="Times New Roman"/>
    </w:rPr>
  </w:style>
  <w:style w:type="character" w:styleId="59">
    <w:name w:val="HTML Variable"/>
    <w:basedOn w:val="53"/>
    <w:qFormat/>
    <w:uiPriority w:val="0"/>
    <w:rPr>
      <w:rFonts w:ascii="Times New Roman" w:hAnsi="Times New Roman" w:eastAsia="宋体" w:cs="Times New Roman"/>
    </w:rPr>
  </w:style>
  <w:style w:type="character" w:styleId="60">
    <w:name w:val="Hyperlink"/>
    <w:basedOn w:val="53"/>
    <w:qFormat/>
    <w:uiPriority w:val="0"/>
    <w:rPr>
      <w:color w:val="261CDC"/>
      <w:u w:val="single"/>
    </w:rPr>
  </w:style>
  <w:style w:type="character" w:styleId="61">
    <w:name w:val="HTML Code"/>
    <w:basedOn w:val="53"/>
    <w:qFormat/>
    <w:uiPriority w:val="0"/>
    <w:rPr>
      <w:rFonts w:ascii="微软雅黑" w:hAnsi="微软雅黑" w:eastAsia="微软雅黑" w:cs="微软雅黑"/>
      <w:sz w:val="20"/>
    </w:rPr>
  </w:style>
  <w:style w:type="character" w:styleId="62">
    <w:name w:val="annotation reference"/>
    <w:basedOn w:val="53"/>
    <w:qFormat/>
    <w:uiPriority w:val="0"/>
    <w:rPr>
      <w:sz w:val="21"/>
    </w:rPr>
  </w:style>
  <w:style w:type="character" w:styleId="63">
    <w:name w:val="HTML Cite"/>
    <w:basedOn w:val="53"/>
    <w:qFormat/>
    <w:uiPriority w:val="0"/>
    <w:rPr>
      <w:rFonts w:ascii="Times New Roman" w:hAnsi="Times New Roman" w:eastAsia="宋体" w:cs="Times New Roman"/>
    </w:rPr>
  </w:style>
  <w:style w:type="character" w:styleId="64">
    <w:name w:val="footnote reference"/>
    <w:basedOn w:val="53"/>
    <w:qFormat/>
    <w:uiPriority w:val="0"/>
    <w:rPr>
      <w:rFonts w:ascii="Times New Roman" w:hAnsi="Times New Roman" w:eastAsia="宋体" w:cs="Times New Roman"/>
      <w:vertAlign w:val="superscript"/>
    </w:rPr>
  </w:style>
  <w:style w:type="character" w:customStyle="1" w:styleId="65">
    <w:name w:val="para"/>
    <w:basedOn w:val="53"/>
    <w:qFormat/>
    <w:uiPriority w:val="0"/>
  </w:style>
  <w:style w:type="character" w:customStyle="1" w:styleId="66">
    <w:name w:val="cucd-TB-Head Char Char"/>
    <w:link w:val="67"/>
    <w:qFormat/>
    <w:uiPriority w:val="0"/>
    <w:rPr>
      <w:rFonts w:eastAsia="黑体"/>
      <w:kern w:val="2"/>
      <w:sz w:val="24"/>
      <w:szCs w:val="24"/>
      <w:lang w:val="en-US" w:eastAsia="zh-CN" w:bidi="ar-SA"/>
    </w:rPr>
  </w:style>
  <w:style w:type="paragraph" w:customStyle="1" w:styleId="67">
    <w:name w:val="cucd-TB-Head"/>
    <w:basedOn w:val="1"/>
    <w:next w:val="68"/>
    <w:link w:val="66"/>
    <w:qFormat/>
    <w:uiPriority w:val="0"/>
    <w:pPr>
      <w:jc w:val="center"/>
    </w:pPr>
    <w:rPr>
      <w:rFonts w:eastAsia="黑体"/>
    </w:rPr>
  </w:style>
  <w:style w:type="paragraph" w:customStyle="1" w:styleId="68">
    <w:name w:val="cucd-0"/>
    <w:link w:val="84"/>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character" w:customStyle="1" w:styleId="69">
    <w:name w:val="3号宋体居中行距2倍 Char Char"/>
    <w:qFormat/>
    <w:uiPriority w:val="0"/>
    <w:rPr>
      <w:rFonts w:ascii="Arial" w:hAnsi="Arial" w:eastAsia="黑体"/>
      <w:b/>
      <w:bCs/>
      <w:kern w:val="2"/>
      <w:sz w:val="32"/>
      <w:szCs w:val="32"/>
      <w:lang w:val="en-US" w:eastAsia="zh-CN" w:bidi="ar-SA"/>
    </w:rPr>
  </w:style>
  <w:style w:type="character" w:customStyle="1" w:styleId="70">
    <w:name w:val="4号宋体左齐行距1.5倍 Char Char"/>
    <w:qFormat/>
    <w:uiPriority w:val="0"/>
    <w:rPr>
      <w:rFonts w:eastAsia="宋体"/>
      <w:b/>
      <w:bCs/>
      <w:kern w:val="2"/>
      <w:sz w:val="32"/>
      <w:szCs w:val="32"/>
      <w:lang w:val="en-US" w:eastAsia="zh-CN" w:bidi="ar-SA"/>
    </w:rPr>
  </w:style>
  <w:style w:type="character" w:customStyle="1" w:styleId="71">
    <w:name w:val="正文文字 Char Char"/>
    <w:link w:val="72"/>
    <w:qFormat/>
    <w:uiPriority w:val="0"/>
    <w:rPr>
      <w:rFonts w:ascii="Arial" w:hAnsi="Arial" w:eastAsia="仿宋_GB2312" w:cs="Arial"/>
      <w:bCs/>
      <w:sz w:val="24"/>
      <w:szCs w:val="24"/>
      <w:lang w:val="de-DE" w:eastAsia="zh-CN" w:bidi="ar-SA"/>
    </w:rPr>
  </w:style>
  <w:style w:type="paragraph" w:customStyle="1" w:styleId="72">
    <w:name w:val="正文文字"/>
    <w:basedOn w:val="1"/>
    <w:link w:val="71"/>
    <w:qFormat/>
    <w:uiPriority w:val="0"/>
    <w:pPr>
      <w:snapToGrid w:val="0"/>
      <w:spacing w:beforeLines="0" w:line="312" w:lineRule="auto"/>
      <w:ind w:firstLine="480" w:firstLineChars="200"/>
      <w:jc w:val="both"/>
    </w:pPr>
    <w:rPr>
      <w:rFonts w:ascii="Arial" w:hAnsi="Arial" w:eastAsia="仿宋_GB2312" w:cs="Arial"/>
      <w:bCs/>
      <w:kern w:val="0"/>
      <w:lang w:val="de-DE"/>
    </w:rPr>
  </w:style>
  <w:style w:type="character" w:customStyle="1" w:styleId="73">
    <w:name w:val="cucd-1 Char Char"/>
    <w:link w:val="74"/>
    <w:qFormat/>
    <w:uiPriority w:val="0"/>
    <w:rPr>
      <w:rFonts w:hAnsi="宋体" w:eastAsia="黑体"/>
      <w:b/>
      <w:color w:val="000000"/>
      <w:kern w:val="2"/>
      <w:sz w:val="30"/>
      <w:szCs w:val="30"/>
    </w:rPr>
  </w:style>
  <w:style w:type="paragraph" w:customStyle="1" w:styleId="74">
    <w:name w:val="cucd-1"/>
    <w:next w:val="75"/>
    <w:link w:val="73"/>
    <w:qFormat/>
    <w:uiPriority w:val="0"/>
    <w:pPr>
      <w:pageBreakBefore/>
      <w:numPr>
        <w:ilvl w:val="0"/>
        <w:numId w:val="1"/>
      </w:numPr>
      <w:tabs>
        <w:tab w:val="left" w:pos="425"/>
      </w:tabs>
      <w:spacing w:beforeLines="100" w:afterLines="50" w:line="360" w:lineRule="auto"/>
      <w:jc w:val="center"/>
      <w:outlineLvl w:val="0"/>
    </w:pPr>
    <w:rPr>
      <w:rFonts w:ascii="Times New Roman" w:hAnsi="宋体" w:eastAsia="黑体" w:cs="Times New Roman"/>
      <w:b/>
      <w:color w:val="000000"/>
      <w:kern w:val="2"/>
      <w:sz w:val="30"/>
      <w:szCs w:val="30"/>
      <w:lang w:val="en-US" w:eastAsia="zh-CN" w:bidi="ar-SA"/>
    </w:rPr>
  </w:style>
  <w:style w:type="paragraph" w:customStyle="1" w:styleId="75">
    <w:name w:val="cucd-2"/>
    <w:next w:val="76"/>
    <w:link w:val="109"/>
    <w:qFormat/>
    <w:uiPriority w:val="0"/>
    <w:pPr>
      <w:numPr>
        <w:ilvl w:val="1"/>
        <w:numId w:val="1"/>
      </w:numPr>
      <w:tabs>
        <w:tab w:val="left" w:pos="720"/>
      </w:tabs>
      <w:spacing w:line="360" w:lineRule="auto"/>
      <w:outlineLvl w:val="1"/>
    </w:pPr>
    <w:rPr>
      <w:rFonts w:ascii="宋体" w:hAnsi="宋体" w:eastAsia="宋体" w:cs="Times New Roman"/>
      <w:b/>
      <w:bCs/>
      <w:color w:val="000000"/>
      <w:kern w:val="2"/>
      <w:sz w:val="24"/>
      <w:szCs w:val="24"/>
      <w:lang w:val="en-US" w:eastAsia="zh-CN" w:bidi="ar-SA"/>
    </w:rPr>
  </w:style>
  <w:style w:type="paragraph" w:customStyle="1" w:styleId="76">
    <w:name w:val="cucd-3"/>
    <w:next w:val="77"/>
    <w:link w:val="83"/>
    <w:qFormat/>
    <w:uiPriority w:val="0"/>
    <w:pPr>
      <w:widowControl w:val="0"/>
      <w:numPr>
        <w:ilvl w:val="2"/>
        <w:numId w:val="1"/>
      </w:numPr>
      <w:tabs>
        <w:tab w:val="left" w:pos="720"/>
      </w:tabs>
      <w:spacing w:line="360" w:lineRule="auto"/>
      <w:outlineLvl w:val="2"/>
    </w:pPr>
    <w:rPr>
      <w:rFonts w:ascii="宋体" w:hAnsi="宋体" w:eastAsia="宋体" w:cs="Times New Roman"/>
      <w:color w:val="000000"/>
      <w:kern w:val="2"/>
      <w:sz w:val="24"/>
      <w:szCs w:val="24"/>
      <w:lang w:val="en-US" w:eastAsia="zh-CN" w:bidi="ar-SA"/>
    </w:rPr>
  </w:style>
  <w:style w:type="paragraph" w:customStyle="1" w:styleId="77">
    <w:name w:val="cucd-4"/>
    <w:next w:val="68"/>
    <w:link w:val="108"/>
    <w:qFormat/>
    <w:uiPriority w:val="0"/>
    <w:pPr>
      <w:numPr>
        <w:ilvl w:val="3"/>
        <w:numId w:val="1"/>
      </w:numPr>
      <w:tabs>
        <w:tab w:val="left" w:pos="1200"/>
      </w:tabs>
      <w:spacing w:line="360" w:lineRule="auto"/>
      <w:outlineLvl w:val="3"/>
    </w:pPr>
    <w:rPr>
      <w:rFonts w:ascii="Times New Roman" w:hAnsi="Times New Roman" w:eastAsia="宋体" w:cs="Times New Roman"/>
      <w:kern w:val="2"/>
      <w:sz w:val="24"/>
      <w:szCs w:val="24"/>
      <w:lang w:val="en-US" w:eastAsia="zh-CN" w:bidi="ar-SA"/>
    </w:rPr>
  </w:style>
  <w:style w:type="character" w:customStyle="1" w:styleId="78">
    <w:name w:val="p11"/>
    <w:qFormat/>
    <w:uiPriority w:val="0"/>
    <w:rPr>
      <w:spacing w:val="280"/>
      <w:sz w:val="18"/>
      <w:szCs w:val="18"/>
    </w:rPr>
  </w:style>
  <w:style w:type="character" w:customStyle="1" w:styleId="79">
    <w:name w:val="页脚 字符"/>
    <w:basedOn w:val="53"/>
    <w:link w:val="31"/>
    <w:qFormat/>
    <w:uiPriority w:val="0"/>
    <w:rPr>
      <w:rFonts w:eastAsia="宋体"/>
      <w:kern w:val="2"/>
      <w:sz w:val="18"/>
      <w:szCs w:val="18"/>
      <w:lang w:val="en-US" w:eastAsia="zh-CN" w:bidi="ar-SA"/>
    </w:rPr>
  </w:style>
  <w:style w:type="character" w:customStyle="1" w:styleId="80">
    <w:name w:val="标题 9 字符"/>
    <w:link w:val="11"/>
    <w:qFormat/>
    <w:uiPriority w:val="0"/>
    <w:rPr>
      <w:rFonts w:ascii="Arial" w:hAnsi="Arial" w:eastAsia="黑体"/>
      <w:kern w:val="2"/>
      <w:sz w:val="21"/>
      <w:szCs w:val="21"/>
      <w:lang w:val="en-US" w:eastAsia="zh-CN" w:bidi="ar-SA"/>
    </w:rPr>
  </w:style>
  <w:style w:type="character" w:customStyle="1" w:styleId="81">
    <w:name w:val="正文缩进 字符"/>
    <w:link w:val="13"/>
    <w:qFormat/>
    <w:uiPriority w:val="0"/>
    <w:rPr>
      <w:rFonts w:ascii="仿宋_GB2312" w:eastAsia="仿宋_GB2312"/>
      <w:kern w:val="2"/>
      <w:sz w:val="28"/>
      <w:lang w:val="en-US" w:eastAsia="zh-CN" w:bidi="ar-SA"/>
    </w:rPr>
  </w:style>
  <w:style w:type="character" w:customStyle="1" w:styleId="82">
    <w:name w:val="cucd-4 Char Char"/>
    <w:qFormat/>
    <w:uiPriority w:val="0"/>
    <w:rPr>
      <w:b/>
      <w:kern w:val="2"/>
      <w:sz w:val="24"/>
      <w:szCs w:val="24"/>
      <w:lang w:val="en-US" w:eastAsia="zh-CN" w:bidi="ar-SA"/>
    </w:rPr>
  </w:style>
  <w:style w:type="character" w:customStyle="1" w:styleId="83">
    <w:name w:val="cucd-3 Char Char1"/>
    <w:link w:val="76"/>
    <w:qFormat/>
    <w:uiPriority w:val="0"/>
    <w:rPr>
      <w:rFonts w:ascii="宋体" w:hAnsi="宋体"/>
      <w:color w:val="000000"/>
      <w:kern w:val="2"/>
      <w:sz w:val="24"/>
      <w:szCs w:val="24"/>
    </w:rPr>
  </w:style>
  <w:style w:type="character" w:customStyle="1" w:styleId="84">
    <w:name w:val="cucd-0 Char Char"/>
    <w:link w:val="68"/>
    <w:qFormat/>
    <w:uiPriority w:val="0"/>
    <w:rPr>
      <w:kern w:val="2"/>
      <w:sz w:val="24"/>
      <w:szCs w:val="24"/>
      <w:lang w:val="en-US" w:eastAsia="zh-CN" w:bidi="ar-SA"/>
    </w:rPr>
  </w:style>
  <w:style w:type="character" w:customStyle="1" w:styleId="85">
    <w:name w:val="标题 3 字符"/>
    <w:basedOn w:val="53"/>
    <w:link w:val="5"/>
    <w:qFormat/>
    <w:uiPriority w:val="0"/>
    <w:rPr>
      <w:rFonts w:eastAsia="宋体"/>
      <w:b/>
      <w:bCs/>
      <w:kern w:val="2"/>
      <w:sz w:val="32"/>
      <w:szCs w:val="32"/>
      <w:lang w:val="en-US" w:eastAsia="zh-CN" w:bidi="ar-SA"/>
    </w:rPr>
  </w:style>
  <w:style w:type="character" w:customStyle="1" w:styleId="86">
    <w:name w:val="纯文本 字符"/>
    <w:basedOn w:val="53"/>
    <w:link w:val="25"/>
    <w:qFormat/>
    <w:uiPriority w:val="0"/>
    <w:rPr>
      <w:rFonts w:ascii="宋体" w:hAnsi="Courier New" w:eastAsia="宋体" w:cs="Courier New"/>
      <w:kern w:val="2"/>
      <w:sz w:val="21"/>
      <w:szCs w:val="21"/>
      <w:lang w:val="en-US" w:eastAsia="zh-CN" w:bidi="ar-SA"/>
    </w:rPr>
  </w:style>
  <w:style w:type="character" w:customStyle="1" w:styleId="87">
    <w:name w:val="标题 7 字符"/>
    <w:link w:val="9"/>
    <w:qFormat/>
    <w:uiPriority w:val="0"/>
    <w:rPr>
      <w:rFonts w:ascii="黑体" w:eastAsia="黑体"/>
      <w:bCs/>
      <w:sz w:val="28"/>
      <w:lang w:val="en-US" w:eastAsia="zh-CN" w:bidi="ar-SA"/>
    </w:rPr>
  </w:style>
  <w:style w:type="character" w:customStyle="1" w:styleId="88">
    <w:name w:val="5号宋体居中 Char Char"/>
    <w:qFormat/>
    <w:uiPriority w:val="0"/>
    <w:rPr>
      <w:rFonts w:ascii="Arial" w:hAnsi="Arial" w:eastAsia="黑体"/>
      <w:kern w:val="2"/>
      <w:sz w:val="21"/>
      <w:szCs w:val="21"/>
      <w:lang w:val="en-US" w:eastAsia="zh-CN" w:bidi="ar-SA"/>
    </w:rPr>
  </w:style>
  <w:style w:type="character" w:customStyle="1" w:styleId="89">
    <w:name w:val="Char Char2"/>
    <w:qFormat/>
    <w:uiPriority w:val="0"/>
    <w:rPr>
      <w:kern w:val="2"/>
      <w:sz w:val="18"/>
      <w:szCs w:val="18"/>
    </w:rPr>
  </w:style>
  <w:style w:type="character" w:customStyle="1" w:styleId="90">
    <w:name w:val="cucd-TB Char Char"/>
    <w:link w:val="91"/>
    <w:qFormat/>
    <w:uiPriority w:val="0"/>
    <w:rPr>
      <w:kern w:val="2"/>
      <w:sz w:val="21"/>
      <w:szCs w:val="24"/>
      <w:lang w:val="en-US" w:eastAsia="zh-CN" w:bidi="ar-SA"/>
    </w:rPr>
  </w:style>
  <w:style w:type="paragraph" w:customStyle="1" w:styleId="91">
    <w:name w:val="cucd-TB"/>
    <w:link w:val="90"/>
    <w:qFormat/>
    <w:uiPriority w:val="0"/>
    <w:pPr>
      <w:spacing w:line="360" w:lineRule="auto"/>
      <w:jc w:val="center"/>
    </w:pPr>
    <w:rPr>
      <w:rFonts w:ascii="Times New Roman" w:hAnsi="Times New Roman" w:eastAsia="宋体" w:cs="Times New Roman"/>
      <w:kern w:val="2"/>
      <w:sz w:val="21"/>
      <w:szCs w:val="24"/>
      <w:lang w:val="en-US" w:eastAsia="zh-CN" w:bidi="ar-SA"/>
    </w:rPr>
  </w:style>
  <w:style w:type="character" w:customStyle="1" w:styleId="92">
    <w:name w:val="标题 1 字符"/>
    <w:link w:val="3"/>
    <w:qFormat/>
    <w:uiPriority w:val="0"/>
    <w:rPr>
      <w:rFonts w:ascii="宋体" w:eastAsia="宋体"/>
      <w:bCs/>
      <w:kern w:val="44"/>
      <w:sz w:val="36"/>
      <w:szCs w:val="44"/>
      <w:lang w:val="en-US" w:eastAsia="zh-CN" w:bidi="ar-SA"/>
    </w:rPr>
  </w:style>
  <w:style w:type="character" w:customStyle="1" w:styleId="93">
    <w:name w:val="cucd-C Char Char"/>
    <w:link w:val="94"/>
    <w:qFormat/>
    <w:uiPriority w:val="0"/>
    <w:rPr>
      <w:b/>
      <w:kern w:val="2"/>
      <w:sz w:val="28"/>
      <w:szCs w:val="24"/>
      <w:lang w:val="en-US" w:eastAsia="zh-CN" w:bidi="ar-SA"/>
    </w:rPr>
  </w:style>
  <w:style w:type="paragraph" w:customStyle="1" w:styleId="94">
    <w:name w:val="cucd-C"/>
    <w:next w:val="68"/>
    <w:link w:val="93"/>
    <w:qFormat/>
    <w:uiPriority w:val="0"/>
    <w:pPr>
      <w:spacing w:line="360" w:lineRule="auto"/>
      <w:outlineLvl w:val="2"/>
    </w:pPr>
    <w:rPr>
      <w:rFonts w:ascii="Times New Roman" w:hAnsi="Times New Roman" w:eastAsia="宋体" w:cs="Times New Roman"/>
      <w:b/>
      <w:kern w:val="2"/>
      <w:sz w:val="28"/>
      <w:szCs w:val="24"/>
      <w:lang w:val="en-US" w:eastAsia="zh-CN" w:bidi="ar-SA"/>
    </w:rPr>
  </w:style>
  <w:style w:type="character" w:customStyle="1" w:styleId="95">
    <w:name w:val="小2号宋体居中行距2倍 Char Char"/>
    <w:qFormat/>
    <w:uiPriority w:val="0"/>
    <w:rPr>
      <w:rFonts w:ascii="宋体" w:eastAsia="宋体"/>
      <w:bCs/>
      <w:kern w:val="44"/>
      <w:sz w:val="36"/>
      <w:szCs w:val="44"/>
      <w:lang w:val="en-US" w:eastAsia="zh-CN" w:bidi="ar-SA"/>
    </w:rPr>
  </w:style>
  <w:style w:type="character" w:customStyle="1" w:styleId="96">
    <w:name w:val="cauc-0 Char1"/>
    <w:link w:val="97"/>
    <w:qFormat/>
    <w:uiPriority w:val="0"/>
    <w:rPr>
      <w:kern w:val="2"/>
      <w:sz w:val="24"/>
      <w:szCs w:val="24"/>
      <w:lang w:val="en-US" w:eastAsia="zh-CN" w:bidi="ar-SA"/>
    </w:rPr>
  </w:style>
  <w:style w:type="paragraph" w:customStyle="1" w:styleId="97">
    <w:name w:val="cauc-0"/>
    <w:link w:val="96"/>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character" w:customStyle="1" w:styleId="98">
    <w:name w:val="Char Char3"/>
    <w:semiHidden/>
    <w:qFormat/>
    <w:uiPriority w:val="0"/>
    <w:rPr>
      <w:rFonts w:ascii="Arial" w:hAnsi="Arial" w:eastAsia="黑体"/>
      <w:b/>
      <w:sz w:val="28"/>
      <w:lang w:val="en-US" w:eastAsia="zh-CN" w:bidi="ar-SA"/>
    </w:rPr>
  </w:style>
  <w:style w:type="character" w:customStyle="1" w:styleId="99">
    <w:name w:val="正文文本缩进 2 字符"/>
    <w:link w:val="28"/>
    <w:qFormat/>
    <w:uiPriority w:val="0"/>
    <w:rPr>
      <w:rFonts w:ascii="仿宋_GB2312" w:hAnsi="宋体" w:eastAsia="仿宋_GB2312"/>
      <w:kern w:val="2"/>
      <w:sz w:val="28"/>
      <w:szCs w:val="24"/>
      <w:lang w:val="en-US" w:eastAsia="zh-CN" w:bidi="ar-SA"/>
    </w:rPr>
  </w:style>
  <w:style w:type="character" w:customStyle="1" w:styleId="100">
    <w:name w:val="样式 cucd-3 + (中文) 黑体 小三 Char Char"/>
    <w:link w:val="101"/>
    <w:qFormat/>
    <w:uiPriority w:val="0"/>
    <w:rPr>
      <w:rFonts w:ascii="宋体" w:hAnsi="宋体"/>
      <w:bCs/>
      <w:color w:val="000000"/>
      <w:kern w:val="2"/>
      <w:sz w:val="24"/>
      <w:szCs w:val="24"/>
      <w:lang w:val="en-US" w:eastAsia="zh-CN" w:bidi="ar-SA"/>
    </w:rPr>
  </w:style>
  <w:style w:type="paragraph" w:customStyle="1" w:styleId="101">
    <w:name w:val="样式 cucd-3 + (中文) 黑体 小三"/>
    <w:basedOn w:val="76"/>
    <w:link w:val="100"/>
    <w:qFormat/>
    <w:uiPriority w:val="0"/>
    <w:pPr>
      <w:numPr>
        <w:numId w:val="0"/>
      </w:numPr>
      <w:ind w:left="1820" w:hanging="420"/>
    </w:pPr>
    <w:rPr>
      <w:bCs/>
    </w:rPr>
  </w:style>
  <w:style w:type="character" w:customStyle="1" w:styleId="102">
    <w:name w:val="title_emph"/>
    <w:basedOn w:val="53"/>
    <w:qFormat/>
    <w:uiPriority w:val="0"/>
  </w:style>
  <w:style w:type="character" w:customStyle="1" w:styleId="103">
    <w:name w:val="标题 4 字符"/>
    <w:link w:val="6"/>
    <w:qFormat/>
    <w:uiPriority w:val="0"/>
    <w:rPr>
      <w:rFonts w:ascii="Arial" w:hAnsi="Arial" w:eastAsia="黑体"/>
      <w:b/>
      <w:sz w:val="28"/>
    </w:rPr>
  </w:style>
  <w:style w:type="character" w:customStyle="1" w:styleId="104">
    <w:name w:val="cucd-3 Char Char"/>
    <w:qFormat/>
    <w:uiPriority w:val="0"/>
    <w:rPr>
      <w:rFonts w:eastAsia="宋体"/>
      <w:b/>
      <w:color w:val="FF0000"/>
      <w:kern w:val="2"/>
      <w:sz w:val="28"/>
      <w:szCs w:val="24"/>
      <w:lang w:val="en-US" w:eastAsia="zh-CN" w:bidi="ar-SA"/>
    </w:rPr>
  </w:style>
  <w:style w:type="character" w:customStyle="1" w:styleId="105">
    <w:name w:val="4号黑体左空2格行距1倍 Char Char"/>
    <w:qFormat/>
    <w:uiPriority w:val="0"/>
    <w:rPr>
      <w:rFonts w:ascii="黑体" w:eastAsia="黑体"/>
      <w:bCs/>
      <w:sz w:val="28"/>
      <w:lang w:val="en-US" w:eastAsia="zh-CN" w:bidi="ar-SA"/>
    </w:rPr>
  </w:style>
  <w:style w:type="character" w:customStyle="1" w:styleId="106">
    <w:name w:val="标题 2 字符"/>
    <w:link w:val="4"/>
    <w:qFormat/>
    <w:uiPriority w:val="0"/>
    <w:rPr>
      <w:rFonts w:ascii="Arial" w:hAnsi="Arial" w:eastAsia="黑体"/>
      <w:b/>
      <w:bCs/>
      <w:kern w:val="2"/>
      <w:sz w:val="32"/>
      <w:szCs w:val="32"/>
      <w:lang w:val="en-US" w:eastAsia="zh-CN" w:bidi="ar-SA"/>
    </w:rPr>
  </w:style>
  <w:style w:type="character" w:customStyle="1" w:styleId="107">
    <w:name w:val="cucd-3 Char1"/>
    <w:qFormat/>
    <w:uiPriority w:val="0"/>
    <w:rPr>
      <w:rFonts w:eastAsia="宋体"/>
      <w:b/>
      <w:kern w:val="2"/>
      <w:sz w:val="28"/>
      <w:szCs w:val="24"/>
      <w:lang w:val="en-US" w:eastAsia="zh-CN" w:bidi="ar-SA"/>
    </w:rPr>
  </w:style>
  <w:style w:type="character" w:customStyle="1" w:styleId="108">
    <w:name w:val="cucd-4 Char Char1"/>
    <w:link w:val="77"/>
    <w:qFormat/>
    <w:uiPriority w:val="0"/>
    <w:rPr>
      <w:kern w:val="2"/>
      <w:sz w:val="24"/>
      <w:szCs w:val="24"/>
    </w:rPr>
  </w:style>
  <w:style w:type="character" w:customStyle="1" w:styleId="109">
    <w:name w:val="cucd-2 Char Char"/>
    <w:link w:val="75"/>
    <w:qFormat/>
    <w:uiPriority w:val="0"/>
    <w:rPr>
      <w:rFonts w:ascii="宋体" w:hAnsi="宋体"/>
      <w:b/>
      <w:bCs/>
      <w:color w:val="000000"/>
      <w:kern w:val="2"/>
      <w:sz w:val="24"/>
      <w:szCs w:val="24"/>
    </w:rPr>
  </w:style>
  <w:style w:type="character" w:customStyle="1" w:styleId="110">
    <w:name w:val="4号宋体左齐行距1.25倍 Char Char"/>
    <w:qFormat/>
    <w:uiPriority w:val="0"/>
    <w:rPr>
      <w:rFonts w:ascii="Arial" w:hAnsi="Arial" w:eastAsia="黑体"/>
      <w:b/>
      <w:sz w:val="24"/>
      <w:lang w:val="en-US" w:eastAsia="zh-CN" w:bidi="ar-SA"/>
    </w:rPr>
  </w:style>
  <w:style w:type="character" w:customStyle="1" w:styleId="111">
    <w:name w:val="尾注文本 字符"/>
    <w:link w:val="29"/>
    <w:qFormat/>
    <w:uiPriority w:val="0"/>
    <w:rPr>
      <w:sz w:val="24"/>
      <w:lang w:bidi="ar-SA"/>
    </w:rPr>
  </w:style>
  <w:style w:type="character" w:customStyle="1" w:styleId="112">
    <w:name w:val="标题 6 字符"/>
    <w:link w:val="8"/>
    <w:qFormat/>
    <w:uiPriority w:val="0"/>
    <w:rPr>
      <w:rFonts w:ascii="Arial" w:hAnsi="Arial" w:eastAsia="黑体"/>
      <w:b/>
      <w:sz w:val="24"/>
      <w:lang w:val="en-US" w:eastAsia="zh-CN" w:bidi="ar-SA"/>
    </w:rPr>
  </w:style>
  <w:style w:type="character" w:customStyle="1" w:styleId="113">
    <w:name w:val="h31"/>
    <w:qFormat/>
    <w:uiPriority w:val="0"/>
    <w:rPr>
      <w:spacing w:val="330"/>
      <w:sz w:val="21"/>
      <w:szCs w:val="21"/>
    </w:rPr>
  </w:style>
  <w:style w:type="paragraph" w:customStyle="1" w:styleId="114">
    <w:name w:val="标题 11"/>
    <w:basedOn w:val="3"/>
    <w:next w:val="3"/>
    <w:qFormat/>
    <w:uiPriority w:val="0"/>
    <w:pPr>
      <w:keepNext w:val="0"/>
      <w:keepLines w:val="0"/>
      <w:widowControl/>
      <w:numPr>
        <w:ilvl w:val="0"/>
        <w:numId w:val="2"/>
      </w:numPr>
      <w:tabs>
        <w:tab w:val="left" w:pos="425"/>
        <w:tab w:val="clear" w:pos="360"/>
      </w:tabs>
      <w:overflowPunct w:val="0"/>
      <w:spacing w:before="240" w:after="120" w:line="360" w:lineRule="auto"/>
      <w:ind w:left="425" w:hanging="425"/>
    </w:pPr>
    <w:rPr>
      <w:rFonts w:ascii="楷体" w:eastAsia="楷体"/>
      <w:b/>
      <w:bCs w:val="0"/>
      <w:sz w:val="40"/>
      <w:szCs w:val="20"/>
      <w:lang w:val="en-GB"/>
    </w:rPr>
  </w:style>
  <w:style w:type="paragraph" w:customStyle="1" w:styleId="115">
    <w:name w:val="cucd-A"/>
    <w:next w:val="68"/>
    <w:qFormat/>
    <w:uiPriority w:val="0"/>
    <w:pPr>
      <w:pageBreakBefore/>
      <w:spacing w:beforeLines="100" w:afterLines="50" w:line="360" w:lineRule="auto"/>
      <w:jc w:val="center"/>
      <w:outlineLvl w:val="0"/>
    </w:pPr>
    <w:rPr>
      <w:rFonts w:ascii="Times New Roman" w:hAnsi="Times New Roman" w:eastAsia="黑体" w:cs="Times New Roman"/>
      <w:b/>
      <w:kern w:val="2"/>
      <w:sz w:val="36"/>
      <w:szCs w:val="24"/>
      <w:lang w:val="en-US" w:eastAsia="zh-CN" w:bidi="ar-SA"/>
    </w:rPr>
  </w:style>
  <w:style w:type="paragraph" w:customStyle="1" w:styleId="116">
    <w:name w:val="①"/>
    <w:basedOn w:val="1"/>
    <w:qFormat/>
    <w:uiPriority w:val="0"/>
    <w:pPr>
      <w:tabs>
        <w:tab w:val="left" w:pos="5529"/>
        <w:tab w:val="right" w:pos="6946"/>
        <w:tab w:val="left" w:pos="7088"/>
      </w:tabs>
      <w:spacing w:beforeLines="0" w:line="240" w:lineRule="auto"/>
      <w:ind w:left="1134" w:leftChars="540"/>
      <w:jc w:val="both"/>
    </w:pPr>
    <w:rPr>
      <w:rFonts w:ascii="Tahoma" w:hAnsi="Tahoma" w:eastAsia="MS Mincho" w:cs="Tahoma"/>
      <w:sz w:val="21"/>
      <w:lang w:val="en-AU" w:eastAsia="ja-JP"/>
    </w:rPr>
  </w:style>
  <w:style w:type="paragraph" w:customStyle="1" w:styleId="117">
    <w:name w:val="段2後"/>
    <w:basedOn w:val="1"/>
    <w:next w:val="1"/>
    <w:qFormat/>
    <w:uiPriority w:val="0"/>
    <w:pPr>
      <w:autoSpaceDE w:val="0"/>
      <w:autoSpaceDN w:val="0"/>
      <w:adjustRightInd w:val="0"/>
      <w:spacing w:beforeLines="0" w:line="440" w:lineRule="atLeast"/>
      <w:ind w:left="425"/>
      <w:jc w:val="both"/>
      <w:textAlignment w:val="baseline"/>
    </w:pPr>
    <w:rPr>
      <w:rFonts w:ascii="MS Mincho" w:hAnsi="Century" w:eastAsia="MS Mincho"/>
      <w:kern w:val="0"/>
      <w:sz w:val="21"/>
      <w:szCs w:val="20"/>
      <w:lang w:eastAsia="ja-JP"/>
    </w:rPr>
  </w:style>
  <w:style w:type="paragraph" w:customStyle="1" w:styleId="118">
    <w:name w:val="Char"/>
    <w:basedOn w:val="1"/>
    <w:qFormat/>
    <w:uiPriority w:val="0"/>
    <w:pPr>
      <w:widowControl/>
      <w:spacing w:afterLines="50" w:line="400" w:lineRule="exact"/>
      <w:jc w:val="center"/>
    </w:pPr>
    <w:rPr>
      <w:szCs w:val="20"/>
    </w:rPr>
  </w:style>
  <w:style w:type="paragraph" w:customStyle="1" w:styleId="119">
    <w:name w:val="段1後"/>
    <w:basedOn w:val="1"/>
    <w:next w:val="1"/>
    <w:qFormat/>
    <w:uiPriority w:val="0"/>
    <w:pPr>
      <w:autoSpaceDE w:val="0"/>
      <w:autoSpaceDN w:val="0"/>
      <w:adjustRightInd w:val="0"/>
      <w:spacing w:beforeLines="0" w:line="440" w:lineRule="atLeast"/>
      <w:ind w:left="216"/>
      <w:jc w:val="both"/>
      <w:textAlignment w:val="baseline"/>
    </w:pPr>
    <w:rPr>
      <w:rFonts w:ascii="MS Mincho" w:hAnsi="Century" w:eastAsia="MS Mincho"/>
      <w:kern w:val="0"/>
      <w:sz w:val="21"/>
      <w:szCs w:val="20"/>
      <w:lang w:eastAsia="ja-JP"/>
    </w:rPr>
  </w:style>
  <w:style w:type="paragraph" w:customStyle="1" w:styleId="120">
    <w:name w:val="段3"/>
    <w:basedOn w:val="1"/>
    <w:next w:val="121"/>
    <w:qFormat/>
    <w:uiPriority w:val="0"/>
    <w:pPr>
      <w:tabs>
        <w:tab w:val="right" w:pos="635"/>
        <w:tab w:val="left" w:pos="851"/>
      </w:tabs>
      <w:autoSpaceDE w:val="0"/>
      <w:autoSpaceDN w:val="0"/>
      <w:adjustRightInd w:val="0"/>
      <w:spacing w:beforeLines="0" w:line="440" w:lineRule="atLeast"/>
      <w:ind w:left="635" w:hanging="635"/>
      <w:jc w:val="both"/>
      <w:textAlignment w:val="baseline"/>
    </w:pPr>
    <w:rPr>
      <w:rFonts w:ascii="MS Gothic" w:hAnsi="Century" w:eastAsia="MS Gothic"/>
      <w:kern w:val="0"/>
      <w:sz w:val="21"/>
      <w:szCs w:val="20"/>
      <w:lang w:eastAsia="ja-JP"/>
    </w:rPr>
  </w:style>
  <w:style w:type="paragraph" w:customStyle="1" w:styleId="121">
    <w:name w:val="段3後"/>
    <w:basedOn w:val="1"/>
    <w:next w:val="1"/>
    <w:qFormat/>
    <w:uiPriority w:val="0"/>
    <w:pPr>
      <w:autoSpaceDE w:val="0"/>
      <w:autoSpaceDN w:val="0"/>
      <w:adjustRightInd w:val="0"/>
      <w:spacing w:beforeLines="0" w:line="440" w:lineRule="atLeast"/>
      <w:ind w:left="635"/>
      <w:jc w:val="both"/>
      <w:textAlignment w:val="baseline"/>
    </w:pPr>
    <w:rPr>
      <w:rFonts w:ascii="MS Mincho" w:hAnsi="Century" w:eastAsia="MS Mincho"/>
      <w:kern w:val="0"/>
      <w:sz w:val="21"/>
      <w:szCs w:val="20"/>
      <w:lang w:eastAsia="ja-JP"/>
    </w:rPr>
  </w:style>
  <w:style w:type="paragraph" w:customStyle="1" w:styleId="122">
    <w:name w:val="cauc-TB"/>
    <w:qFormat/>
    <w:uiPriority w:val="0"/>
    <w:pPr>
      <w:jc w:val="center"/>
    </w:pPr>
    <w:rPr>
      <w:rFonts w:ascii="Times New Roman" w:hAnsi="Times New Roman" w:eastAsia="宋体" w:cs="Times New Roman"/>
      <w:kern w:val="2"/>
      <w:sz w:val="24"/>
      <w:szCs w:val="24"/>
      <w:lang w:val="en-US" w:eastAsia="zh-CN" w:bidi="ar-SA"/>
    </w:rPr>
  </w:style>
  <w:style w:type="paragraph" w:customStyle="1" w:styleId="123">
    <w:name w:val="Char4"/>
    <w:basedOn w:val="1"/>
    <w:qFormat/>
    <w:uiPriority w:val="0"/>
    <w:pPr>
      <w:spacing w:beforeLines="0" w:line="240" w:lineRule="auto"/>
      <w:jc w:val="both"/>
    </w:pPr>
    <w:rPr>
      <w:sz w:val="21"/>
    </w:rPr>
  </w:style>
  <w:style w:type="paragraph" w:customStyle="1" w:styleId="124">
    <w:name w:val="标题 21"/>
    <w:basedOn w:val="1"/>
    <w:next w:val="125"/>
    <w:qFormat/>
    <w:uiPriority w:val="0"/>
    <w:pPr>
      <w:widowControl/>
      <w:overflowPunct w:val="0"/>
      <w:autoSpaceDE w:val="0"/>
      <w:autoSpaceDN w:val="0"/>
      <w:adjustRightInd w:val="0"/>
      <w:spacing w:beforeLines="0"/>
      <w:textAlignment w:val="baseline"/>
    </w:pPr>
    <w:rPr>
      <w:rFonts w:ascii="楷体" w:eastAsia="楷体"/>
      <w:b/>
      <w:kern w:val="0"/>
      <w:sz w:val="36"/>
      <w:szCs w:val="20"/>
      <w:lang w:val="en-GB"/>
    </w:rPr>
  </w:style>
  <w:style w:type="paragraph" w:customStyle="1" w:styleId="125">
    <w:name w:val="标题 31"/>
    <w:basedOn w:val="1"/>
    <w:next w:val="126"/>
    <w:qFormat/>
    <w:uiPriority w:val="0"/>
    <w:pPr>
      <w:widowControl/>
      <w:overflowPunct w:val="0"/>
      <w:autoSpaceDE w:val="0"/>
      <w:autoSpaceDN w:val="0"/>
      <w:adjustRightInd w:val="0"/>
      <w:spacing w:beforeLines="0"/>
      <w:textAlignment w:val="baseline"/>
    </w:pPr>
    <w:rPr>
      <w:rFonts w:ascii="楷体" w:eastAsia="楷体"/>
      <w:b/>
      <w:kern w:val="0"/>
      <w:sz w:val="32"/>
      <w:szCs w:val="20"/>
      <w:lang w:val="en-GB"/>
    </w:rPr>
  </w:style>
  <w:style w:type="paragraph" w:customStyle="1" w:styleId="126">
    <w:name w:val="正文1"/>
    <w:basedOn w:val="1"/>
    <w:qFormat/>
    <w:uiPriority w:val="0"/>
    <w:pPr>
      <w:widowControl/>
      <w:overflowPunct w:val="0"/>
      <w:autoSpaceDE w:val="0"/>
      <w:autoSpaceDN w:val="0"/>
      <w:adjustRightInd w:val="0"/>
      <w:spacing w:beforeLines="0"/>
      <w:ind w:left="567" w:firstLine="567"/>
      <w:jc w:val="both"/>
      <w:textAlignment w:val="baseline"/>
    </w:pPr>
    <w:rPr>
      <w:rFonts w:ascii="楷体" w:eastAsia="楷体"/>
      <w:kern w:val="0"/>
      <w:sz w:val="28"/>
      <w:szCs w:val="20"/>
      <w:lang w:val="en-GB"/>
    </w:rPr>
  </w:style>
  <w:style w:type="paragraph" w:customStyle="1" w:styleId="127">
    <w:name w:val="1-表内"/>
    <w:basedOn w:val="1"/>
    <w:qFormat/>
    <w:uiPriority w:val="0"/>
    <w:pPr>
      <w:spacing w:beforeLines="0" w:line="360" w:lineRule="exact"/>
      <w:jc w:val="center"/>
    </w:pPr>
    <w:rPr>
      <w:rFonts w:ascii="宋体" w:hAnsi="宋体"/>
      <w:bCs/>
      <w:sz w:val="21"/>
      <w:szCs w:val="21"/>
    </w:rPr>
  </w:style>
  <w:style w:type="paragraph" w:customStyle="1" w:styleId="128">
    <w:name w:val="xl34"/>
    <w:basedOn w:val="1"/>
    <w:qFormat/>
    <w:uiPriority w:val="0"/>
    <w:pPr>
      <w:widowControl/>
      <w:pBdr>
        <w:top w:val="single" w:color="auto" w:sz="4" w:space="0"/>
        <w:left w:val="single" w:color="auto" w:sz="4" w:space="0"/>
        <w:right w:val="single" w:color="auto" w:sz="4" w:space="0"/>
      </w:pBdr>
      <w:tabs>
        <w:tab w:val="left" w:pos="1320"/>
      </w:tabs>
      <w:spacing w:beforeLines="0" w:beforeAutospacing="1" w:afterAutospacing="1" w:line="360" w:lineRule="exact"/>
      <w:jc w:val="center"/>
      <w:textAlignment w:val="center"/>
    </w:pPr>
    <w:rPr>
      <w:rFonts w:eastAsia="Arial Unicode MS"/>
      <w:b/>
      <w:kern w:val="0"/>
      <w:sz w:val="18"/>
      <w:szCs w:val="18"/>
    </w:rPr>
  </w:style>
  <w:style w:type="paragraph" w:customStyle="1" w:styleId="129">
    <w:name w:val="正文11"/>
    <w:link w:val="246"/>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30">
    <w:name w:val="正文1 Char Char Char"/>
    <w:basedOn w:val="1"/>
    <w:qFormat/>
    <w:uiPriority w:val="0"/>
    <w:pPr>
      <w:adjustRightInd w:val="0"/>
      <w:snapToGrid w:val="0"/>
      <w:spacing w:beforeLines="0" w:line="240" w:lineRule="auto"/>
      <w:jc w:val="both"/>
    </w:pPr>
    <w:rPr>
      <w:szCs w:val="20"/>
    </w:rPr>
  </w:style>
  <w:style w:type="paragraph" w:customStyle="1" w:styleId="131">
    <w:name w:val="cucd-B"/>
    <w:next w:val="68"/>
    <w:qFormat/>
    <w:uiPriority w:val="0"/>
    <w:pPr>
      <w:spacing w:line="360" w:lineRule="auto"/>
      <w:outlineLvl w:val="1"/>
    </w:pPr>
    <w:rPr>
      <w:rFonts w:ascii="Times New Roman" w:hAnsi="Times New Roman" w:eastAsia="黑体" w:cs="Times New Roman"/>
      <w:kern w:val="2"/>
      <w:sz w:val="30"/>
      <w:szCs w:val="24"/>
      <w:lang w:val="en-US" w:eastAsia="zh-CN" w:bidi="ar-SA"/>
    </w:rPr>
  </w:style>
  <w:style w:type="paragraph" w:customStyle="1" w:styleId="132">
    <w:name w:val="cucd-D"/>
    <w:next w:val="68"/>
    <w:qFormat/>
    <w:uiPriority w:val="0"/>
    <w:pPr>
      <w:spacing w:line="360" w:lineRule="auto"/>
      <w:outlineLvl w:val="3"/>
    </w:pPr>
    <w:rPr>
      <w:rFonts w:ascii="Times New Roman" w:hAnsi="Times New Roman" w:eastAsia="宋体" w:cs="Times New Roman"/>
      <w:b/>
      <w:kern w:val="2"/>
      <w:sz w:val="24"/>
      <w:szCs w:val="24"/>
      <w:lang w:val="en-US" w:eastAsia="zh-CN" w:bidi="ar-SA"/>
    </w:rPr>
  </w:style>
  <w:style w:type="paragraph" w:customStyle="1" w:styleId="133">
    <w:name w:val="cauc-0 Char"/>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134">
    <w:name w:val="默认段落字体 Para Char Char Char Char"/>
    <w:basedOn w:val="1"/>
    <w:qFormat/>
    <w:uiPriority w:val="0"/>
    <w:pPr>
      <w:spacing w:afterLines="50"/>
      <w:jc w:val="both"/>
    </w:pPr>
  </w:style>
  <w:style w:type="paragraph" w:customStyle="1" w:styleId="135">
    <w:name w:val="Char11"/>
    <w:basedOn w:val="1"/>
    <w:qFormat/>
    <w:uiPriority w:val="0"/>
    <w:pPr>
      <w:widowControl/>
      <w:spacing w:beforeLines="0" w:line="400" w:lineRule="exact"/>
      <w:jc w:val="center"/>
    </w:pPr>
    <w:rPr>
      <w:rFonts w:ascii="Verdana" w:hAnsi="Verdana"/>
      <w:kern w:val="0"/>
      <w:sz w:val="21"/>
      <w:szCs w:val="20"/>
      <w:lang w:eastAsia="en-US"/>
    </w:rPr>
  </w:style>
  <w:style w:type="paragraph" w:customStyle="1" w:styleId="136">
    <w:name w:val="样式2"/>
    <w:basedOn w:val="1"/>
    <w:qFormat/>
    <w:uiPriority w:val="0"/>
    <w:pPr>
      <w:tabs>
        <w:tab w:val="left" w:pos="360"/>
      </w:tabs>
      <w:adjustRightInd w:val="0"/>
      <w:snapToGrid w:val="0"/>
      <w:spacing w:beforeLines="0"/>
      <w:jc w:val="both"/>
    </w:pPr>
    <w:rPr>
      <w:rFonts w:ascii="宋体" w:hAnsi="宋体"/>
    </w:rPr>
  </w:style>
  <w:style w:type="paragraph" w:customStyle="1" w:styleId="137">
    <w:name w:val="xl27"/>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pPr>
    <w:rPr>
      <w:rFonts w:ascii="Arial Unicode MS" w:hAnsi="Arial Unicode MS"/>
      <w:bCs/>
      <w:kern w:val="0"/>
      <w:szCs w:val="21"/>
    </w:rPr>
  </w:style>
  <w:style w:type="paragraph" w:customStyle="1" w:styleId="138">
    <w:name w:val="Char Char Char Char Char Char Char"/>
    <w:basedOn w:val="1"/>
    <w:qFormat/>
    <w:uiPriority w:val="0"/>
    <w:pPr>
      <w:spacing w:beforeLines="0"/>
    </w:pPr>
    <w:rPr>
      <w:szCs w:val="20"/>
    </w:rPr>
  </w:style>
  <w:style w:type="paragraph" w:customStyle="1" w:styleId="139">
    <w:name w:val="普通表格1"/>
    <w:basedOn w:val="25"/>
    <w:qFormat/>
    <w:uiPriority w:val="0"/>
    <w:pPr>
      <w:snapToGrid w:val="0"/>
      <w:spacing w:line="380" w:lineRule="exact"/>
    </w:pPr>
    <w:rPr>
      <w:rFonts w:ascii="Times New Roman" w:hAnsi="Times New Roman" w:cs="Times New Roman"/>
      <w:sz w:val="24"/>
      <w:szCs w:val="24"/>
    </w:rPr>
  </w:style>
  <w:style w:type="paragraph" w:customStyle="1" w:styleId="140">
    <w:name w:val="样式 (西文) Arial (中文) 宋体 两端对齐 加宽量  0.6 磅 行距: 1.5 倍行距 首行缩进:  2 ..."/>
    <w:basedOn w:val="1"/>
    <w:qFormat/>
    <w:uiPriority w:val="0"/>
    <w:pPr>
      <w:adjustRightInd w:val="0"/>
      <w:spacing w:beforeLines="0"/>
      <w:ind w:firstLine="528" w:firstLineChars="200"/>
      <w:jc w:val="both"/>
      <w:textAlignment w:val="baseline"/>
    </w:pPr>
    <w:rPr>
      <w:rFonts w:ascii="Arial" w:hAnsi="Arial" w:eastAsia="仿宋_GB2312"/>
      <w:spacing w:val="12"/>
      <w:szCs w:val="20"/>
      <w:lang w:eastAsia="zh-TW"/>
    </w:rPr>
  </w:style>
  <w:style w:type="paragraph" w:customStyle="1" w:styleId="141">
    <w:name w:val="样式 宋体 小四 段前: 6 磅 段后: 6 磅"/>
    <w:basedOn w:val="1"/>
    <w:qFormat/>
    <w:uiPriority w:val="0"/>
    <w:pPr>
      <w:spacing w:beforeLines="0" w:line="240" w:lineRule="auto"/>
      <w:ind w:firstLine="480" w:firstLineChars="200"/>
      <w:jc w:val="both"/>
    </w:pPr>
    <w:rPr>
      <w:rFonts w:ascii="宋体" w:hAnsi="宋体"/>
      <w:szCs w:val="20"/>
    </w:rPr>
  </w:style>
  <w:style w:type="paragraph" w:customStyle="1" w:styleId="142">
    <w:name w:val="段1"/>
    <w:basedOn w:val="1"/>
    <w:next w:val="119"/>
    <w:qFormat/>
    <w:uiPriority w:val="0"/>
    <w:pPr>
      <w:autoSpaceDE w:val="0"/>
      <w:autoSpaceDN w:val="0"/>
      <w:adjustRightInd w:val="0"/>
      <w:spacing w:beforeLines="0" w:line="440" w:lineRule="atLeast"/>
      <w:ind w:left="284" w:hanging="284"/>
      <w:jc w:val="both"/>
      <w:textAlignment w:val="baseline"/>
    </w:pPr>
    <w:rPr>
      <w:rFonts w:ascii="MS Gothic" w:hAnsi="Century" w:eastAsia="MS Gothic"/>
      <w:kern w:val="0"/>
      <w:szCs w:val="20"/>
      <w:lang w:eastAsia="ja-JP"/>
    </w:rPr>
  </w:style>
  <w:style w:type="paragraph" w:customStyle="1" w:styleId="143">
    <w:name w:val="Char Char Char Char Char Char Char Char Char Char"/>
    <w:basedOn w:val="1"/>
    <w:qFormat/>
    <w:uiPriority w:val="0"/>
    <w:pPr>
      <w:spacing w:beforeLines="0" w:line="360" w:lineRule="exact"/>
      <w:jc w:val="center"/>
    </w:pPr>
    <w:rPr>
      <w:bCs/>
      <w:sz w:val="21"/>
      <w:szCs w:val="21"/>
    </w:rPr>
  </w:style>
  <w:style w:type="paragraph" w:customStyle="1" w:styleId="144">
    <w:name w:val="段2"/>
    <w:basedOn w:val="1"/>
    <w:next w:val="117"/>
    <w:qFormat/>
    <w:uiPriority w:val="0"/>
    <w:pPr>
      <w:tabs>
        <w:tab w:val="right" w:pos="425"/>
        <w:tab w:val="left" w:pos="641"/>
      </w:tabs>
      <w:autoSpaceDE w:val="0"/>
      <w:autoSpaceDN w:val="0"/>
      <w:adjustRightInd w:val="0"/>
      <w:spacing w:beforeLines="0" w:line="440" w:lineRule="atLeast"/>
      <w:ind w:left="425" w:hanging="425"/>
      <w:jc w:val="both"/>
      <w:textAlignment w:val="baseline"/>
    </w:pPr>
    <w:rPr>
      <w:rFonts w:ascii="MS Gothic" w:hAnsi="Century" w:eastAsia="MS Gothic"/>
      <w:kern w:val="0"/>
      <w:sz w:val="21"/>
      <w:szCs w:val="20"/>
      <w:lang w:eastAsia="ja-JP"/>
    </w:rPr>
  </w:style>
  <w:style w:type="paragraph" w:customStyle="1" w:styleId="145">
    <w:name w:val="表前等"/>
    <w:basedOn w:val="1"/>
    <w:next w:val="1"/>
    <w:qFormat/>
    <w:uiPriority w:val="0"/>
    <w:pPr>
      <w:autoSpaceDE w:val="0"/>
      <w:autoSpaceDN w:val="0"/>
      <w:adjustRightInd w:val="0"/>
      <w:spacing w:beforeLines="0" w:line="100" w:lineRule="exact"/>
      <w:jc w:val="both"/>
      <w:textAlignment w:val="baseline"/>
    </w:pPr>
    <w:rPr>
      <w:rFonts w:ascii="MS Mincho" w:hAnsi="Century" w:eastAsia="MS Mincho"/>
      <w:kern w:val="0"/>
      <w:sz w:val="21"/>
      <w:szCs w:val="20"/>
      <w:lang w:eastAsia="ja-JP"/>
    </w:rPr>
  </w:style>
  <w:style w:type="paragraph" w:customStyle="1" w:styleId="146">
    <w:name w:val="样式 纯文本 + 行距: 1.5 倍行距"/>
    <w:basedOn w:val="25"/>
    <w:qFormat/>
    <w:uiPriority w:val="0"/>
    <w:pPr>
      <w:snapToGrid w:val="0"/>
      <w:spacing w:beforeLines="50" w:line="360" w:lineRule="auto"/>
      <w:ind w:firstLine="480" w:firstLineChars="200"/>
    </w:pPr>
    <w:rPr>
      <w:rFonts w:ascii="Times New Roman" w:hAnsi="Times New Roman" w:cs="宋体"/>
      <w:sz w:val="24"/>
      <w:szCs w:val="20"/>
    </w:rPr>
  </w:style>
  <w:style w:type="paragraph" w:customStyle="1" w:styleId="147">
    <w:name w:val="Char Char Char Char"/>
    <w:basedOn w:val="1"/>
    <w:qFormat/>
    <w:uiPriority w:val="0"/>
    <w:pPr>
      <w:widowControl/>
      <w:spacing w:beforeLines="0" w:line="400" w:lineRule="exact"/>
      <w:jc w:val="center"/>
    </w:pPr>
    <w:rPr>
      <w:rFonts w:ascii="Verdana" w:hAnsi="Verdana"/>
      <w:bCs/>
      <w:kern w:val="0"/>
      <w:sz w:val="21"/>
      <w:szCs w:val="20"/>
      <w:lang w:eastAsia="en-US"/>
    </w:rPr>
  </w:style>
  <w:style w:type="paragraph" w:customStyle="1" w:styleId="148">
    <w:name w:val="样式 标题 1 + 居中"/>
    <w:basedOn w:val="3"/>
    <w:qFormat/>
    <w:uiPriority w:val="0"/>
    <w:pPr>
      <w:autoSpaceDE w:val="0"/>
      <w:autoSpaceDN w:val="0"/>
      <w:adjustRightInd w:val="0"/>
      <w:textAlignment w:val="baseline"/>
    </w:pPr>
    <w:rPr>
      <w:rFonts w:ascii="Times New Roman"/>
      <w:b/>
      <w:bCs w:val="0"/>
      <w:snapToGrid w:val="0"/>
      <w:sz w:val="44"/>
      <w:szCs w:val="20"/>
    </w:rPr>
  </w:style>
  <w:style w:type="paragraph" w:customStyle="1" w:styleId="149">
    <w:name w:val="正文文本 21"/>
    <w:basedOn w:val="1"/>
    <w:qFormat/>
    <w:uiPriority w:val="0"/>
    <w:pPr>
      <w:adjustRightInd w:val="0"/>
      <w:spacing w:beforeLines="0" w:line="400" w:lineRule="exact"/>
      <w:ind w:firstLine="567"/>
      <w:textAlignment w:val="baseline"/>
    </w:pPr>
    <w:rPr>
      <w:rFonts w:ascii="仿宋_GB2312"/>
      <w:bCs/>
      <w:color w:val="000000"/>
      <w:spacing w:val="20"/>
      <w:kern w:val="28"/>
      <w:szCs w:val="20"/>
    </w:rPr>
  </w:style>
  <w:style w:type="paragraph" w:customStyle="1" w:styleId="150">
    <w:name w:val="Char2"/>
    <w:basedOn w:val="1"/>
    <w:qFormat/>
    <w:uiPriority w:val="0"/>
    <w:pPr>
      <w:spacing w:beforeLines="0" w:line="360" w:lineRule="exact"/>
      <w:jc w:val="center"/>
    </w:pPr>
    <w:rPr>
      <w:bCs/>
      <w:sz w:val="21"/>
      <w:szCs w:val="21"/>
    </w:rPr>
  </w:style>
  <w:style w:type="paragraph" w:customStyle="1" w:styleId="151">
    <w:name w:val="tll"/>
    <w:basedOn w:val="1"/>
    <w:qFormat/>
    <w:uiPriority w:val="0"/>
    <w:pPr>
      <w:autoSpaceDE w:val="0"/>
      <w:autoSpaceDN w:val="0"/>
      <w:adjustRightInd w:val="0"/>
      <w:spacing w:beforeLines="0" w:line="360" w:lineRule="exact"/>
      <w:textAlignment w:val="baseline"/>
    </w:pPr>
    <w:rPr>
      <w:rFonts w:ascii="仿宋_GB2312" w:hAnsi="Arial" w:eastAsia="仿宋_GB2312"/>
      <w:bCs/>
      <w:kern w:val="0"/>
      <w:sz w:val="21"/>
      <w:szCs w:val="20"/>
    </w:rPr>
  </w:style>
  <w:style w:type="paragraph" w:customStyle="1" w:styleId="152">
    <w:name w:val="样式1"/>
    <w:basedOn w:val="1"/>
    <w:qFormat/>
    <w:uiPriority w:val="0"/>
    <w:pPr>
      <w:adjustRightInd w:val="0"/>
      <w:spacing w:beforeLines="0" w:line="420" w:lineRule="auto"/>
      <w:jc w:val="center"/>
      <w:textAlignment w:val="baseline"/>
    </w:pPr>
    <w:rPr>
      <w:rFonts w:ascii="宋体"/>
      <w:bCs/>
      <w:kern w:val="0"/>
      <w:szCs w:val="20"/>
    </w:rPr>
  </w:style>
  <w:style w:type="paragraph" w:customStyle="1" w:styleId="153">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54">
    <w:name w:val="xl31"/>
    <w:basedOn w:val="1"/>
    <w:qFormat/>
    <w:uiPriority w:val="0"/>
    <w:pPr>
      <w:widowControl/>
      <w:spacing w:beforeLines="0" w:line="360" w:lineRule="exact"/>
      <w:jc w:val="center"/>
      <w:textAlignment w:val="center"/>
    </w:pPr>
    <w:rPr>
      <w:rFonts w:ascii="Arial" w:hAnsi="Arial"/>
      <w:bCs/>
      <w:kern w:val="0"/>
      <w:sz w:val="18"/>
      <w:szCs w:val="20"/>
    </w:rPr>
  </w:style>
  <w:style w:type="paragraph" w:customStyle="1" w:styleId="155">
    <w:name w:val="(1)"/>
    <w:basedOn w:val="1"/>
    <w:qFormat/>
    <w:uiPriority w:val="0"/>
    <w:pPr>
      <w:tabs>
        <w:tab w:val="left" w:pos="573"/>
      </w:tabs>
      <w:adjustRightInd w:val="0"/>
      <w:snapToGrid w:val="0"/>
      <w:spacing w:beforeLines="0" w:line="240" w:lineRule="atLeast"/>
      <w:jc w:val="center"/>
      <w:textAlignment w:val="baseline"/>
    </w:pPr>
    <w:rPr>
      <w:rFonts w:ascii="Arial" w:hAnsi="Arial"/>
      <w:bCs/>
      <w:kern w:val="44"/>
      <w:szCs w:val="21"/>
    </w:rPr>
  </w:style>
  <w:style w:type="paragraph" w:customStyle="1" w:styleId="156">
    <w:name w:val="Char2 Char Char Char"/>
    <w:basedOn w:val="1"/>
    <w:qFormat/>
    <w:uiPriority w:val="0"/>
    <w:pPr>
      <w:spacing w:beforeLines="0" w:line="240" w:lineRule="auto"/>
      <w:jc w:val="both"/>
    </w:pPr>
    <w:rPr>
      <w:sz w:val="21"/>
      <w:szCs w:val="21"/>
    </w:rPr>
  </w:style>
  <w:style w:type="paragraph" w:customStyle="1" w:styleId="157">
    <w:name w:val="xl30"/>
    <w:basedOn w:val="1"/>
    <w:qFormat/>
    <w:uiPriority w:val="0"/>
    <w:pPr>
      <w:widowControl/>
      <w:pBdr>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w:hAnsi="Arial" w:cs="Arial"/>
      <w:bCs/>
      <w:kern w:val="0"/>
      <w:sz w:val="18"/>
      <w:szCs w:val="18"/>
    </w:rPr>
  </w:style>
  <w:style w:type="paragraph" w:customStyle="1" w:styleId="158">
    <w:name w:val="表格"/>
    <w:basedOn w:val="1"/>
    <w:qFormat/>
    <w:uiPriority w:val="0"/>
    <w:pPr>
      <w:adjustRightInd w:val="0"/>
      <w:spacing w:beforeLines="0" w:line="360" w:lineRule="exact"/>
      <w:jc w:val="center"/>
      <w:textAlignment w:val="baseline"/>
    </w:pPr>
    <w:rPr>
      <w:rFonts w:ascii="宋体"/>
      <w:bCs/>
      <w:kern w:val="0"/>
      <w:szCs w:val="20"/>
    </w:rPr>
  </w:style>
  <w:style w:type="paragraph" w:customStyle="1" w:styleId="159">
    <w:name w:val="标题1"/>
    <w:basedOn w:val="3"/>
    <w:qFormat/>
    <w:uiPriority w:val="0"/>
    <w:pPr>
      <w:tabs>
        <w:tab w:val="left" w:pos="900"/>
      </w:tabs>
      <w:adjustRightInd w:val="0"/>
      <w:spacing w:line="360" w:lineRule="auto"/>
      <w:jc w:val="left"/>
      <w:textAlignment w:val="baseline"/>
    </w:pPr>
    <w:rPr>
      <w:rFonts w:ascii="Times New Roman"/>
      <w:sz w:val="24"/>
      <w:szCs w:val="24"/>
    </w:rPr>
  </w:style>
  <w:style w:type="paragraph" w:customStyle="1" w:styleId="160">
    <w:name w:val="样式 两端对齐 段前: 0.5 行"/>
    <w:basedOn w:val="1"/>
    <w:qFormat/>
    <w:uiPriority w:val="0"/>
    <w:pPr>
      <w:spacing w:beforeLines="0"/>
      <w:jc w:val="both"/>
    </w:pPr>
    <w:rPr>
      <w:rFonts w:cs="宋体"/>
      <w:szCs w:val="20"/>
    </w:rPr>
  </w:style>
  <w:style w:type="paragraph" w:customStyle="1" w:styleId="161">
    <w:name w:val="Char1"/>
    <w:basedOn w:val="1"/>
    <w:qFormat/>
    <w:uiPriority w:val="0"/>
    <w:pPr>
      <w:spacing w:beforeLines="0" w:line="240" w:lineRule="auto"/>
      <w:jc w:val="both"/>
    </w:pPr>
    <w:rPr>
      <w:sz w:val="21"/>
    </w:rPr>
  </w:style>
  <w:style w:type="paragraph" w:customStyle="1" w:styleId="162">
    <w:name w:val="标题2"/>
    <w:basedOn w:val="4"/>
    <w:qFormat/>
    <w:uiPriority w:val="0"/>
    <w:pPr>
      <w:tabs>
        <w:tab w:val="left" w:pos="1320"/>
      </w:tabs>
      <w:adjustRightInd w:val="0"/>
      <w:snapToGrid w:val="0"/>
      <w:spacing w:beforeLines="50" w:line="360" w:lineRule="auto"/>
      <w:ind w:left="1320" w:hanging="420"/>
      <w:jc w:val="center"/>
      <w:textAlignment w:val="baseline"/>
    </w:pPr>
    <w:rPr>
      <w:rFonts w:ascii="Times New Roman" w:hAnsi="Times New Roman" w:eastAsia="宋体"/>
      <w:b w:val="0"/>
      <w:bCs w:val="0"/>
      <w:color w:val="000000"/>
      <w:kern w:val="0"/>
      <w:sz w:val="24"/>
      <w:szCs w:val="20"/>
    </w:rPr>
  </w:style>
  <w:style w:type="paragraph" w:customStyle="1" w:styleId="163">
    <w:name w:val="样式 小四 首行缩进:  0.85 厘米 行距: 1.5 倍行距"/>
    <w:basedOn w:val="1"/>
    <w:qFormat/>
    <w:uiPriority w:val="0"/>
    <w:pPr>
      <w:spacing w:beforeLines="0"/>
      <w:ind w:firstLine="200" w:firstLineChars="200"/>
      <w:jc w:val="center"/>
    </w:pPr>
    <w:rPr>
      <w:bCs/>
      <w:snapToGrid w:val="0"/>
      <w:kern w:val="0"/>
      <w:szCs w:val="21"/>
    </w:rPr>
  </w:style>
  <w:style w:type="paragraph" w:customStyle="1" w:styleId="164">
    <w:name w:val="标题3"/>
    <w:basedOn w:val="5"/>
    <w:qFormat/>
    <w:uiPriority w:val="0"/>
    <w:pPr>
      <w:keepLines w:val="0"/>
      <w:tabs>
        <w:tab w:val="left" w:pos="840"/>
        <w:tab w:val="left" w:pos="1740"/>
      </w:tabs>
      <w:adjustRightInd w:val="0"/>
      <w:spacing w:line="360" w:lineRule="auto"/>
      <w:ind w:left="1740" w:hanging="420"/>
      <w:jc w:val="center"/>
      <w:textAlignment w:val="baseline"/>
    </w:pPr>
    <w:rPr>
      <w:b w:val="0"/>
      <w:kern w:val="0"/>
      <w:sz w:val="24"/>
      <w:szCs w:val="20"/>
    </w:rPr>
  </w:style>
  <w:style w:type="paragraph" w:customStyle="1" w:styleId="165">
    <w:name w:val="标题4"/>
    <w:basedOn w:val="6"/>
    <w:qFormat/>
    <w:uiPriority w:val="0"/>
    <w:pPr>
      <w:keepLines w:val="0"/>
      <w:tabs>
        <w:tab w:val="left" w:pos="2160"/>
      </w:tabs>
      <w:spacing w:line="360" w:lineRule="auto"/>
      <w:ind w:left="2160" w:hanging="420"/>
      <w:jc w:val="center"/>
      <w:textAlignment w:val="baseline"/>
    </w:pPr>
    <w:rPr>
      <w:rFonts w:eastAsia="宋体"/>
      <w:b w:val="0"/>
      <w:bCs/>
      <w:sz w:val="24"/>
    </w:rPr>
  </w:style>
  <w:style w:type="paragraph" w:customStyle="1" w:styleId="166">
    <w:name w:val="正文12"/>
    <w:basedOn w:val="1"/>
    <w:qFormat/>
    <w:uiPriority w:val="0"/>
    <w:pPr>
      <w:adjustRightInd w:val="0"/>
      <w:spacing w:beforeLines="0" w:line="360" w:lineRule="atLeast"/>
      <w:textAlignment w:val="baseline"/>
    </w:pPr>
    <w:rPr>
      <w:rFonts w:ascii="宋体"/>
      <w:bCs/>
      <w:kern w:val="0"/>
      <w:szCs w:val="20"/>
    </w:rPr>
  </w:style>
  <w:style w:type="paragraph" w:customStyle="1" w:styleId="167">
    <w:name w:val="Char Char Char Char Char Char Char Char Char Char Char Char Char Char"/>
    <w:basedOn w:val="1"/>
    <w:qFormat/>
    <w:uiPriority w:val="0"/>
    <w:pPr>
      <w:spacing w:beforeLines="0"/>
      <w:ind w:firstLine="200" w:firstLineChars="200"/>
      <w:jc w:val="center"/>
    </w:pPr>
    <w:rPr>
      <w:rFonts w:ascii="宋体" w:hAnsi="宋体" w:cs="宋体"/>
      <w:bCs/>
      <w:szCs w:val="21"/>
    </w:rPr>
  </w:style>
  <w:style w:type="paragraph" w:customStyle="1" w:styleId="168">
    <w:name w:val="xl22"/>
    <w:basedOn w:val="1"/>
    <w:qFormat/>
    <w:uiPriority w:val="0"/>
    <w:pPr>
      <w:widowControl/>
      <w:spacing w:beforeLines="0" w:beforeAutospacing="1" w:afterAutospacing="1" w:line="360" w:lineRule="exact"/>
      <w:jc w:val="center"/>
    </w:pPr>
    <w:rPr>
      <w:rFonts w:ascii="宋体" w:hAnsi="宋体"/>
      <w:bCs/>
      <w:kern w:val="0"/>
      <w:szCs w:val="21"/>
    </w:rPr>
  </w:style>
  <w:style w:type="paragraph" w:customStyle="1" w:styleId="169">
    <w:name w:val="附件"/>
    <w:basedOn w:val="1"/>
    <w:qFormat/>
    <w:uiPriority w:val="0"/>
    <w:pPr>
      <w:adjustRightInd w:val="0"/>
      <w:spacing w:beforeLines="0" w:line="360" w:lineRule="exact"/>
      <w:jc w:val="center"/>
      <w:textAlignment w:val="center"/>
    </w:pPr>
    <w:rPr>
      <w:rFonts w:ascii="黑体" w:eastAsia="黑体"/>
      <w:b/>
      <w:bCs/>
      <w:kern w:val="0"/>
      <w:sz w:val="32"/>
      <w:szCs w:val="32"/>
    </w:rPr>
  </w:style>
  <w:style w:type="paragraph" w:customStyle="1" w:styleId="170">
    <w:name w:val="样式 宋体 两端对齐 段前: 0.5 行2"/>
    <w:basedOn w:val="1"/>
    <w:qFormat/>
    <w:uiPriority w:val="0"/>
    <w:pPr>
      <w:ind w:left="400" w:hanging="400" w:hangingChars="400"/>
      <w:jc w:val="both"/>
    </w:pPr>
    <w:rPr>
      <w:rFonts w:ascii="宋体" w:hAnsi="宋体" w:cs="宋体"/>
      <w:spacing w:val="10"/>
      <w:szCs w:val="20"/>
    </w:rPr>
  </w:style>
  <w:style w:type="paragraph" w:customStyle="1" w:styleId="171">
    <w:name w:val="报告表头"/>
    <w:basedOn w:val="1"/>
    <w:next w:val="1"/>
    <w:qFormat/>
    <w:uiPriority w:val="0"/>
    <w:pPr>
      <w:widowControl/>
      <w:spacing w:beforeLines="0" w:line="360" w:lineRule="exact"/>
      <w:jc w:val="center"/>
    </w:pPr>
    <w:rPr>
      <w:rFonts w:eastAsia="黑体"/>
      <w:b/>
      <w:bCs/>
      <w:sz w:val="18"/>
      <w:szCs w:val="20"/>
    </w:rPr>
  </w:style>
  <w:style w:type="paragraph" w:customStyle="1" w:styleId="172">
    <w:name w:val="font5"/>
    <w:basedOn w:val="1"/>
    <w:qFormat/>
    <w:uiPriority w:val="0"/>
    <w:pPr>
      <w:widowControl/>
      <w:spacing w:beforeLines="0" w:beforeAutospacing="1" w:afterAutospacing="1" w:line="360" w:lineRule="exact"/>
    </w:pPr>
    <w:rPr>
      <w:rFonts w:hint="eastAsia" w:ascii="宋体" w:hAnsi="宋体"/>
      <w:bCs/>
      <w:kern w:val="0"/>
      <w:szCs w:val="21"/>
    </w:rPr>
  </w:style>
  <w:style w:type="paragraph" w:customStyle="1" w:styleId="173">
    <w:name w:val="我的正文格式"/>
    <w:basedOn w:val="1"/>
    <w:next w:val="1"/>
    <w:qFormat/>
    <w:uiPriority w:val="0"/>
    <w:pPr>
      <w:snapToGrid w:val="0"/>
      <w:spacing w:beforeLines="0"/>
      <w:jc w:val="center"/>
    </w:pPr>
    <w:rPr>
      <w:bCs/>
      <w:kern w:val="16"/>
      <w:szCs w:val="21"/>
    </w:rPr>
  </w:style>
  <w:style w:type="paragraph" w:customStyle="1" w:styleId="174">
    <w:name w:val="2"/>
    <w:basedOn w:val="1"/>
    <w:next w:val="13"/>
    <w:qFormat/>
    <w:uiPriority w:val="0"/>
    <w:pPr>
      <w:spacing w:beforeLines="0" w:line="240" w:lineRule="atLeast"/>
      <w:ind w:firstLine="510"/>
      <w:jc w:val="center"/>
    </w:pPr>
    <w:rPr>
      <w:bCs/>
      <w:szCs w:val="20"/>
    </w:rPr>
  </w:style>
  <w:style w:type="paragraph" w:customStyle="1" w:styleId="175">
    <w:name w:val="报告表中"/>
    <w:basedOn w:val="1"/>
    <w:qFormat/>
    <w:uiPriority w:val="0"/>
    <w:pPr>
      <w:spacing w:beforeLines="0" w:line="360" w:lineRule="exact"/>
      <w:jc w:val="center"/>
    </w:pPr>
    <w:rPr>
      <w:bCs/>
      <w:sz w:val="18"/>
      <w:szCs w:val="20"/>
    </w:rPr>
  </w:style>
  <w:style w:type="paragraph" w:customStyle="1" w:styleId="176">
    <w:name w:val="Fliestext/Aufz."/>
    <w:basedOn w:val="1"/>
    <w:qFormat/>
    <w:uiPriority w:val="0"/>
    <w:pPr>
      <w:widowControl/>
      <w:overflowPunct w:val="0"/>
      <w:autoSpaceDE w:val="0"/>
      <w:autoSpaceDN w:val="0"/>
      <w:adjustRightInd w:val="0"/>
      <w:spacing w:beforeLines="0" w:line="360" w:lineRule="exact"/>
      <w:jc w:val="center"/>
      <w:textAlignment w:val="baseline"/>
    </w:pPr>
    <w:rPr>
      <w:rFonts w:ascii="Arial" w:hAnsi="Arial" w:eastAsia="MS Mincho"/>
      <w:bCs/>
      <w:kern w:val="0"/>
      <w:sz w:val="22"/>
      <w:szCs w:val="20"/>
      <w:lang w:val="de-DE" w:eastAsia="ja-JP"/>
    </w:rPr>
  </w:style>
  <w:style w:type="paragraph" w:customStyle="1" w:styleId="177">
    <w:name w:val="日期1"/>
    <w:basedOn w:val="1"/>
    <w:next w:val="1"/>
    <w:qFormat/>
    <w:uiPriority w:val="0"/>
    <w:pPr>
      <w:adjustRightInd w:val="0"/>
      <w:spacing w:beforeLines="0" w:line="360" w:lineRule="exact"/>
      <w:jc w:val="center"/>
      <w:textAlignment w:val="baseline"/>
    </w:pPr>
    <w:rPr>
      <w:bCs/>
      <w:sz w:val="28"/>
      <w:szCs w:val="20"/>
    </w:rPr>
  </w:style>
  <w:style w:type="paragraph" w:customStyle="1" w:styleId="178">
    <w:name w:val="xl49"/>
    <w:basedOn w:val="1"/>
    <w:qFormat/>
    <w:uiPriority w:val="0"/>
    <w:pPr>
      <w:widowControl/>
      <w:spacing w:beforeLines="0" w:line="360" w:lineRule="exact"/>
      <w:jc w:val="center"/>
      <w:textAlignment w:val="center"/>
    </w:pPr>
    <w:rPr>
      <w:rFonts w:ascii="宋体" w:hAnsi="宋体"/>
      <w:bCs/>
      <w:kern w:val="0"/>
      <w:szCs w:val="20"/>
    </w:rPr>
  </w:style>
  <w:style w:type="paragraph" w:customStyle="1" w:styleId="179">
    <w:name w:val="Char Char Char Char Char Char1 Char Char Char Char Char Char Char"/>
    <w:basedOn w:val="1"/>
    <w:qFormat/>
    <w:uiPriority w:val="0"/>
    <w:pPr>
      <w:spacing w:beforeLines="0" w:line="240" w:lineRule="auto"/>
      <w:jc w:val="both"/>
    </w:pPr>
    <w:rPr>
      <w:sz w:val="21"/>
    </w:rPr>
  </w:style>
  <w:style w:type="paragraph" w:customStyle="1" w:styleId="180">
    <w:name w:val="Char Char Char Char11"/>
    <w:basedOn w:val="1"/>
    <w:next w:val="1"/>
    <w:qFormat/>
    <w:uiPriority w:val="0"/>
    <w:pPr>
      <w:tabs>
        <w:tab w:val="left" w:pos="425"/>
      </w:tabs>
      <w:spacing w:beforeLines="0" w:line="240" w:lineRule="auto"/>
      <w:ind w:left="425" w:hanging="425"/>
      <w:jc w:val="both"/>
    </w:pPr>
  </w:style>
  <w:style w:type="paragraph" w:customStyle="1" w:styleId="181">
    <w:name w:val="1-表头"/>
    <w:basedOn w:val="1"/>
    <w:qFormat/>
    <w:uiPriority w:val="0"/>
    <w:pPr>
      <w:spacing w:beforeLines="0" w:afterLines="20" w:line="360" w:lineRule="exact"/>
      <w:jc w:val="center"/>
    </w:pPr>
    <w:rPr>
      <w:rFonts w:ascii="宋体" w:hAnsi="宋体"/>
      <w:bCs/>
      <w:sz w:val="21"/>
      <w:szCs w:val="21"/>
    </w:rPr>
  </w:style>
  <w:style w:type="paragraph" w:customStyle="1" w:styleId="182">
    <w:name w:val="正文3"/>
    <w:basedOn w:val="1"/>
    <w:qFormat/>
    <w:uiPriority w:val="0"/>
    <w:pPr>
      <w:tabs>
        <w:tab w:val="left" w:pos="1134"/>
      </w:tabs>
      <w:adjustRightInd w:val="0"/>
      <w:spacing w:beforeLines="0" w:line="318" w:lineRule="atLeast"/>
      <w:textAlignment w:val="baseline"/>
    </w:pPr>
    <w:rPr>
      <w:rFonts w:ascii="Arial" w:hAnsi="Arial"/>
      <w:bCs/>
      <w:kern w:val="0"/>
      <w:szCs w:val="20"/>
    </w:rPr>
  </w:style>
  <w:style w:type="paragraph" w:customStyle="1" w:styleId="183">
    <w:name w:val="K01"/>
    <w:basedOn w:val="1"/>
    <w:qFormat/>
    <w:uiPriority w:val="0"/>
    <w:pPr>
      <w:widowControl/>
      <w:autoSpaceDE w:val="0"/>
      <w:autoSpaceDN w:val="0"/>
      <w:adjustRightInd w:val="0"/>
      <w:spacing w:beforeLines="0" w:line="480" w:lineRule="atLeast"/>
      <w:ind w:left="840" w:hanging="360"/>
      <w:textAlignment w:val="bottom"/>
    </w:pPr>
    <w:rPr>
      <w:rFonts w:ascii="宋体"/>
      <w:bCs/>
      <w:kern w:val="0"/>
      <w:szCs w:val="20"/>
    </w:rPr>
  </w:style>
  <w:style w:type="paragraph" w:customStyle="1" w:styleId="184">
    <w:name w:val="1"/>
    <w:basedOn w:val="1"/>
    <w:next w:val="42"/>
    <w:qFormat/>
    <w:uiPriority w:val="0"/>
    <w:pPr>
      <w:spacing w:beforeLines="0" w:line="360" w:lineRule="exact"/>
      <w:jc w:val="center"/>
    </w:pPr>
    <w:rPr>
      <w:bCs/>
      <w:color w:val="000000"/>
      <w:sz w:val="21"/>
      <w:szCs w:val="20"/>
    </w:rPr>
  </w:style>
  <w:style w:type="paragraph" w:customStyle="1" w:styleId="185">
    <w:name w:val="表格文字"/>
    <w:qFormat/>
    <w:uiPriority w:val="0"/>
    <w:pPr>
      <w:widowControl w:val="0"/>
      <w:autoSpaceDE w:val="0"/>
      <w:autoSpaceDN w:val="0"/>
      <w:adjustRightInd w:val="0"/>
      <w:jc w:val="both"/>
    </w:pPr>
    <w:rPr>
      <w:rFonts w:ascii="Times New Roman" w:hAnsi="Times New Roman" w:eastAsia="宋体" w:cs="Times New Roman"/>
      <w:color w:val="000000"/>
      <w:lang w:val="en-US" w:eastAsia="zh-CN" w:bidi="ar-SA"/>
    </w:rPr>
  </w:style>
  <w:style w:type="paragraph" w:customStyle="1" w:styleId="186">
    <w:name w:val="样式 样式 段前: 0.5 行 + 段前: 0.5 行"/>
    <w:basedOn w:val="187"/>
    <w:qFormat/>
    <w:uiPriority w:val="0"/>
    <w:pPr>
      <w:spacing w:line="360" w:lineRule="auto"/>
      <w:ind w:firstLine="480" w:firstLineChars="200"/>
    </w:pPr>
  </w:style>
  <w:style w:type="paragraph" w:customStyle="1" w:styleId="187">
    <w:name w:val="样式 段前: 0.5 行"/>
    <w:basedOn w:val="1"/>
    <w:qFormat/>
    <w:uiPriority w:val="0"/>
    <w:pPr>
      <w:spacing w:beforeLines="0" w:line="240" w:lineRule="auto"/>
    </w:pPr>
    <w:rPr>
      <w:rFonts w:cs="宋体"/>
      <w:szCs w:val="20"/>
    </w:rPr>
  </w:style>
  <w:style w:type="paragraph" w:customStyle="1" w:styleId="188">
    <w:name w:val="表格侧编号"/>
    <w:next w:val="1"/>
    <w:qFormat/>
    <w:uiPriority w:val="0"/>
    <w:pPr>
      <w:widowControl w:val="0"/>
      <w:adjustRightInd w:val="0"/>
      <w:snapToGrid w:val="0"/>
      <w:jc w:val="center"/>
      <w:textAlignment w:val="baseline"/>
    </w:pPr>
    <w:rPr>
      <w:rFonts w:ascii="宋体" w:hAnsi="Times New Roman" w:eastAsia="宋体" w:cs="Times New Roman"/>
      <w:sz w:val="24"/>
      <w:lang w:val="en-US" w:eastAsia="zh-CN" w:bidi="ar-SA"/>
    </w:rPr>
  </w:style>
  <w:style w:type="paragraph" w:customStyle="1" w:styleId="189">
    <w:name w:val="样式3"/>
    <w:basedOn w:val="1"/>
    <w:qFormat/>
    <w:uiPriority w:val="0"/>
    <w:pPr>
      <w:spacing w:beforeLines="0"/>
      <w:ind w:left="1"/>
    </w:pPr>
    <w:rPr>
      <w:rFonts w:ascii="宋体"/>
      <w:bCs/>
      <w:szCs w:val="28"/>
    </w:rPr>
  </w:style>
  <w:style w:type="paragraph" w:customStyle="1" w:styleId="190">
    <w:name w:val="复选框1"/>
    <w:basedOn w:val="1"/>
    <w:qFormat/>
    <w:uiPriority w:val="0"/>
    <w:pPr>
      <w:widowControl/>
      <w:spacing w:beforeLines="0" w:line="360" w:lineRule="exact"/>
    </w:pPr>
    <w:rPr>
      <w:bCs/>
      <w:kern w:val="0"/>
      <w:sz w:val="20"/>
      <w:szCs w:val="20"/>
    </w:rPr>
  </w:style>
  <w:style w:type="paragraph" w:customStyle="1" w:styleId="191">
    <w:name w:val="wenzhang"/>
    <w:basedOn w:val="68"/>
    <w:qFormat/>
    <w:uiPriority w:val="0"/>
    <w:pPr>
      <w:jc w:val="both"/>
    </w:pPr>
    <w:rPr>
      <w:rFonts w:cs="宋体"/>
      <w:szCs w:val="20"/>
    </w:rPr>
  </w:style>
  <w:style w:type="paragraph" w:customStyle="1" w:styleId="192">
    <w:name w:val="正文报告"/>
    <w:basedOn w:val="1"/>
    <w:qFormat/>
    <w:uiPriority w:val="0"/>
    <w:pPr>
      <w:tabs>
        <w:tab w:val="left" w:pos="510"/>
      </w:tabs>
      <w:adjustRightInd w:val="0"/>
      <w:spacing w:beforeLines="0" w:line="460" w:lineRule="exact"/>
      <w:ind w:firstLine="482"/>
      <w:jc w:val="center"/>
      <w:textAlignment w:val="baseline"/>
    </w:pPr>
    <w:rPr>
      <w:bCs/>
      <w:kern w:val="0"/>
      <w:szCs w:val="20"/>
    </w:rPr>
  </w:style>
  <w:style w:type="paragraph" w:customStyle="1" w:styleId="193">
    <w:name w:val="样式 宋体 两端对齐 段前: 0.5 行3"/>
    <w:basedOn w:val="1"/>
    <w:qFormat/>
    <w:uiPriority w:val="0"/>
    <w:pPr>
      <w:ind w:left="400" w:leftChars="400"/>
      <w:jc w:val="both"/>
    </w:pPr>
    <w:rPr>
      <w:rFonts w:ascii="宋体" w:hAnsi="宋体" w:cs="宋体"/>
      <w:spacing w:val="10"/>
      <w:szCs w:val="20"/>
    </w:rPr>
  </w:style>
  <w:style w:type="paragraph" w:customStyle="1" w:styleId="194">
    <w:name w:val="纯文本1"/>
    <w:basedOn w:val="1"/>
    <w:qFormat/>
    <w:uiPriority w:val="0"/>
    <w:pPr>
      <w:adjustRightInd w:val="0"/>
      <w:spacing w:beforeLines="0" w:line="360" w:lineRule="exact"/>
      <w:jc w:val="center"/>
      <w:textAlignment w:val="baseline"/>
    </w:pPr>
    <w:rPr>
      <w:rFonts w:ascii="宋体"/>
      <w:bCs/>
      <w:kern w:val="0"/>
      <w:sz w:val="21"/>
      <w:szCs w:val="20"/>
    </w:rPr>
  </w:style>
  <w:style w:type="paragraph" w:customStyle="1" w:styleId="195">
    <w:name w:val="四级标题"/>
    <w:basedOn w:val="27"/>
    <w:qFormat/>
    <w:uiPriority w:val="0"/>
    <w:pPr>
      <w:spacing w:line="360" w:lineRule="auto"/>
      <w:jc w:val="center"/>
    </w:pPr>
    <w:rPr>
      <w:rFonts w:eastAsia="黑体"/>
      <w:bCs/>
      <w:snapToGrid/>
      <w:szCs w:val="20"/>
      <w:lang w:eastAsia="zh-CN"/>
    </w:rPr>
  </w:style>
  <w:style w:type="paragraph" w:customStyle="1" w:styleId="196">
    <w:name w:val="font6"/>
    <w:basedOn w:val="1"/>
    <w:qFormat/>
    <w:uiPriority w:val="0"/>
    <w:pPr>
      <w:widowControl/>
      <w:spacing w:beforeLines="0" w:beforeAutospacing="1" w:afterAutospacing="1" w:line="360" w:lineRule="exact"/>
    </w:pPr>
    <w:rPr>
      <w:rFonts w:hint="eastAsia" w:ascii="宋体" w:hAnsi="宋体"/>
      <w:bCs/>
      <w:kern w:val="0"/>
      <w:sz w:val="18"/>
      <w:szCs w:val="18"/>
    </w:rPr>
  </w:style>
  <w:style w:type="paragraph" w:customStyle="1" w:styleId="197">
    <w:name w:val="xl32"/>
    <w:basedOn w:val="1"/>
    <w:qFormat/>
    <w:uiPriority w:val="0"/>
    <w:pPr>
      <w:widowControl/>
      <w:pBdr>
        <w:top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eastAsia="Arial Unicode MS" w:cs="Arial Unicode MS"/>
      <w:bCs/>
      <w:kern w:val="0"/>
      <w:sz w:val="18"/>
      <w:szCs w:val="18"/>
    </w:rPr>
  </w:style>
  <w:style w:type="paragraph" w:customStyle="1" w:styleId="198">
    <w:name w:val="font7"/>
    <w:basedOn w:val="1"/>
    <w:qFormat/>
    <w:uiPriority w:val="0"/>
    <w:pPr>
      <w:widowControl/>
      <w:spacing w:beforeLines="0" w:beforeAutospacing="1" w:afterAutospacing="1" w:line="360" w:lineRule="exact"/>
    </w:pPr>
    <w:rPr>
      <w:bCs/>
      <w:kern w:val="0"/>
      <w:szCs w:val="21"/>
    </w:rPr>
  </w:style>
  <w:style w:type="paragraph" w:customStyle="1" w:styleId="199">
    <w:name w:val="段落"/>
    <w:basedOn w:val="1"/>
    <w:qFormat/>
    <w:uiPriority w:val="0"/>
    <w:pPr>
      <w:adjustRightInd w:val="0"/>
      <w:spacing w:beforeLines="0" w:line="400" w:lineRule="atLeast"/>
      <w:ind w:firstLine="482"/>
      <w:textAlignment w:val="baseline"/>
    </w:pPr>
    <w:rPr>
      <w:bCs/>
      <w:snapToGrid w:val="0"/>
      <w:kern w:val="0"/>
      <w:sz w:val="28"/>
      <w:szCs w:val="20"/>
    </w:rPr>
  </w:style>
  <w:style w:type="paragraph" w:customStyle="1" w:styleId="200">
    <w:name w:val="xl33"/>
    <w:basedOn w:val="1"/>
    <w:qFormat/>
    <w:uiPriority w:val="0"/>
    <w:pPr>
      <w:widowControl/>
      <w:pBdr>
        <w:left w:val="single" w:color="auto" w:sz="4" w:space="0"/>
        <w:right w:val="single" w:color="auto" w:sz="4" w:space="0"/>
      </w:pBdr>
      <w:spacing w:beforeLines="0" w:beforeAutospacing="1" w:afterAutospacing="1" w:line="360" w:lineRule="exact"/>
      <w:jc w:val="center"/>
      <w:textAlignment w:val="center"/>
    </w:pPr>
    <w:rPr>
      <w:rFonts w:ascii="Arial Unicode MS" w:hAnsi="Arial Unicode MS" w:eastAsia="Arial Unicode MS" w:cs="Arial Unicode MS"/>
      <w:b/>
      <w:kern w:val="0"/>
      <w:sz w:val="18"/>
      <w:szCs w:val="18"/>
    </w:rPr>
  </w:style>
  <w:style w:type="paragraph" w:customStyle="1" w:styleId="201">
    <w:name w:val="xl24"/>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bCs/>
      <w:color w:val="FF0000"/>
      <w:kern w:val="0"/>
      <w:szCs w:val="21"/>
    </w:rPr>
  </w:style>
  <w:style w:type="paragraph" w:customStyle="1" w:styleId="202">
    <w:name w:val="Char Char Char Char Char Char Char Char"/>
    <w:basedOn w:val="1"/>
    <w:qFormat/>
    <w:uiPriority w:val="0"/>
    <w:pPr>
      <w:spacing w:beforeLines="0" w:line="240" w:lineRule="auto"/>
      <w:jc w:val="both"/>
    </w:pPr>
    <w:rPr>
      <w:sz w:val="21"/>
      <w:szCs w:val="21"/>
    </w:rPr>
  </w:style>
  <w:style w:type="paragraph" w:customStyle="1" w:styleId="203">
    <w:name w:val="xl25"/>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bCs/>
      <w:kern w:val="0"/>
      <w:szCs w:val="21"/>
    </w:rPr>
  </w:style>
  <w:style w:type="paragraph" w:customStyle="1" w:styleId="204">
    <w:name w:val="xl26"/>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pPr>
    <w:rPr>
      <w:rFonts w:ascii="Arial Unicode MS" w:hAnsi="Arial Unicode MS"/>
      <w:bCs/>
      <w:kern w:val="0"/>
      <w:szCs w:val="21"/>
    </w:rPr>
  </w:style>
  <w:style w:type="paragraph" w:customStyle="1" w:styleId="205">
    <w:name w:val="xl28"/>
    <w:basedOn w:val="1"/>
    <w:qFormat/>
    <w:uiPriority w:val="0"/>
    <w:pPr>
      <w:widowControl/>
      <w:pBdr>
        <w:top w:val="single" w:color="auto" w:sz="4" w:space="0"/>
        <w:left w:val="single" w:color="auto" w:sz="4" w:space="0"/>
        <w:bottom w:val="single" w:color="auto" w:sz="4" w:space="0"/>
        <w:right w:val="single" w:color="auto" w:sz="4" w:space="0"/>
      </w:pBdr>
      <w:spacing w:beforeLines="0" w:beforeAutospacing="1" w:afterAutospacing="1" w:line="360" w:lineRule="exact"/>
      <w:jc w:val="center"/>
      <w:textAlignment w:val="center"/>
    </w:pPr>
    <w:rPr>
      <w:rFonts w:ascii="Arial Unicode MS" w:hAnsi="Arial Unicode MS"/>
      <w:bCs/>
      <w:kern w:val="0"/>
      <w:szCs w:val="21"/>
    </w:rPr>
  </w:style>
  <w:style w:type="paragraph" w:customStyle="1" w:styleId="206">
    <w:name w:val="xl29"/>
    <w:basedOn w:val="1"/>
    <w:qFormat/>
    <w:uiPriority w:val="0"/>
    <w:pPr>
      <w:widowControl/>
      <w:pBdr>
        <w:top w:val="single" w:color="auto" w:sz="4" w:space="0"/>
        <w:left w:val="single" w:color="auto" w:sz="4" w:space="0"/>
        <w:bottom w:val="single" w:color="auto" w:sz="4" w:space="0"/>
      </w:pBdr>
      <w:spacing w:beforeLines="0" w:beforeAutospacing="1" w:afterAutospacing="1" w:line="360" w:lineRule="exact"/>
      <w:jc w:val="center"/>
      <w:textAlignment w:val="center"/>
    </w:pPr>
    <w:rPr>
      <w:rFonts w:ascii="Arial Unicode MS" w:hAnsi="Arial Unicode MS" w:eastAsia="Arial Unicode MS" w:cs="Arial Unicode MS"/>
      <w:b/>
      <w:kern w:val="0"/>
      <w:sz w:val="18"/>
      <w:szCs w:val="18"/>
    </w:rPr>
  </w:style>
  <w:style w:type="paragraph" w:customStyle="1" w:styleId="207">
    <w:name w:val="默认段落字体 Para Char"/>
    <w:basedOn w:val="1"/>
    <w:qFormat/>
    <w:uiPriority w:val="0"/>
    <w:pPr>
      <w:spacing w:beforeLines="0" w:line="240" w:lineRule="auto"/>
      <w:jc w:val="both"/>
    </w:pPr>
    <w:rPr>
      <w:rFonts w:ascii="Tahoma" w:hAnsi="Tahoma"/>
      <w:szCs w:val="20"/>
    </w:rPr>
  </w:style>
  <w:style w:type="paragraph" w:customStyle="1" w:styleId="208">
    <w:name w:val="xl54"/>
    <w:basedOn w:val="1"/>
    <w:qFormat/>
    <w:uiPriority w:val="0"/>
    <w:pPr>
      <w:widowControl/>
      <w:spacing w:beforeLines="0" w:beforeAutospacing="1" w:afterAutospacing="1" w:line="360" w:lineRule="exact"/>
      <w:jc w:val="center"/>
    </w:pPr>
    <w:rPr>
      <w:rFonts w:hint="eastAsia" w:ascii="宋体" w:hAnsi="宋体"/>
      <w:b/>
      <w:snapToGrid w:val="0"/>
      <w:kern w:val="0"/>
      <w:sz w:val="36"/>
      <w:szCs w:val="36"/>
    </w:rPr>
  </w:style>
  <w:style w:type="paragraph" w:customStyle="1" w:styleId="209">
    <w:name w:val="Char Char Char Char Char Char"/>
    <w:basedOn w:val="1"/>
    <w:qFormat/>
    <w:uiPriority w:val="0"/>
    <w:pPr>
      <w:spacing w:beforeLines="0" w:line="360" w:lineRule="exact"/>
      <w:jc w:val="center"/>
    </w:pPr>
    <w:rPr>
      <w:bCs/>
      <w:sz w:val="21"/>
      <w:szCs w:val="21"/>
    </w:rPr>
  </w:style>
  <w:style w:type="paragraph" w:customStyle="1" w:styleId="210">
    <w:name w:val="小四两端对齐"/>
    <w:qFormat/>
    <w:uiPriority w:val="0"/>
    <w:pPr>
      <w:widowControl w:val="0"/>
      <w:jc w:val="center"/>
    </w:pPr>
    <w:rPr>
      <w:rFonts w:ascii="Times New Roman" w:hAnsi="Times New Roman" w:eastAsia="宋体" w:cs="Times New Roman"/>
      <w:sz w:val="24"/>
      <w:szCs w:val="28"/>
      <w:lang w:val="en-US" w:eastAsia="zh-CN" w:bidi="ar-SA"/>
    </w:rPr>
  </w:style>
  <w:style w:type="paragraph" w:customStyle="1" w:styleId="211">
    <w:name w:val="BG"/>
    <w:basedOn w:val="1"/>
    <w:next w:val="1"/>
    <w:qFormat/>
    <w:uiPriority w:val="0"/>
    <w:pPr>
      <w:tabs>
        <w:tab w:val="left" w:pos="1134"/>
      </w:tabs>
      <w:adjustRightInd w:val="0"/>
      <w:spacing w:beforeLines="0" w:line="360" w:lineRule="atLeast"/>
      <w:jc w:val="center"/>
      <w:textAlignment w:val="baseline"/>
    </w:pPr>
    <w:rPr>
      <w:rFonts w:ascii="Arial" w:hAnsi="Arial"/>
      <w:bCs/>
      <w:snapToGrid w:val="0"/>
      <w:kern w:val="0"/>
      <w:szCs w:val="20"/>
    </w:rPr>
  </w:style>
  <w:style w:type="paragraph" w:customStyle="1" w:styleId="212">
    <w:name w:val="样式 宋体 段前: 0.5 行 行距: 多倍行距 1.3 字行1"/>
    <w:basedOn w:val="1"/>
    <w:qFormat/>
    <w:uiPriority w:val="0"/>
    <w:pPr>
      <w:spacing w:beforeLines="0" w:line="312" w:lineRule="auto"/>
      <w:ind w:left="100" w:leftChars="100"/>
    </w:pPr>
    <w:rPr>
      <w:rFonts w:ascii="宋体" w:hAnsi="宋体" w:cs="宋体"/>
      <w:szCs w:val="20"/>
    </w:rPr>
  </w:style>
  <w:style w:type="paragraph" w:customStyle="1" w:styleId="213">
    <w:name w:val="Char Char Char Char Char Char Char Char Char Char Char Char Char Char Char Char Char Char Char"/>
    <w:basedOn w:val="1"/>
    <w:qFormat/>
    <w:uiPriority w:val="0"/>
    <w:pPr>
      <w:spacing w:beforeLines="0" w:line="360" w:lineRule="exact"/>
      <w:jc w:val="center"/>
    </w:pPr>
    <w:rPr>
      <w:bCs/>
      <w:sz w:val="21"/>
      <w:szCs w:val="21"/>
    </w:rPr>
  </w:style>
  <w:style w:type="paragraph" w:customStyle="1" w:styleId="214">
    <w:name w:val="样式 样式 小四 首行缩进:  0.85 厘米 行距: 1.5 倍行距 + 首行缩进:  2 字符"/>
    <w:basedOn w:val="163"/>
    <w:qFormat/>
    <w:uiPriority w:val="0"/>
    <w:pPr>
      <w:ind w:firstLine="480"/>
    </w:pPr>
  </w:style>
  <w:style w:type="paragraph" w:customStyle="1" w:styleId="215">
    <w:name w:val="标题后正文"/>
    <w:basedOn w:val="1"/>
    <w:qFormat/>
    <w:uiPriority w:val="0"/>
    <w:pPr>
      <w:adjustRightInd w:val="0"/>
      <w:spacing w:beforeLines="0"/>
      <w:ind w:firstLine="200" w:firstLineChars="200"/>
      <w:jc w:val="center"/>
      <w:textAlignment w:val="baseline"/>
    </w:pPr>
    <w:rPr>
      <w:rFonts w:ascii="Arial" w:hAnsi="Arial"/>
      <w:bCs/>
      <w:snapToGrid w:val="0"/>
      <w:kern w:val="28"/>
      <w:szCs w:val="20"/>
    </w:rPr>
  </w:style>
  <w:style w:type="paragraph" w:customStyle="1" w:styleId="216">
    <w:name w:val="样式  + 小四 行距: 1.5 倍行距"/>
    <w:basedOn w:val="1"/>
    <w:qFormat/>
    <w:uiPriority w:val="0"/>
    <w:pPr>
      <w:spacing w:beforeLines="0"/>
      <w:ind w:firstLine="200" w:firstLineChars="200"/>
      <w:jc w:val="center"/>
    </w:pPr>
    <w:rPr>
      <w:bCs/>
      <w:snapToGrid w:val="0"/>
      <w:szCs w:val="20"/>
    </w:rPr>
  </w:style>
  <w:style w:type="paragraph" w:customStyle="1" w:styleId="217">
    <w:name w:val="Char Char Char Char Char Char Char Char Char Char Char Char Char Char1"/>
    <w:basedOn w:val="1"/>
    <w:qFormat/>
    <w:uiPriority w:val="0"/>
    <w:pPr>
      <w:spacing w:beforeLines="0"/>
      <w:ind w:firstLine="200" w:firstLineChars="200"/>
      <w:jc w:val="center"/>
    </w:pPr>
    <w:rPr>
      <w:rFonts w:ascii="宋体" w:hAnsi="宋体" w:cs="宋体"/>
      <w:bCs/>
      <w:szCs w:val="21"/>
    </w:rPr>
  </w:style>
  <w:style w:type="paragraph" w:customStyle="1" w:styleId="218">
    <w:name w:val="不缩进"/>
    <w:basedOn w:val="1"/>
    <w:qFormat/>
    <w:uiPriority w:val="0"/>
    <w:pPr>
      <w:autoSpaceDE w:val="0"/>
      <w:autoSpaceDN w:val="0"/>
      <w:adjustRightInd w:val="0"/>
      <w:spacing w:beforeLines="0"/>
      <w:jc w:val="center"/>
      <w:textAlignment w:val="baseline"/>
    </w:pPr>
    <w:rPr>
      <w:rFonts w:ascii="宋体"/>
      <w:kern w:val="0"/>
      <w:sz w:val="21"/>
      <w:szCs w:val="20"/>
    </w:rPr>
  </w:style>
  <w:style w:type="paragraph" w:customStyle="1" w:styleId="219">
    <w:name w:val="表格内正文"/>
    <w:qFormat/>
    <w:uiPriority w:val="0"/>
    <w:pPr>
      <w:spacing w:before="20" w:line="180" w:lineRule="atLeast"/>
      <w:jc w:val="center"/>
    </w:pPr>
    <w:rPr>
      <w:rFonts w:ascii="Arial" w:hAnsi="Arial" w:eastAsia="宋体" w:cs="Times New Roman"/>
      <w:sz w:val="24"/>
      <w:lang w:val="en-US" w:eastAsia="zh-CN" w:bidi="ar-SA"/>
    </w:rPr>
  </w:style>
  <w:style w:type="paragraph" w:customStyle="1" w:styleId="220">
    <w:name w:val="xl85"/>
    <w:basedOn w:val="1"/>
    <w:qFormat/>
    <w:uiPriority w:val="0"/>
    <w:pPr>
      <w:widowControl/>
      <w:pBdr>
        <w:left w:val="single" w:color="auto" w:sz="4" w:space="0"/>
        <w:bottom w:val="single" w:color="000000" w:sz="4" w:space="0"/>
        <w:right w:val="single" w:color="auto" w:sz="4" w:space="0"/>
      </w:pBdr>
      <w:spacing w:beforeLines="0" w:beforeAutospacing="1" w:afterAutospacing="1" w:line="240" w:lineRule="auto"/>
      <w:jc w:val="center"/>
    </w:pPr>
    <w:rPr>
      <w:rFonts w:ascii="Arial Unicode MS" w:hAnsi="Arial Unicode MS" w:eastAsia="Arial Unicode MS"/>
      <w:kern w:val="0"/>
      <w:sz w:val="21"/>
      <w:szCs w:val="21"/>
    </w:rPr>
  </w:style>
  <w:style w:type="paragraph" w:customStyle="1" w:styleId="221">
    <w:name w:val="xl23"/>
    <w:basedOn w:val="1"/>
    <w:qFormat/>
    <w:uiPriority w:val="0"/>
    <w:pPr>
      <w:widowControl/>
      <w:spacing w:beforeLines="0" w:beforeAutospacing="1" w:afterAutospacing="1"/>
      <w:jc w:val="center"/>
      <w:textAlignment w:val="top"/>
    </w:pPr>
    <w:rPr>
      <w:bCs/>
      <w:kern w:val="0"/>
      <w:szCs w:val="21"/>
    </w:rPr>
  </w:style>
  <w:style w:type="paragraph" w:customStyle="1" w:styleId="222">
    <w:name w:val="样式 宋体 两端对齐 段前: 0.5 行"/>
    <w:basedOn w:val="1"/>
    <w:qFormat/>
    <w:uiPriority w:val="0"/>
    <w:pPr>
      <w:spacing w:beforeLines="0"/>
      <w:jc w:val="both"/>
    </w:pPr>
    <w:rPr>
      <w:rFonts w:ascii="宋体" w:hAnsi="宋体" w:cs="宋体"/>
      <w:szCs w:val="20"/>
    </w:rPr>
  </w:style>
  <w:style w:type="paragraph" w:customStyle="1" w:styleId="223">
    <w:name w:val="Char Char Char Char Char Char Char Char Char"/>
    <w:basedOn w:val="1"/>
    <w:qFormat/>
    <w:uiPriority w:val="0"/>
    <w:pPr>
      <w:spacing w:beforeLines="0" w:line="360" w:lineRule="exact"/>
      <w:jc w:val="center"/>
    </w:pPr>
    <w:rPr>
      <w:bCs/>
      <w:sz w:val="21"/>
      <w:szCs w:val="21"/>
    </w:rPr>
  </w:style>
  <w:style w:type="paragraph" w:customStyle="1" w:styleId="224">
    <w:name w:val="Normal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25">
    <w:name w:val="Char Char Char1 Char"/>
    <w:basedOn w:val="1"/>
    <w:qFormat/>
    <w:uiPriority w:val="0"/>
    <w:pPr>
      <w:spacing w:beforeLines="0" w:line="240" w:lineRule="auto"/>
      <w:jc w:val="both"/>
    </w:pPr>
    <w:rPr>
      <w:sz w:val="21"/>
    </w:rPr>
  </w:style>
  <w:style w:type="paragraph" w:customStyle="1" w:styleId="226">
    <w:name w:val="正文缩进0.90"/>
    <w:basedOn w:val="1"/>
    <w:qFormat/>
    <w:uiPriority w:val="0"/>
    <w:pPr>
      <w:snapToGrid w:val="0"/>
      <w:spacing w:beforeLines="0" w:line="360" w:lineRule="exact"/>
      <w:ind w:firstLine="540" w:firstLineChars="225"/>
      <w:jc w:val="center"/>
    </w:pPr>
    <w:rPr>
      <w:bCs/>
      <w:szCs w:val="20"/>
    </w:rPr>
  </w:style>
  <w:style w:type="paragraph" w:customStyle="1" w:styleId="227">
    <w:name w:val="样式 宋体 段前: 0.5 行 行距: 多倍行距 1.3 字行"/>
    <w:basedOn w:val="1"/>
    <w:qFormat/>
    <w:uiPriority w:val="0"/>
    <w:pPr>
      <w:spacing w:beforeLines="0" w:line="312" w:lineRule="auto"/>
      <w:ind w:left="200" w:hanging="200" w:hangingChars="200"/>
    </w:pPr>
    <w:rPr>
      <w:rFonts w:ascii="宋体" w:hAnsi="宋体" w:cs="宋体"/>
      <w:szCs w:val="20"/>
    </w:rPr>
  </w:style>
  <w:style w:type="paragraph" w:customStyle="1" w:styleId="228">
    <w:name w:val="Char Char Char Char1"/>
    <w:basedOn w:val="1"/>
    <w:qFormat/>
    <w:uiPriority w:val="0"/>
    <w:pPr>
      <w:spacing w:beforeLines="0" w:line="360" w:lineRule="exact"/>
      <w:jc w:val="center"/>
    </w:pPr>
    <w:rPr>
      <w:bCs/>
      <w:sz w:val="21"/>
      <w:szCs w:val="21"/>
    </w:rPr>
  </w:style>
  <w:style w:type="paragraph" w:customStyle="1" w:styleId="229">
    <w:name w:val="Char Char Char1 Char1"/>
    <w:basedOn w:val="1"/>
    <w:semiHidden/>
    <w:qFormat/>
    <w:uiPriority w:val="0"/>
    <w:pPr>
      <w:spacing w:beforeLines="0"/>
      <w:ind w:firstLine="200" w:firstLineChars="200"/>
      <w:jc w:val="both"/>
    </w:pPr>
    <w:rPr>
      <w:rFonts w:ascii="宋体" w:hAnsi="宋体" w:cs="宋体"/>
    </w:rPr>
  </w:style>
  <w:style w:type="paragraph" w:customStyle="1" w:styleId="230">
    <w:name w:val="简单回函地址"/>
    <w:basedOn w:val="1"/>
    <w:qFormat/>
    <w:uiPriority w:val="0"/>
    <w:pPr>
      <w:adjustRightInd w:val="0"/>
      <w:spacing w:beforeLines="0" w:line="312" w:lineRule="atLeast"/>
      <w:jc w:val="center"/>
      <w:textAlignment w:val="baseline"/>
    </w:pPr>
    <w:rPr>
      <w:rFonts w:ascii="宋体"/>
      <w:bCs/>
      <w:kern w:val="0"/>
      <w:szCs w:val="20"/>
    </w:rPr>
  </w:style>
  <w:style w:type="paragraph" w:customStyle="1" w:styleId="231">
    <w:name w:val="样式 宋体 段前: 0.5 行 行距: 多倍行距 1.3 字行2"/>
    <w:basedOn w:val="1"/>
    <w:qFormat/>
    <w:uiPriority w:val="0"/>
    <w:pPr>
      <w:numPr>
        <w:ilvl w:val="0"/>
        <w:numId w:val="3"/>
      </w:numPr>
      <w:spacing w:beforeLines="0" w:line="312" w:lineRule="auto"/>
    </w:pPr>
    <w:rPr>
      <w:rFonts w:ascii="宋体" w:hAnsi="宋体" w:cs="宋体"/>
      <w:szCs w:val="20"/>
    </w:rPr>
  </w:style>
  <w:style w:type="paragraph" w:customStyle="1" w:styleId="232">
    <w:name w:val="样式 cucd-0 + 行距: 1.5 倍行距"/>
    <w:basedOn w:val="68"/>
    <w:qFormat/>
    <w:uiPriority w:val="0"/>
    <w:rPr>
      <w:rFonts w:cs="宋体"/>
      <w:szCs w:val="20"/>
    </w:rPr>
  </w:style>
  <w:style w:type="paragraph" w:customStyle="1" w:styleId="233">
    <w:name w:val="Char1 Char Char Char Char Char Char Char Char Char"/>
    <w:basedOn w:val="1"/>
    <w:qFormat/>
    <w:uiPriority w:val="0"/>
    <w:pPr>
      <w:spacing w:beforeLines="0" w:line="240" w:lineRule="auto"/>
      <w:jc w:val="both"/>
    </w:pPr>
    <w:rPr>
      <w:rFonts w:ascii="Tahoma" w:hAnsi="Tahoma"/>
      <w:szCs w:val="20"/>
    </w:rPr>
  </w:style>
  <w:style w:type="paragraph" w:customStyle="1" w:styleId="234">
    <w:name w:val="Char Char Char Char Char Char1"/>
    <w:basedOn w:val="1"/>
    <w:qFormat/>
    <w:uiPriority w:val="0"/>
    <w:pPr>
      <w:spacing w:beforeLines="0" w:line="240" w:lineRule="auto"/>
      <w:jc w:val="both"/>
    </w:pPr>
    <w:rPr>
      <w:sz w:val="21"/>
      <w:szCs w:val="21"/>
    </w:rPr>
  </w:style>
  <w:style w:type="paragraph" w:customStyle="1" w:styleId="235">
    <w:name w:val="q3"/>
    <w:basedOn w:val="1"/>
    <w:qFormat/>
    <w:uiPriority w:val="0"/>
    <w:pPr>
      <w:keepNext/>
      <w:keepLines/>
      <w:tabs>
        <w:tab w:val="left" w:pos="851"/>
      </w:tabs>
      <w:adjustRightInd w:val="0"/>
      <w:spacing w:beforeLines="0" w:line="300" w:lineRule="exact"/>
      <w:ind w:firstLine="510"/>
      <w:textAlignment w:val="baseline"/>
    </w:pPr>
    <w:rPr>
      <w:rFonts w:ascii="Arial" w:hAnsi="Arial"/>
      <w:b/>
      <w:color w:val="000000"/>
      <w:kern w:val="44"/>
      <w:szCs w:val="20"/>
    </w:rPr>
  </w:style>
  <w:style w:type="paragraph" w:customStyle="1" w:styleId="236">
    <w:name w:val="Char Char Char1 Char Char Char"/>
    <w:basedOn w:val="1"/>
    <w:qFormat/>
    <w:uiPriority w:val="0"/>
    <w:pPr>
      <w:spacing w:beforeLines="0" w:line="240" w:lineRule="auto"/>
      <w:jc w:val="both"/>
    </w:pPr>
    <w:rPr>
      <w:sz w:val="21"/>
    </w:rPr>
  </w:style>
  <w:style w:type="paragraph" w:customStyle="1" w:styleId="237">
    <w:name w:val="Char12"/>
    <w:basedOn w:val="1"/>
    <w:qFormat/>
    <w:uiPriority w:val="0"/>
    <w:pPr>
      <w:spacing w:beforeLines="0" w:line="240" w:lineRule="auto"/>
      <w:jc w:val="both"/>
    </w:pPr>
    <w:rPr>
      <w:sz w:val="21"/>
    </w:rPr>
  </w:style>
  <w:style w:type="paragraph" w:customStyle="1" w:styleId="238">
    <w:name w:val="文档正文"/>
    <w:basedOn w:val="1"/>
    <w:qFormat/>
    <w:uiPriority w:val="0"/>
    <w:pPr>
      <w:spacing w:beforeLines="0"/>
      <w:jc w:val="both"/>
    </w:pPr>
    <w:rPr>
      <w:rFonts w:ascii="宋体" w:hAnsi="宋体"/>
      <w:b/>
      <w:bCs/>
      <w:sz w:val="21"/>
    </w:rPr>
  </w:style>
  <w:style w:type="paragraph" w:customStyle="1" w:styleId="239">
    <w:name w:val="正文1.2"/>
    <w:basedOn w:val="1"/>
    <w:qFormat/>
    <w:uiPriority w:val="0"/>
    <w:pPr>
      <w:spacing w:beforeLines="0" w:line="288" w:lineRule="auto"/>
    </w:pPr>
    <w:rPr>
      <w:rFonts w:ascii="宋体"/>
      <w:kern w:val="0"/>
      <w:sz w:val="28"/>
      <w:szCs w:val="20"/>
      <w:lang w:eastAsia="en-US"/>
    </w:rPr>
  </w:style>
  <w:style w:type="paragraph" w:customStyle="1" w:styleId="240">
    <w:name w:val="文档结构图1"/>
    <w:basedOn w:val="1"/>
    <w:qFormat/>
    <w:uiPriority w:val="0"/>
    <w:pPr>
      <w:shd w:val="clear" w:color="auto" w:fill="000080"/>
      <w:adjustRightInd w:val="0"/>
      <w:spacing w:beforeLines="0" w:line="360" w:lineRule="atLeast"/>
      <w:textAlignment w:val="baseline"/>
    </w:pPr>
    <w:rPr>
      <w:rFonts w:ascii="宋体"/>
      <w:kern w:val="0"/>
      <w:szCs w:val="20"/>
    </w:rPr>
  </w:style>
  <w:style w:type="paragraph" w:customStyle="1" w:styleId="241">
    <w:name w:val="Char Char1 Char Char Char Char"/>
    <w:basedOn w:val="1"/>
    <w:qFormat/>
    <w:uiPriority w:val="0"/>
    <w:pPr>
      <w:snapToGrid w:val="0"/>
      <w:spacing w:beforeLines="0" w:line="440" w:lineRule="atLeast"/>
      <w:ind w:firstLine="200" w:firstLineChars="200"/>
      <w:jc w:val="both"/>
    </w:pPr>
    <w:rPr>
      <w:rFonts w:ascii="宋体"/>
    </w:rPr>
  </w:style>
  <w:style w:type="paragraph" w:customStyle="1" w:styleId="242">
    <w:name w:val="Char Char Char"/>
    <w:basedOn w:val="1"/>
    <w:qFormat/>
    <w:uiPriority w:val="0"/>
    <w:pPr>
      <w:spacing w:beforeLines="0" w:line="240" w:lineRule="auto"/>
      <w:jc w:val="both"/>
    </w:pPr>
    <w:rPr>
      <w:sz w:val="21"/>
    </w:rPr>
  </w:style>
  <w:style w:type="paragraph" w:customStyle="1" w:styleId="243">
    <w:name w:val="样式 宋体 两端对齐 段前: 0.5 行1"/>
    <w:basedOn w:val="1"/>
    <w:qFormat/>
    <w:uiPriority w:val="0"/>
    <w:pPr>
      <w:spacing w:beforeLines="0"/>
      <w:jc w:val="both"/>
    </w:pPr>
    <w:rPr>
      <w:rFonts w:ascii="宋体" w:hAnsi="宋体" w:cs="宋体"/>
      <w:szCs w:val="20"/>
    </w:rPr>
  </w:style>
  <w:style w:type="paragraph" w:customStyle="1" w:styleId="244">
    <w:name w:val="样式 首行缩进:  0 字符"/>
    <w:basedOn w:val="1"/>
    <w:qFormat/>
    <w:uiPriority w:val="0"/>
    <w:pPr>
      <w:spacing w:beforeLines="0"/>
      <w:ind w:firstLine="200" w:firstLineChars="200"/>
      <w:jc w:val="both"/>
    </w:pPr>
    <w:rPr>
      <w:sz w:val="28"/>
      <w:szCs w:val="20"/>
    </w:rPr>
  </w:style>
  <w:style w:type="character" w:customStyle="1" w:styleId="245">
    <w:name w:val="cucd-0 Char"/>
    <w:qFormat/>
    <w:uiPriority w:val="0"/>
    <w:rPr>
      <w:rFonts w:eastAsia="宋体"/>
      <w:kern w:val="2"/>
      <w:sz w:val="24"/>
      <w:szCs w:val="24"/>
      <w:lang w:val="en-US" w:eastAsia="zh-CN" w:bidi="ar-SA"/>
    </w:rPr>
  </w:style>
  <w:style w:type="character" w:customStyle="1" w:styleId="246">
    <w:name w:val="Normal Char Char"/>
    <w:link w:val="129"/>
    <w:qFormat/>
    <w:locked/>
    <w:uiPriority w:val="0"/>
    <w:rPr>
      <w:rFonts w:ascii="宋体"/>
      <w:position w:val="-6"/>
      <w:sz w:val="32"/>
    </w:rPr>
  </w:style>
  <w:style w:type="paragraph" w:customStyle="1" w:styleId="247">
    <w:name w:val="正文文字缩进"/>
    <w:basedOn w:val="1"/>
    <w:qFormat/>
    <w:uiPriority w:val="0"/>
    <w:pPr>
      <w:widowControl/>
      <w:spacing w:beforeLines="0" w:line="606" w:lineRule="atLeast"/>
      <w:ind w:firstLine="481"/>
      <w:jc w:val="both"/>
      <w:textAlignment w:val="baseline"/>
    </w:pPr>
    <w:rPr>
      <w:color w:val="000000"/>
      <w:kern w:val="0"/>
      <w:szCs w:val="20"/>
      <w:u w:color="000000"/>
    </w:rPr>
  </w:style>
  <w:style w:type="character" w:customStyle="1" w:styleId="248">
    <w:name w:val="HTML 预设格式 字符"/>
    <w:link w:val="44"/>
    <w:qFormat/>
    <w:uiPriority w:val="0"/>
    <w:rPr>
      <w:rFonts w:ascii="宋体" w:hAnsi="宋体" w:cs="宋体"/>
      <w:bCs/>
      <w:sz w:val="24"/>
      <w:szCs w:val="21"/>
    </w:rPr>
  </w:style>
  <w:style w:type="paragraph" w:customStyle="1" w:styleId="249">
    <w:name w:val="列出段落2"/>
    <w:basedOn w:val="1"/>
    <w:qFormat/>
    <w:uiPriority w:val="34"/>
    <w:pPr>
      <w:autoSpaceDE w:val="0"/>
      <w:autoSpaceDN w:val="0"/>
      <w:adjustRightInd w:val="0"/>
      <w:spacing w:beforeLines="0"/>
      <w:ind w:firstLine="420" w:firstLineChars="200"/>
      <w:textAlignment w:val="baseline"/>
    </w:pPr>
    <w:rPr>
      <w:rFonts w:ascii="宋体" w:hAnsi="Plotter"/>
      <w:kern w:val="0"/>
      <w:szCs w:val="20"/>
    </w:rPr>
  </w:style>
  <w:style w:type="character" w:customStyle="1" w:styleId="250">
    <w:name w:val="样式 小五"/>
    <w:qFormat/>
    <w:uiPriority w:val="0"/>
    <w:rPr>
      <w:rFonts w:ascii="Times New Roman" w:hAnsi="Times New Roman" w:eastAsia="宋体"/>
      <w:kern w:val="0"/>
      <w:sz w:val="24"/>
      <w:szCs w:val="24"/>
      <w:lang w:val="en-US" w:eastAsia="zh-CN" w:bidi="ar-SA"/>
    </w:rPr>
  </w:style>
  <w:style w:type="paragraph" w:customStyle="1" w:styleId="251">
    <w:name w:val="样式 小五 左 首行缩进:  0.53 厘米"/>
    <w:basedOn w:val="1"/>
    <w:qFormat/>
    <w:uiPriority w:val="0"/>
    <w:pPr>
      <w:spacing w:beforeLines="0"/>
      <w:ind w:firstLine="301"/>
    </w:pPr>
    <w:rPr>
      <w:rFonts w:cs="宋体"/>
      <w:kern w:val="0"/>
      <w:szCs w:val="20"/>
    </w:rPr>
  </w:style>
  <w:style w:type="paragraph" w:customStyle="1" w:styleId="252">
    <w:name w:val="列出段落11"/>
    <w:basedOn w:val="1"/>
    <w:qFormat/>
    <w:uiPriority w:val="0"/>
    <w:pPr>
      <w:spacing w:beforeLines="0" w:after="200" w:line="276" w:lineRule="auto"/>
      <w:ind w:firstLine="420" w:firstLineChars="200"/>
      <w:jc w:val="both"/>
    </w:pPr>
    <w:rPr>
      <w:rFonts w:ascii="Calibri" w:hAnsi="Calibri"/>
      <w:b/>
      <w:szCs w:val="22"/>
    </w:rPr>
  </w:style>
  <w:style w:type="paragraph" w:styleId="253">
    <w:name w:val="List Paragraph"/>
    <w:basedOn w:val="1"/>
    <w:qFormat/>
    <w:uiPriority w:val="34"/>
    <w:pPr>
      <w:spacing w:beforeLines="0" w:line="240" w:lineRule="auto"/>
      <w:ind w:firstLine="420" w:firstLineChars="200"/>
      <w:jc w:val="both"/>
    </w:pPr>
    <w:rPr>
      <w:rFonts w:ascii="Calibri" w:hAnsi="Calibri"/>
      <w:sz w:val="21"/>
      <w:szCs w:val="22"/>
    </w:rPr>
  </w:style>
  <w:style w:type="paragraph" w:customStyle="1" w:styleId="254">
    <w:name w:val="样式 行距: 固定值 20 磅"/>
    <w:basedOn w:val="1"/>
    <w:qFormat/>
    <w:uiPriority w:val="0"/>
    <w:pPr>
      <w:numPr>
        <w:ilvl w:val="0"/>
        <w:numId w:val="4"/>
      </w:numPr>
      <w:tabs>
        <w:tab w:val="left" w:pos="482"/>
      </w:tabs>
      <w:spacing w:beforeLines="0" w:line="400" w:lineRule="exact"/>
      <w:jc w:val="both"/>
    </w:pPr>
    <w:rPr>
      <w:rFonts w:cs="宋体"/>
      <w:sz w:val="21"/>
      <w:szCs w:val="20"/>
    </w:rPr>
  </w:style>
  <w:style w:type="paragraph" w:customStyle="1" w:styleId="255">
    <w:name w:val="列出段落1"/>
    <w:basedOn w:val="1"/>
    <w:qFormat/>
    <w:uiPriority w:val="99"/>
    <w:pPr>
      <w:ind w:firstLine="420" w:firstLineChars="200"/>
    </w:pPr>
  </w:style>
  <w:style w:type="paragraph" w:customStyle="1" w:styleId="256">
    <w:name w:val="正文缩进2格"/>
    <w:basedOn w:val="1"/>
    <w:link w:val="258"/>
    <w:qFormat/>
    <w:uiPriority w:val="99"/>
    <w:pPr>
      <w:spacing w:line="600" w:lineRule="exact"/>
      <w:ind w:firstLine="639" w:firstLineChars="206"/>
    </w:pPr>
    <w:rPr>
      <w:rFonts w:ascii="仿宋_GB2312" w:hAnsi="宋体" w:eastAsia="仿宋_GB2312"/>
      <w:kern w:val="0"/>
      <w:sz w:val="31"/>
    </w:rPr>
  </w:style>
  <w:style w:type="paragraph" w:customStyle="1" w:styleId="257">
    <w:name w:val="修订1"/>
    <w:hidden/>
    <w:unhideWhenUsed/>
    <w:qFormat/>
    <w:uiPriority w:val="99"/>
    <w:rPr>
      <w:rFonts w:ascii="Times New Roman" w:hAnsi="Times New Roman" w:eastAsia="宋体" w:cs="Times New Roman"/>
      <w:kern w:val="2"/>
      <w:sz w:val="24"/>
      <w:szCs w:val="24"/>
      <w:lang w:val="en-US" w:eastAsia="zh-CN" w:bidi="ar-SA"/>
    </w:rPr>
  </w:style>
  <w:style w:type="character" w:customStyle="1" w:styleId="258">
    <w:name w:val="正文缩进2格 Char"/>
    <w:link w:val="256"/>
    <w:qFormat/>
    <w:uiPriority w:val="0"/>
    <w:rPr>
      <w:rFonts w:ascii="仿宋_GB2312" w:hAnsi="宋体" w:eastAsia="仿宋_GB2312" w:cs="Times New Roman"/>
      <w:kern w:val="0"/>
      <w:sz w:val="31"/>
    </w:rPr>
  </w:style>
  <w:style w:type="character" w:customStyle="1" w:styleId="259">
    <w:name w:val="正文文本 字符"/>
    <w:basedOn w:val="53"/>
    <w:link w:val="2"/>
    <w:qFormat/>
    <w:uiPriority w:val="99"/>
    <w:rPr>
      <w:rFonts w:ascii="宋体" w:hAnsi="宋体" w:eastAsia="宋体" w:cs="Times New Roman"/>
      <w:sz w:val="21"/>
    </w:rPr>
  </w:style>
  <w:style w:type="character" w:customStyle="1" w:styleId="260">
    <w:name w:val="正文文本首行缩进 字符"/>
    <w:basedOn w:val="259"/>
    <w:link w:val="49"/>
    <w:qFormat/>
    <w:uiPriority w:val="0"/>
    <w:rPr>
      <w:rFonts w:ascii="Times New Roman" w:hAnsi="Times New Roman" w:eastAsia="宋体" w:cs="Times New Roman"/>
      <w:sz w:val="21"/>
      <w:szCs w:val="20"/>
    </w:rPr>
  </w:style>
  <w:style w:type="character" w:customStyle="1" w:styleId="261">
    <w:name w:val="页眉 字符"/>
    <w:basedOn w:val="53"/>
    <w:link w:val="32"/>
    <w:qFormat/>
    <w:uiPriority w:val="99"/>
    <w:rPr>
      <w:rFonts w:ascii="Times New Roman" w:hAnsi="Times New Roman" w:eastAsia="宋体" w:cs="Times New Roman"/>
      <w:sz w:val="18"/>
      <w:szCs w:val="18"/>
    </w:rPr>
  </w:style>
  <w:style w:type="character" w:customStyle="1" w:styleId="262">
    <w:name w:val="批注框文本 字符"/>
    <w:basedOn w:val="53"/>
    <w:link w:val="30"/>
    <w:qFormat/>
    <w:uiPriority w:val="0"/>
    <w:rPr>
      <w:rFonts w:ascii="Times New Roman" w:hAnsi="Times New Roman" w:eastAsia="宋体" w:cs="Times New Roman"/>
      <w:sz w:val="18"/>
      <w:szCs w:val="18"/>
    </w:rPr>
  </w:style>
  <w:style w:type="character" w:customStyle="1" w:styleId="263">
    <w:name w:val="文档结构图 字符"/>
    <w:basedOn w:val="53"/>
    <w:link w:val="16"/>
    <w:qFormat/>
    <w:uiPriority w:val="99"/>
    <w:rPr>
      <w:rFonts w:ascii="Times New Roman" w:hAnsi="Times New Roman" w:eastAsia="宋体" w:cs="Times New Roman"/>
    </w:rPr>
  </w:style>
  <w:style w:type="character" w:customStyle="1" w:styleId="264">
    <w:name w:val="批注文字 字符"/>
    <w:basedOn w:val="53"/>
    <w:link w:val="17"/>
    <w:qFormat/>
    <w:uiPriority w:val="0"/>
    <w:rPr>
      <w:rFonts w:ascii="宋体" w:hAnsi="Plotter" w:eastAsia="宋体" w:cs="Times New Roman"/>
      <w:kern w:val="0"/>
      <w:sz w:val="34"/>
      <w:szCs w:val="20"/>
    </w:rPr>
  </w:style>
  <w:style w:type="character" w:customStyle="1" w:styleId="265">
    <w:name w:val="fontstyle01"/>
    <w:basedOn w:val="53"/>
    <w:qFormat/>
    <w:uiPriority w:val="0"/>
    <w:rPr>
      <w:rFonts w:hint="eastAsia" w:ascii="仿宋" w:hAnsi="仿宋" w:eastAsia="仿宋" w:cs="Times New Roman"/>
      <w:color w:val="000000"/>
      <w:sz w:val="28"/>
      <w:szCs w:val="28"/>
    </w:rPr>
  </w:style>
  <w:style w:type="character" w:customStyle="1" w:styleId="266">
    <w:name w:val="批注主题 字符"/>
    <w:basedOn w:val="264"/>
    <w:link w:val="48"/>
    <w:qFormat/>
    <w:uiPriority w:val="0"/>
    <w:rPr>
      <w:rFonts w:ascii="Times New Roman" w:hAnsi="Times New Roman" w:eastAsia="宋体" w:cs="Times New Roman"/>
      <w:b/>
      <w:bCs/>
      <w:kern w:val="2"/>
      <w:sz w:val="21"/>
      <w:szCs w:val="20"/>
    </w:rPr>
  </w:style>
  <w:style w:type="character" w:customStyle="1" w:styleId="267">
    <w:name w:val="脚注文本 字符"/>
    <w:basedOn w:val="53"/>
    <w:link w:val="36"/>
    <w:qFormat/>
    <w:uiPriority w:val="0"/>
    <w:rPr>
      <w:rFonts w:asciiTheme="minorHAnsi" w:hAnsiTheme="minorHAnsi" w:eastAsiaTheme="minorEastAsia" w:cstheme="minorBidi"/>
      <w:sz w:val="18"/>
      <w:szCs w:val="24"/>
    </w:rPr>
  </w:style>
  <w:style w:type="paragraph" w:customStyle="1" w:styleId="268">
    <w:name w:val="修订11"/>
    <w:hidden/>
    <w:semiHidden/>
    <w:qFormat/>
    <w:uiPriority w:val="99"/>
    <w:rPr>
      <w:rFonts w:asciiTheme="minorHAnsi" w:hAnsiTheme="minorHAnsi" w:eastAsiaTheme="minorEastAsia" w:cstheme="minorBidi"/>
      <w:kern w:val="2"/>
      <w:sz w:val="24"/>
      <w:szCs w:val="24"/>
      <w:lang w:val="en-US" w:eastAsia="zh-CN" w:bidi="ar-SA"/>
    </w:rPr>
  </w:style>
  <w:style w:type="paragraph" w:customStyle="1" w:styleId="269">
    <w:name w:val="正文文本缩进 21"/>
    <w:basedOn w:val="1"/>
    <w:qFormat/>
    <w:uiPriority w:val="0"/>
    <w:pPr>
      <w:adjustRightInd w:val="0"/>
      <w:spacing w:beforeLines="0" w:line="480" w:lineRule="auto"/>
      <w:ind w:firstLine="540"/>
      <w:jc w:val="both"/>
    </w:pPr>
    <w:rPr>
      <w:rFonts w:ascii="Calibri" w:hAnsi="Calibri" w:cs="Calibri"/>
      <w:kern w:val="0"/>
      <w:sz w:val="20"/>
    </w:rPr>
  </w:style>
  <w:style w:type="character" w:customStyle="1" w:styleId="270">
    <w:name w:val="hilite"/>
    <w:basedOn w:val="53"/>
    <w:qFormat/>
    <w:uiPriority w:val="0"/>
    <w:rPr>
      <w:rFonts w:ascii="Times New Roman" w:hAnsi="Times New Roman" w:eastAsia="宋体" w:cs="Times New Roman"/>
      <w:color w:val="FFFFFF"/>
      <w:shd w:val="clear" w:color="auto" w:fill="666666"/>
    </w:rPr>
  </w:style>
  <w:style w:type="character" w:customStyle="1" w:styleId="271">
    <w:name w:val="last-child"/>
    <w:basedOn w:val="53"/>
    <w:qFormat/>
    <w:uiPriority w:val="0"/>
    <w:rPr>
      <w:rFonts w:ascii="Times New Roman" w:hAnsi="Times New Roman" w:eastAsia="宋体" w:cs="Times New Roman"/>
    </w:rPr>
  </w:style>
  <w:style w:type="character" w:customStyle="1" w:styleId="272">
    <w:name w:val="w32"/>
    <w:basedOn w:val="53"/>
    <w:qFormat/>
    <w:uiPriority w:val="0"/>
    <w:rPr>
      <w:rFonts w:ascii="Times New Roman" w:hAnsi="Times New Roman" w:eastAsia="宋体" w:cs="Times New Roman"/>
    </w:rPr>
  </w:style>
  <w:style w:type="character" w:customStyle="1" w:styleId="273">
    <w:name w:val="ico1658"/>
    <w:basedOn w:val="53"/>
    <w:qFormat/>
    <w:uiPriority w:val="0"/>
    <w:rPr>
      <w:rFonts w:ascii="Times New Roman" w:hAnsi="Times New Roman" w:eastAsia="宋体" w:cs="Times New Roman"/>
    </w:rPr>
  </w:style>
  <w:style w:type="character" w:customStyle="1" w:styleId="274">
    <w:name w:val="ico1659"/>
    <w:basedOn w:val="53"/>
    <w:qFormat/>
    <w:uiPriority w:val="0"/>
    <w:rPr>
      <w:rFonts w:ascii="Times New Roman" w:hAnsi="Times New Roman" w:eastAsia="宋体" w:cs="Times New Roman"/>
    </w:rPr>
  </w:style>
  <w:style w:type="character" w:customStyle="1" w:styleId="275">
    <w:name w:val="ico1660"/>
    <w:basedOn w:val="53"/>
    <w:qFormat/>
    <w:uiPriority w:val="0"/>
    <w:rPr>
      <w:rFonts w:ascii="Times New Roman" w:hAnsi="Times New Roman" w:eastAsia="宋体" w:cs="Times New Roman"/>
    </w:rPr>
  </w:style>
  <w:style w:type="character" w:customStyle="1" w:styleId="276">
    <w:name w:val="button"/>
    <w:basedOn w:val="53"/>
    <w:qFormat/>
    <w:uiPriority w:val="0"/>
    <w:rPr>
      <w:rFonts w:ascii="Times New Roman" w:hAnsi="Times New Roman" w:eastAsia="宋体" w:cs="Times New Roman"/>
    </w:rPr>
  </w:style>
  <w:style w:type="character" w:customStyle="1" w:styleId="277">
    <w:name w:val="biggerthanmax"/>
    <w:basedOn w:val="53"/>
    <w:qFormat/>
    <w:uiPriority w:val="0"/>
    <w:rPr>
      <w:rFonts w:ascii="Times New Roman" w:hAnsi="Times New Roman" w:eastAsia="宋体" w:cs="Times New Roman"/>
      <w:shd w:val="clear" w:color="auto" w:fill="FFFF00"/>
    </w:rPr>
  </w:style>
  <w:style w:type="character" w:customStyle="1" w:styleId="278">
    <w:name w:val="cdropright"/>
    <w:basedOn w:val="53"/>
    <w:qFormat/>
    <w:uiPriority w:val="0"/>
    <w:rPr>
      <w:rFonts w:ascii="Times New Roman" w:hAnsi="Times New Roman" w:eastAsia="宋体" w:cs="Times New Roman"/>
    </w:rPr>
  </w:style>
  <w:style w:type="character" w:customStyle="1" w:styleId="279">
    <w:name w:val="liked_gray"/>
    <w:basedOn w:val="53"/>
    <w:qFormat/>
    <w:uiPriority w:val="0"/>
    <w:rPr>
      <w:rFonts w:ascii="Times New Roman" w:hAnsi="Times New Roman" w:eastAsia="宋体" w:cs="Times New Roman"/>
      <w:color w:val="FFFFFF"/>
    </w:rPr>
  </w:style>
  <w:style w:type="character" w:customStyle="1" w:styleId="280">
    <w:name w:val="browse_class&gt;span"/>
    <w:basedOn w:val="53"/>
    <w:qFormat/>
    <w:uiPriority w:val="0"/>
    <w:rPr>
      <w:rFonts w:ascii="Times New Roman" w:hAnsi="Times New Roman" w:eastAsia="宋体" w:cs="Times New Roman"/>
    </w:rPr>
  </w:style>
  <w:style w:type="character" w:customStyle="1" w:styleId="281">
    <w:name w:val="pagechatarealistclose_box"/>
    <w:basedOn w:val="53"/>
    <w:qFormat/>
    <w:uiPriority w:val="0"/>
    <w:rPr>
      <w:rFonts w:ascii="Times New Roman" w:hAnsi="Times New Roman" w:eastAsia="宋体" w:cs="Times New Roman"/>
    </w:rPr>
  </w:style>
  <w:style w:type="character" w:customStyle="1" w:styleId="282">
    <w:name w:val="pagechatarealistclose_box1"/>
    <w:basedOn w:val="53"/>
    <w:qFormat/>
    <w:uiPriority w:val="0"/>
    <w:rPr>
      <w:rFonts w:ascii="Times New Roman" w:hAnsi="Times New Roman" w:eastAsia="宋体" w:cs="Times New Roman"/>
    </w:rPr>
  </w:style>
  <w:style w:type="character" w:customStyle="1" w:styleId="283">
    <w:name w:val="hover46"/>
    <w:basedOn w:val="53"/>
    <w:qFormat/>
    <w:uiPriority w:val="0"/>
    <w:rPr>
      <w:rFonts w:ascii="Times New Roman" w:hAnsi="Times New Roman" w:eastAsia="宋体" w:cs="Times New Roman"/>
      <w:color w:val="FFFFFF"/>
    </w:rPr>
  </w:style>
  <w:style w:type="character" w:customStyle="1" w:styleId="284">
    <w:name w:val="layui-layer-tabnow"/>
    <w:basedOn w:val="53"/>
    <w:qFormat/>
    <w:uiPriority w:val="0"/>
    <w:rPr>
      <w:rFonts w:ascii="Times New Roman" w:hAnsi="Times New Roman" w:eastAsia="宋体" w:cs="Times New Roman"/>
      <w:bdr w:val="single" w:color="CCCCCC" w:sz="6" w:space="0"/>
      <w:shd w:val="clear" w:color="auto" w:fill="FFFFFF"/>
    </w:rPr>
  </w:style>
  <w:style w:type="character" w:customStyle="1" w:styleId="285">
    <w:name w:val="first-child"/>
    <w:basedOn w:val="53"/>
    <w:qFormat/>
    <w:uiPriority w:val="0"/>
    <w:rPr>
      <w:rFonts w:ascii="Times New Roman" w:hAnsi="Times New Roman" w:eastAsia="宋体" w:cs="Times New Roman"/>
    </w:rPr>
  </w:style>
  <w:style w:type="character" w:customStyle="1" w:styleId="286">
    <w:name w:val="viewscale"/>
    <w:basedOn w:val="53"/>
    <w:qFormat/>
    <w:uiPriority w:val="0"/>
    <w:rPr>
      <w:rFonts w:ascii="Times New Roman" w:hAnsi="Times New Roman" w:eastAsia="宋体" w:cs="Times New Roman"/>
      <w:color w:val="FFFFFF"/>
      <w:sz w:val="24"/>
      <w:szCs w:val="24"/>
    </w:rPr>
  </w:style>
  <w:style w:type="character" w:customStyle="1" w:styleId="287">
    <w:name w:val="icontext1"/>
    <w:basedOn w:val="53"/>
    <w:qFormat/>
    <w:uiPriority w:val="0"/>
    <w:rPr>
      <w:rFonts w:ascii="Times New Roman" w:hAnsi="Times New Roman" w:eastAsia="宋体" w:cs="Times New Roman"/>
    </w:rPr>
  </w:style>
  <w:style w:type="character" w:customStyle="1" w:styleId="288">
    <w:name w:val="icontext11"/>
    <w:basedOn w:val="53"/>
    <w:qFormat/>
    <w:uiPriority w:val="0"/>
    <w:rPr>
      <w:rFonts w:ascii="Times New Roman" w:hAnsi="Times New Roman" w:eastAsia="宋体" w:cs="Times New Roman"/>
    </w:rPr>
  </w:style>
  <w:style w:type="character" w:customStyle="1" w:styleId="289">
    <w:name w:val="icontext12"/>
    <w:basedOn w:val="53"/>
    <w:qFormat/>
    <w:uiPriority w:val="0"/>
    <w:rPr>
      <w:rFonts w:ascii="Times New Roman" w:hAnsi="Times New Roman" w:eastAsia="宋体" w:cs="Times New Roman"/>
    </w:rPr>
  </w:style>
  <w:style w:type="character" w:customStyle="1" w:styleId="290">
    <w:name w:val="after"/>
    <w:basedOn w:val="53"/>
    <w:qFormat/>
    <w:uiPriority w:val="0"/>
    <w:rPr>
      <w:rFonts w:ascii="Times New Roman" w:hAnsi="Times New Roman" w:eastAsia="宋体" w:cs="Times New Roman"/>
      <w:sz w:val="0"/>
      <w:szCs w:val="0"/>
    </w:rPr>
  </w:style>
  <w:style w:type="character" w:customStyle="1" w:styleId="291">
    <w:name w:val="color_gray3"/>
    <w:basedOn w:val="53"/>
    <w:qFormat/>
    <w:uiPriority w:val="0"/>
    <w:rPr>
      <w:rFonts w:ascii="Times New Roman" w:hAnsi="Times New Roman" w:eastAsia="宋体" w:cs="Times New Roman"/>
      <w:color w:val="999999"/>
    </w:rPr>
  </w:style>
  <w:style w:type="character" w:customStyle="1" w:styleId="292">
    <w:name w:val="drapbtn"/>
    <w:basedOn w:val="53"/>
    <w:qFormat/>
    <w:uiPriority w:val="0"/>
    <w:rPr>
      <w:rFonts w:ascii="Times New Roman" w:hAnsi="Times New Roman" w:eastAsia="宋体" w:cs="Times New Roman"/>
    </w:rPr>
  </w:style>
  <w:style w:type="character" w:customStyle="1" w:styleId="293">
    <w:name w:val="cdropleft"/>
    <w:basedOn w:val="53"/>
    <w:qFormat/>
    <w:uiPriority w:val="0"/>
    <w:rPr>
      <w:rFonts w:ascii="Times New Roman" w:hAnsi="Times New Roman" w:eastAsia="宋体" w:cs="Times New Roman"/>
    </w:rPr>
  </w:style>
  <w:style w:type="character" w:customStyle="1" w:styleId="294">
    <w:name w:val="active6"/>
    <w:basedOn w:val="53"/>
    <w:qFormat/>
    <w:uiPriority w:val="0"/>
    <w:rPr>
      <w:rFonts w:ascii="Times New Roman" w:hAnsi="Times New Roman" w:eastAsia="宋体" w:cs="Times New Roman"/>
      <w:color w:val="00FF00"/>
      <w:shd w:val="clear" w:color="auto" w:fill="111111"/>
    </w:rPr>
  </w:style>
  <w:style w:type="character" w:customStyle="1" w:styleId="295">
    <w:name w:val="tmpztreemove_arrow"/>
    <w:basedOn w:val="53"/>
    <w:qFormat/>
    <w:uiPriority w:val="0"/>
    <w:rPr>
      <w:rFonts w:ascii="Times New Roman" w:hAnsi="Times New Roman" w:eastAsia="宋体" w:cs="Times New Roman"/>
    </w:rPr>
  </w:style>
  <w:style w:type="character" w:customStyle="1" w:styleId="296">
    <w:name w:val="moreaction32"/>
    <w:basedOn w:val="53"/>
    <w:qFormat/>
    <w:uiPriority w:val="0"/>
    <w:rPr>
      <w:rFonts w:ascii="Times New Roman" w:hAnsi="Times New Roman" w:eastAsia="宋体" w:cs="Times New Roman"/>
    </w:rPr>
  </w:style>
  <w:style w:type="character" w:customStyle="1" w:styleId="297">
    <w:name w:val="icontext2"/>
    <w:basedOn w:val="53"/>
    <w:qFormat/>
    <w:uiPriority w:val="0"/>
    <w:rPr>
      <w:rFonts w:ascii="Times New Roman" w:hAnsi="Times New Roman" w:eastAsia="宋体" w:cs="Times New Roman"/>
    </w:rPr>
  </w:style>
  <w:style w:type="character" w:customStyle="1" w:styleId="298">
    <w:name w:val="icontext3"/>
    <w:basedOn w:val="53"/>
    <w:qFormat/>
    <w:uiPriority w:val="0"/>
    <w:rPr>
      <w:rFonts w:ascii="Times New Roman" w:hAnsi="Times New Roman" w:eastAsia="宋体" w:cs="Times New Roman"/>
    </w:rPr>
  </w:style>
  <w:style w:type="character" w:customStyle="1" w:styleId="299">
    <w:name w:val="iconline2"/>
    <w:basedOn w:val="53"/>
    <w:qFormat/>
    <w:uiPriority w:val="0"/>
    <w:rPr>
      <w:rFonts w:ascii="Times New Roman" w:hAnsi="Times New Roman" w:eastAsia="宋体" w:cs="Times New Roman"/>
    </w:rPr>
  </w:style>
  <w:style w:type="character" w:customStyle="1" w:styleId="300">
    <w:name w:val="iconline21"/>
    <w:basedOn w:val="53"/>
    <w:qFormat/>
    <w:uiPriority w:val="0"/>
    <w:rPr>
      <w:rFonts w:ascii="Times New Roman" w:hAnsi="Times New Roman" w:eastAsia="宋体" w:cs="Times New Roman"/>
    </w:rPr>
  </w:style>
  <w:style w:type="character" w:customStyle="1" w:styleId="301">
    <w:name w:val="choosename"/>
    <w:basedOn w:val="53"/>
    <w:qFormat/>
    <w:uiPriority w:val="0"/>
    <w:rPr>
      <w:rFonts w:ascii="Times New Roman" w:hAnsi="Times New Roman" w:eastAsia="宋体" w:cs="Times New Roman"/>
    </w:rPr>
  </w:style>
  <w:style w:type="character" w:customStyle="1" w:styleId="302">
    <w:name w:val="estimate_gray"/>
    <w:basedOn w:val="53"/>
    <w:qFormat/>
    <w:uiPriority w:val="0"/>
    <w:rPr>
      <w:rFonts w:ascii="Times New Roman" w:hAnsi="Times New Roman" w:eastAsia="宋体" w:cs="Times New Roman"/>
    </w:rPr>
  </w:style>
  <w:style w:type="character" w:customStyle="1" w:styleId="303">
    <w:name w:val="estimate_gray1"/>
    <w:basedOn w:val="53"/>
    <w:qFormat/>
    <w:uiPriority w:val="0"/>
    <w:rPr>
      <w:rFonts w:ascii="Times New Roman" w:hAnsi="Times New Roman" w:eastAsia="宋体" w:cs="Times New Roman"/>
      <w:color w:val="FFFFFF"/>
    </w:rPr>
  </w:style>
  <w:style w:type="character" w:customStyle="1" w:styleId="304">
    <w:name w:val="design_class"/>
    <w:basedOn w:val="53"/>
    <w:qFormat/>
    <w:uiPriority w:val="0"/>
    <w:rPr>
      <w:rFonts w:ascii="Times New Roman" w:hAnsi="Times New Roman" w:eastAsia="宋体" w:cs="Times New Roman"/>
    </w:rPr>
  </w:style>
  <w:style w:type="character" w:customStyle="1" w:styleId="305">
    <w:name w:val="xdrichtextbox2"/>
    <w:basedOn w:val="53"/>
    <w:qFormat/>
    <w:uiPriority w:val="0"/>
    <w:rPr>
      <w:rFonts w:ascii="Times New Roman" w:hAnsi="Times New Roman" w:eastAsia="宋体" w:cs="Times New Roman"/>
    </w:rPr>
  </w:style>
  <w:style w:type="character" w:customStyle="1" w:styleId="306">
    <w:name w:val="cy"/>
    <w:basedOn w:val="53"/>
    <w:qFormat/>
    <w:uiPriority w:val="0"/>
    <w:rPr>
      <w:rFonts w:ascii="Times New Roman" w:hAnsi="Times New Roman" w:eastAsia="宋体" w:cs="Times New Roman"/>
    </w:rPr>
  </w:style>
  <w:style w:type="character" w:customStyle="1" w:styleId="307">
    <w:name w:val="edit_class"/>
    <w:basedOn w:val="53"/>
    <w:qFormat/>
    <w:uiPriority w:val="0"/>
    <w:rPr>
      <w:rFonts w:ascii="Times New Roman" w:hAnsi="Times New Roman" w:eastAsia="宋体" w:cs="Times New Roman"/>
    </w:rPr>
  </w:style>
  <w:style w:type="character" w:customStyle="1" w:styleId="308">
    <w:name w:val="ico16"/>
    <w:basedOn w:val="53"/>
    <w:qFormat/>
    <w:uiPriority w:val="0"/>
    <w:rPr>
      <w:rFonts w:ascii="Times New Roman" w:hAnsi="Times New Roman" w:eastAsia="宋体" w:cs="Times New Roman"/>
    </w:rPr>
  </w:style>
  <w:style w:type="character" w:customStyle="1" w:styleId="309">
    <w:name w:val="ico161"/>
    <w:basedOn w:val="53"/>
    <w:qFormat/>
    <w:uiPriority w:val="0"/>
    <w:rPr>
      <w:rFonts w:ascii="Times New Roman" w:hAnsi="Times New Roman" w:eastAsia="宋体" w:cs="Times New Roman"/>
    </w:rPr>
  </w:style>
  <w:style w:type="character" w:customStyle="1" w:styleId="310">
    <w:name w:val="ico162"/>
    <w:basedOn w:val="53"/>
    <w:qFormat/>
    <w:uiPriority w:val="0"/>
    <w:rPr>
      <w:rFonts w:ascii="Times New Roman" w:hAnsi="Times New Roman" w:eastAsia="宋体" w:cs="Times New Roman"/>
    </w:rPr>
  </w:style>
  <w:style w:type="character" w:customStyle="1" w:styleId="311">
    <w:name w:val="hilite6"/>
    <w:basedOn w:val="53"/>
    <w:qFormat/>
    <w:uiPriority w:val="0"/>
    <w:rPr>
      <w:rFonts w:ascii="Times New Roman" w:hAnsi="Times New Roman" w:eastAsia="宋体" w:cs="Times New Roman"/>
      <w:color w:val="FFFFFF"/>
      <w:shd w:val="clear" w:color="auto" w:fill="666666"/>
    </w:rPr>
  </w:style>
  <w:style w:type="character" w:customStyle="1" w:styleId="312">
    <w:name w:val="button4"/>
    <w:basedOn w:val="53"/>
    <w:qFormat/>
    <w:uiPriority w:val="0"/>
    <w:rPr>
      <w:rFonts w:ascii="Times New Roman" w:hAnsi="Times New Roman" w:eastAsia="宋体" w:cs="Times New Roman"/>
    </w:rPr>
  </w:style>
  <w:style w:type="character" w:customStyle="1" w:styleId="313">
    <w:name w:val="xdrichtextbox"/>
    <w:basedOn w:val="53"/>
    <w:qFormat/>
    <w:uiPriority w:val="0"/>
    <w:rPr>
      <w:rFonts w:ascii="Times New Roman" w:hAnsi="Times New Roman" w:eastAsia="宋体" w:cs="Times New Roman"/>
      <w:color w:val="auto"/>
      <w:sz w:val="18"/>
      <w:szCs w:val="18"/>
      <w:u w:val="none"/>
      <w:bdr w:val="single" w:color="DCDCDC" w:sz="8" w:space="0"/>
      <w:shd w:val="clear" w:color="auto" w:fill="auto"/>
    </w:rPr>
  </w:style>
  <w:style w:type="character" w:customStyle="1" w:styleId="314">
    <w:name w:val="hover42"/>
    <w:basedOn w:val="53"/>
    <w:qFormat/>
    <w:uiPriority w:val="0"/>
    <w:rPr>
      <w:rFonts w:ascii="Times New Roman" w:hAnsi="Times New Roman" w:eastAsia="宋体" w:cs="Times New Roman"/>
      <w:color w:val="FFFFFF"/>
    </w:rPr>
  </w:style>
  <w:style w:type="character" w:customStyle="1" w:styleId="315">
    <w:name w:val="正文文本缩进 字符"/>
    <w:basedOn w:val="53"/>
    <w:link w:val="19"/>
    <w:semiHidden/>
    <w:qFormat/>
    <w:uiPriority w:val="99"/>
    <w:rPr>
      <w:rFonts w:ascii="Times New Roman" w:hAnsi="Times New Roman" w:eastAsia="宋体" w:cs="Times New Roman"/>
    </w:rPr>
  </w:style>
  <w:style w:type="paragraph" w:customStyle="1" w:styleId="316">
    <w:name w:val="Revision"/>
    <w:hidden/>
    <w:semiHidden/>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55</Pages>
  <Words>4270</Words>
  <Characters>4490</Characters>
  <Lines>186</Lines>
  <Paragraphs>52</Paragraphs>
  <TotalTime>37</TotalTime>
  <ScaleCrop>false</ScaleCrop>
  <LinksUpToDate>false</LinksUpToDate>
  <CharactersWithSpaces>4644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2020-09-27T04:06:00Z</dcterms:created>
  <dc:creator>Jeo Xie</dc:creator>
  <cp:lastModifiedBy> </cp:lastModifiedBy>
  <cp:lastPrinted>2025-10-28T02:38:00Z</cp:lastPrinted>
  <dcterms:modified xsi:type="dcterms:W3CDTF">2025-10-28T06:55:54Z</dcterms:modified>
  <dc:title>第1章 </dc:title>
  <cp:revision>258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D6072494E3514BEDBC3B112407649586</vt:lpwstr>
  </property>
  <property fmtid="{D5CDD505-2E9C-101B-9397-08002B2CF9AE}" pid="4" name="commondata">
    <vt:lpwstr>eyJoZGlkIjoiYjdjNGY2NGRkMWViYjU5M2JjMzEyYWU0ODA0ZWRkNDUifQ==</vt:lpwstr>
  </property>
  <property fmtid="{D5CDD505-2E9C-101B-9397-08002B2CF9AE}" pid="5" name="KSOTemplateDocerSaveRecord">
    <vt:lpwstr>eyJoZGlkIjoiN2ZmNGE0NjRjYTU2OTJjMjE3ZjcyYmQ3ZmYzYmY2NjciLCJ1c2VySWQiOiIxNjEyMzQ1MDU4In0=</vt:lpwstr>
  </property>
</Properties>
</file>